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E0" w:rsidRPr="00A243D8" w:rsidRDefault="007748AE" w:rsidP="0095161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243D8">
        <w:rPr>
          <w:rFonts w:ascii="標楷體" w:eastAsia="標楷體" w:hAnsi="標楷體" w:hint="eastAsia"/>
          <w:b/>
          <w:sz w:val="32"/>
          <w:szCs w:val="32"/>
        </w:rPr>
        <w:t>第三季股市起伏較大，台股基金表現不盡理想</w:t>
      </w:r>
    </w:p>
    <w:p w:rsidR="00951613" w:rsidRPr="00A243D8" w:rsidRDefault="00951613" w:rsidP="0095161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243D8">
        <w:rPr>
          <w:rFonts w:ascii="標楷體" w:eastAsia="標楷體" w:hAnsi="標楷體" w:hint="eastAsia"/>
          <w:b/>
          <w:sz w:val="32"/>
          <w:szCs w:val="32"/>
        </w:rPr>
        <w:t>李存修 邱顯比</w:t>
      </w:r>
    </w:p>
    <w:p w:rsidR="00951613" w:rsidRPr="00A243D8" w:rsidRDefault="00951613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今年第三季可謂是股市震盪起伏比較劇烈的季度，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除了</w:t>
      </w:r>
      <w:r w:rsidR="00E06B25" w:rsidRPr="00A243D8">
        <w:rPr>
          <w:rFonts w:ascii="標楷體" w:eastAsia="標楷體" w:hAnsi="標楷體" w:hint="eastAsia"/>
          <w:sz w:val="28"/>
          <w:szCs w:val="28"/>
        </w:rPr>
        <w:t>俄</w:t>
      </w:r>
      <w:proofErr w:type="gramEnd"/>
      <w:r w:rsidR="00E06B25" w:rsidRPr="00A243D8">
        <w:rPr>
          <w:rFonts w:ascii="標楷體" w:eastAsia="標楷體" w:hAnsi="標楷體" w:hint="eastAsia"/>
          <w:sz w:val="28"/>
          <w:szCs w:val="28"/>
        </w:rPr>
        <w:t>烏、</w:t>
      </w:r>
      <w:proofErr w:type="gramStart"/>
      <w:r w:rsidR="00E06B25" w:rsidRPr="00A243D8">
        <w:rPr>
          <w:rFonts w:ascii="標楷體" w:eastAsia="標楷體" w:hAnsi="標楷體" w:hint="eastAsia"/>
          <w:sz w:val="28"/>
          <w:szCs w:val="28"/>
        </w:rPr>
        <w:t>以哈戰爭</w:t>
      </w:r>
      <w:proofErr w:type="gramEnd"/>
      <w:r w:rsidR="00E06B25" w:rsidRPr="00A243D8">
        <w:rPr>
          <w:rFonts w:ascii="標楷體" w:eastAsia="標楷體" w:hAnsi="標楷體" w:hint="eastAsia"/>
          <w:sz w:val="28"/>
          <w:szCs w:val="28"/>
        </w:rPr>
        <w:t>持續在進行外，美國的降息幅度也讓投資人忐忑不安，降一碼好像不太夠，降二碼又擔心經濟前景不佳，S&amp;P 500 VIX在第三季度中最高來到22，最低來到只有14。以台股加權股價指數來看，七月的指數高低差達2191點，八月的高低差達2812點，還曾在八月五日跌破20000點。九月雖比較</w:t>
      </w:r>
      <w:proofErr w:type="gramStart"/>
      <w:r w:rsidR="00E06B25" w:rsidRPr="00A243D8">
        <w:rPr>
          <w:rFonts w:ascii="標楷體" w:eastAsia="標楷體" w:hAnsi="標楷體" w:hint="eastAsia"/>
          <w:sz w:val="28"/>
          <w:szCs w:val="28"/>
        </w:rPr>
        <w:t>平穩，</w:t>
      </w:r>
      <w:proofErr w:type="gramEnd"/>
      <w:r w:rsidR="00E06B25" w:rsidRPr="00A243D8">
        <w:rPr>
          <w:rFonts w:ascii="標楷體" w:eastAsia="標楷體" w:hAnsi="標楷體" w:hint="eastAsia"/>
          <w:sz w:val="28"/>
          <w:szCs w:val="28"/>
        </w:rPr>
        <w:t>但因中國祭出史無前例的強力救市計畫，吸引外資大賣台股，</w:t>
      </w:r>
      <w:proofErr w:type="gramStart"/>
      <w:r w:rsidR="00E06B25" w:rsidRPr="00A243D8">
        <w:rPr>
          <w:rFonts w:ascii="標楷體" w:eastAsia="標楷體" w:hAnsi="標楷體" w:hint="eastAsia"/>
          <w:sz w:val="28"/>
          <w:szCs w:val="28"/>
        </w:rPr>
        <w:t>轉進滬</w:t>
      </w:r>
      <w:proofErr w:type="gramEnd"/>
      <w:r w:rsidR="00E06B25" w:rsidRPr="00A243D8">
        <w:rPr>
          <w:rFonts w:ascii="標楷體" w:eastAsia="標楷體" w:hAnsi="標楷體" w:hint="eastAsia"/>
          <w:sz w:val="28"/>
          <w:szCs w:val="28"/>
        </w:rPr>
        <w:t>、深、港</w:t>
      </w:r>
      <w:r w:rsidR="000941E8" w:rsidRPr="00A243D8">
        <w:rPr>
          <w:rFonts w:ascii="標楷體" w:eastAsia="標楷體" w:hAnsi="標楷體" w:hint="eastAsia"/>
          <w:sz w:val="28"/>
          <w:szCs w:val="28"/>
        </w:rPr>
        <w:t>，台股因而下跌。從九月十九日至</w:t>
      </w:r>
      <w:proofErr w:type="gramStart"/>
      <w:r w:rsidR="000941E8" w:rsidRPr="00A243D8">
        <w:rPr>
          <w:rFonts w:ascii="標楷體" w:eastAsia="標楷體" w:hAnsi="標楷體" w:hint="eastAsia"/>
          <w:sz w:val="28"/>
          <w:szCs w:val="28"/>
        </w:rPr>
        <w:t>九月底港股</w:t>
      </w:r>
      <w:proofErr w:type="gramEnd"/>
      <w:r w:rsidR="000941E8" w:rsidRPr="00A243D8">
        <w:rPr>
          <w:rFonts w:ascii="標楷體" w:eastAsia="標楷體" w:hAnsi="標楷體" w:hint="eastAsia"/>
          <w:sz w:val="28"/>
          <w:szCs w:val="28"/>
        </w:rPr>
        <w:t>上漲了近19%，H股上漲了28%，深成指數上漲了29%，上證指數則上漲了21%。</w:t>
      </w:r>
    </w:p>
    <w:p w:rsidR="000941E8" w:rsidRPr="00A243D8" w:rsidRDefault="000941E8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美國的經濟數據顯示第二季GDP成長率達3%，失業率維持在4.2%，符合預期</w:t>
      </w:r>
      <w:r w:rsidR="00676326" w:rsidRPr="00A243D8">
        <w:rPr>
          <w:rFonts w:ascii="標楷體" w:eastAsia="標楷體" w:hAnsi="標楷體" w:hint="eastAsia"/>
          <w:sz w:val="28"/>
          <w:szCs w:val="28"/>
        </w:rPr>
        <w:t>，且</w:t>
      </w:r>
      <w:proofErr w:type="gramStart"/>
      <w:r w:rsidR="00676326" w:rsidRPr="00A243D8">
        <w:rPr>
          <w:rFonts w:ascii="標楷體" w:eastAsia="標楷體" w:hAnsi="標楷體" w:hint="eastAsia"/>
          <w:sz w:val="28"/>
          <w:szCs w:val="28"/>
        </w:rPr>
        <w:t>低於前值</w:t>
      </w:r>
      <w:proofErr w:type="gramEnd"/>
      <w:r w:rsidR="00676326" w:rsidRPr="00A243D8">
        <w:rPr>
          <w:rFonts w:ascii="標楷體" w:eastAsia="標楷體" w:hAnsi="標楷體" w:hint="eastAsia"/>
          <w:sz w:val="28"/>
          <w:szCs w:val="28"/>
        </w:rPr>
        <w:t>，基本上已擺脫了硬著陸的擔憂。通膨降溫的速度比預期快，八月底發布的PCE指數降至2.2%，低於預期，距離FED的目標已不遠。</w:t>
      </w:r>
    </w:p>
    <w:p w:rsidR="007748AE" w:rsidRPr="00A243D8" w:rsidRDefault="007748AE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總計第三季，道瓊工業指數上漲8.21%，S&amp;P 500指數上漲5.53%，中國滬深300指數上漲16.07%，MSCI世界指數(含息)上漲6.72%。台股相對遜色，加權股價報酬指數下跌2.03%，電子報酬指數下跌</w:t>
      </w:r>
      <w:r w:rsidRPr="00A243D8">
        <w:rPr>
          <w:rFonts w:ascii="標楷體" w:eastAsia="標楷體" w:hAnsi="標楷體" w:hint="eastAsia"/>
          <w:sz w:val="28"/>
          <w:szCs w:val="28"/>
        </w:rPr>
        <w:lastRenderedPageBreak/>
        <w:t>3.93%，OTC報酬指數下跌0.34%。</w:t>
      </w:r>
    </w:p>
    <w:p w:rsidR="007748AE" w:rsidRPr="00A243D8" w:rsidRDefault="007748AE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累計今年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至九月，股市依然呈現榮景，加權股價報酬指數上漲26.9%，台灣50報酬指數累計上漲37.93%，電子報酬指數累計上漲34.57%。國外方面NASDAQ累計九個月漲幅21.17%，S&amp;P 500指數累計上漲20.81%，道瓊工業指數累計上漲12.31%，MSCI世界指數(含息)亦上漲19.08%，MSCI新興市場指數也有17.24%的進帳，台股仍在全球股市名列前茅。</w:t>
      </w:r>
    </w:p>
    <w:p w:rsidR="00393B99" w:rsidRPr="00A243D8" w:rsidRDefault="00393B99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依照往例每逢季月評比討論就會以討論當季績效為主，第三季中253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檔受評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投資國內的股票型基金平均季獲利為-4.96%，遜於加</w:t>
      </w:r>
      <w:r w:rsidR="009210FB" w:rsidRPr="0087241D">
        <w:rPr>
          <w:rFonts w:ascii="標楷體" w:eastAsia="標楷體" w:hAnsi="標楷體" w:hint="eastAsia"/>
          <w:sz w:val="28"/>
          <w:szCs w:val="28"/>
        </w:rPr>
        <w:t>權</w:t>
      </w:r>
      <w:r w:rsidRPr="00A243D8">
        <w:rPr>
          <w:rFonts w:ascii="標楷體" w:eastAsia="標楷體" w:hAnsi="標楷體" w:hint="eastAsia"/>
          <w:sz w:val="28"/>
          <w:szCs w:val="28"/>
        </w:rPr>
        <w:t>股價報酬指數，勝過加權股價報酬指數者僅53檔，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比約21%，創正報酬者僅25檔，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比不到10%。多數細分類第三季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報酬均在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-5%~-6%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之間</w:t>
      </w:r>
      <w:r w:rsidR="0060105A" w:rsidRPr="00A243D8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60105A" w:rsidRPr="00A243D8">
        <w:rPr>
          <w:rFonts w:ascii="標楷體" w:eastAsia="標楷體" w:hAnsi="標楷體" w:hint="eastAsia"/>
          <w:sz w:val="28"/>
          <w:szCs w:val="28"/>
        </w:rPr>
        <w:t>包括一般股票型(-5.60%)，中小型(-5.66%)，價值型(-5.82%)及科技類型(-5.99%)，僅上櫃股票型(-2.78%)表現較佳，原因即在前文所述，第三季重大信息較多，股市起伏較大，捉摸不定。</w:t>
      </w:r>
    </w:p>
    <w:p w:rsidR="0060105A" w:rsidRPr="00A243D8" w:rsidRDefault="0060105A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第三季各類型跨國投資的股票型基金(共813檔)除美國、日本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外均有正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的季報酬，就全部幣別來看</w:t>
      </w:r>
      <w:r w:rsidR="009210FB" w:rsidRPr="00A243D8">
        <w:rPr>
          <w:rFonts w:ascii="標楷體" w:eastAsia="標楷體" w:hAnsi="標楷體" w:hint="eastAsia"/>
          <w:sz w:val="28"/>
          <w:szCs w:val="28"/>
        </w:rPr>
        <w:t>(以下同)</w:t>
      </w:r>
      <w:r w:rsidRPr="00A243D8">
        <w:rPr>
          <w:rFonts w:ascii="標楷體" w:eastAsia="標楷體" w:hAnsi="標楷體" w:hint="eastAsia"/>
          <w:sz w:val="28"/>
          <w:szCs w:val="28"/>
        </w:rPr>
        <w:t>，中國大陸A股在政府奮力救市之下，創造了11.33%的大紅包。而包含港股在內的大中華基金(6.40%)也有不錯的表現，其餘依序為</w:t>
      </w:r>
      <w:r w:rsidR="004D3C63">
        <w:rPr>
          <w:rFonts w:ascii="標楷體" w:eastAsia="標楷體" w:hAnsi="標楷體" w:hint="eastAsia"/>
          <w:sz w:val="28"/>
          <w:szCs w:val="28"/>
        </w:rPr>
        <w:t>其他</w:t>
      </w:r>
      <w:r w:rsidRPr="00A243D8">
        <w:rPr>
          <w:rFonts w:ascii="標楷體" w:eastAsia="標楷體" w:hAnsi="標楷體" w:hint="eastAsia"/>
          <w:sz w:val="28"/>
          <w:szCs w:val="28"/>
        </w:rPr>
        <w:t>單一國家/市場型(主要為</w:t>
      </w:r>
      <w:r w:rsidRPr="00A243D8">
        <w:rPr>
          <w:rFonts w:ascii="標楷體" w:eastAsia="標楷體" w:hAnsi="標楷體" w:hint="eastAsia"/>
          <w:sz w:val="28"/>
          <w:szCs w:val="28"/>
        </w:rPr>
        <w:lastRenderedPageBreak/>
        <w:t>泰國、印度、越南)的5.53%，歐洲區域型的4.28%，新興市場的3.66%，表現均優於台股基金。</w:t>
      </w:r>
    </w:p>
    <w:p w:rsidR="0060105A" w:rsidRPr="00A243D8" w:rsidRDefault="0060474F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平衡型及多重資產型也以跨國投資優於國內投資，新興市場型8.47%一枝獨秀，中國大陸平衡型4.69%，全球型1.88%，多重資產型3.34%，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均比投資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國內的-4.05%強。</w:t>
      </w:r>
    </w:p>
    <w:p w:rsidR="0060474F" w:rsidRPr="00A243D8" w:rsidRDefault="0060474F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由於九月中美國降基準利率2碼，帶來債市的利多，投資等級債券以新興市場的4.14%(全部幣別，以下同)</w:t>
      </w:r>
      <w:r w:rsidR="00167E50" w:rsidRPr="00A243D8">
        <w:rPr>
          <w:rFonts w:ascii="標楷體" w:eastAsia="標楷體" w:hAnsi="標楷體" w:hint="eastAsia"/>
          <w:sz w:val="28"/>
          <w:szCs w:val="28"/>
        </w:rPr>
        <w:t>表現最佳，其次為美國的3.76%，全球型的3.55%</w:t>
      </w:r>
      <w:r w:rsidR="009210FB" w:rsidRPr="00A243D8">
        <w:rPr>
          <w:rFonts w:ascii="標楷體" w:eastAsia="標楷體" w:hAnsi="標楷體" w:hint="eastAsia"/>
          <w:sz w:val="28"/>
          <w:szCs w:val="28"/>
        </w:rPr>
        <w:t>，</w:t>
      </w:r>
      <w:r w:rsidR="00167E50" w:rsidRPr="00A243D8">
        <w:rPr>
          <w:rFonts w:ascii="標楷體" w:eastAsia="標楷體" w:hAnsi="標楷體" w:hint="eastAsia"/>
          <w:sz w:val="28"/>
          <w:szCs w:val="28"/>
        </w:rPr>
        <w:t>亞洲新興市場的2.73%，以及中國大陸的2.42%。非投資等級債表現約略差不多，如新興市場3.36%，亞洲3.25%，全球型2.96%，中國大陸的2.61%等。組合型與目標日期型無論投資等級債或非投資等級債，平均季報報酬約在</w:t>
      </w:r>
      <w:r w:rsidR="000954D1">
        <w:rPr>
          <w:rFonts w:ascii="標楷體" w:eastAsia="標楷體" w:hAnsi="標楷體" w:hint="eastAsia"/>
          <w:sz w:val="28"/>
          <w:szCs w:val="28"/>
        </w:rPr>
        <w:t>2.16</w:t>
      </w:r>
      <w:r w:rsidR="00167E50" w:rsidRPr="00A243D8">
        <w:rPr>
          <w:rFonts w:ascii="標楷體" w:eastAsia="標楷體" w:hAnsi="標楷體" w:hint="eastAsia"/>
          <w:sz w:val="28"/>
          <w:szCs w:val="28"/>
        </w:rPr>
        <w:t>%~4.01%之間。不動產證券化型在第三季中表現出色，季報酬達13.45%。</w:t>
      </w:r>
    </w:p>
    <w:p w:rsidR="00B627E6" w:rsidRPr="00A243D8" w:rsidRDefault="00B627E6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儘管第三季台股基金表現不盡理想，但年初</w:t>
      </w:r>
      <w:proofErr w:type="gramStart"/>
      <w:r w:rsidR="000C787D" w:rsidRPr="00A243D8">
        <w:rPr>
          <w:rFonts w:ascii="標楷體" w:eastAsia="標楷體" w:hAnsi="標楷體" w:hint="eastAsia"/>
          <w:sz w:val="28"/>
          <w:szCs w:val="28"/>
        </w:rPr>
        <w:t>迄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九月底仍然表現</w:t>
      </w:r>
      <w:r w:rsidR="000C787D" w:rsidRPr="00A243D8">
        <w:rPr>
          <w:rFonts w:ascii="標楷體" w:eastAsia="標楷體" w:hAnsi="標楷體" w:hint="eastAsia"/>
          <w:sz w:val="28"/>
          <w:szCs w:val="28"/>
        </w:rPr>
        <w:t>不</w:t>
      </w:r>
      <w:r w:rsidRPr="00A243D8">
        <w:rPr>
          <w:rFonts w:ascii="標楷體" w:eastAsia="標楷體" w:hAnsi="標楷體" w:hint="eastAsia"/>
          <w:sz w:val="28"/>
          <w:szCs w:val="28"/>
        </w:rPr>
        <w:t>錯</w:t>
      </w:r>
      <w:r w:rsidR="000C787D" w:rsidRPr="00A243D8">
        <w:rPr>
          <w:rFonts w:ascii="標楷體" w:eastAsia="標楷體" w:hAnsi="標楷體" w:hint="eastAsia"/>
          <w:sz w:val="28"/>
          <w:szCs w:val="28"/>
        </w:rPr>
        <w:t>，240檔投資國內股市的基金平均九個月獲利16.50%，正報酬率達96.25%，只是超越含息大盤僅33檔或13.75%。各分類以上櫃</w:t>
      </w:r>
      <w:r w:rsidR="00FF3FB0">
        <w:rPr>
          <w:rFonts w:ascii="標楷體" w:eastAsia="標楷體" w:hAnsi="標楷體" w:hint="eastAsia"/>
          <w:sz w:val="28"/>
          <w:szCs w:val="28"/>
        </w:rPr>
        <w:t>股票</w:t>
      </w:r>
      <w:r w:rsidR="000C787D" w:rsidRPr="00A243D8">
        <w:rPr>
          <w:rFonts w:ascii="標楷體" w:eastAsia="標楷體" w:hAnsi="標楷體" w:hint="eastAsia"/>
          <w:sz w:val="28"/>
          <w:szCs w:val="28"/>
        </w:rPr>
        <w:t>型報酬18.97%表現最佳，緊追在後者為中</w:t>
      </w:r>
      <w:proofErr w:type="gramStart"/>
      <w:r w:rsidR="000C787D" w:rsidRPr="00A243D8">
        <w:rPr>
          <w:rFonts w:ascii="標楷體" w:eastAsia="標楷體" w:hAnsi="標楷體" w:hint="eastAsia"/>
          <w:sz w:val="28"/>
          <w:szCs w:val="28"/>
        </w:rPr>
        <w:t>概股型</w:t>
      </w:r>
      <w:proofErr w:type="gramEnd"/>
      <w:r w:rsidR="000C787D" w:rsidRPr="00A243D8">
        <w:rPr>
          <w:rFonts w:ascii="標楷體" w:eastAsia="標楷體" w:hAnsi="標楷體" w:hint="eastAsia"/>
          <w:sz w:val="28"/>
          <w:szCs w:val="28"/>
        </w:rPr>
        <w:t>18.62%以及價值型的18.39%，科技類股僅14.01%，今年中發生ETF狂潮，累積前九</w:t>
      </w:r>
      <w:proofErr w:type="gramStart"/>
      <w:r w:rsidR="000C787D" w:rsidRPr="00A243D8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C787D" w:rsidRPr="00A243D8">
        <w:rPr>
          <w:rFonts w:ascii="標楷體" w:eastAsia="標楷體" w:hAnsi="標楷體" w:hint="eastAsia"/>
          <w:sz w:val="28"/>
          <w:szCs w:val="28"/>
        </w:rPr>
        <w:t>月48檔ETF(一般型)平均累積報酬達20.96%</w:t>
      </w:r>
      <w:r w:rsidR="00E37368" w:rsidRPr="00A243D8">
        <w:rPr>
          <w:rFonts w:ascii="標楷體" w:eastAsia="標楷體" w:hAnsi="標楷體" w:hint="eastAsia"/>
          <w:sz w:val="28"/>
          <w:szCs w:val="28"/>
        </w:rPr>
        <w:t>，</w:t>
      </w:r>
    </w:p>
    <w:p w:rsidR="00E37368" w:rsidRPr="00A243D8" w:rsidRDefault="00E37368" w:rsidP="000941E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lastRenderedPageBreak/>
        <w:t>前三季跨國投資的股票型基金表現也相當出色，789檔跨國投資股票型基金三季報酬率達15.6%，其中美國三季平均獲利22.94%，最為出色，其他單一國家/市場型(主要是印度)三季平均獲利22.05%也不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遑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多讓。其他如歐洲區域型16.83%，亞洲區域型16.17%，全球一般</w:t>
      </w:r>
      <w:r w:rsidR="004B4503">
        <w:rPr>
          <w:rFonts w:ascii="標楷體" w:eastAsia="標楷體" w:hAnsi="標楷體" w:hint="eastAsia"/>
          <w:sz w:val="28"/>
          <w:szCs w:val="28"/>
        </w:rPr>
        <w:t>股票</w:t>
      </w:r>
      <w:r w:rsidRPr="00A243D8">
        <w:rPr>
          <w:rFonts w:ascii="標楷體" w:eastAsia="標楷體" w:hAnsi="標楷體" w:hint="eastAsia"/>
          <w:sz w:val="28"/>
          <w:szCs w:val="28"/>
        </w:rPr>
        <w:t>型16.07%，中國大陸A股15.55%及大中華區15.39%</w:t>
      </w:r>
      <w:r w:rsidR="009210FB" w:rsidRPr="00A243D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均與台股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基金相當接近。</w:t>
      </w:r>
    </w:p>
    <w:p w:rsidR="00E37368" w:rsidRPr="00A243D8" w:rsidRDefault="00E37368" w:rsidP="00E3736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債</w:t>
      </w:r>
      <w:r w:rsidR="009210FB" w:rsidRPr="00A243D8">
        <w:rPr>
          <w:rFonts w:ascii="標楷體" w:eastAsia="標楷體" w:hAnsi="標楷體" w:hint="eastAsia"/>
          <w:sz w:val="28"/>
          <w:szCs w:val="28"/>
        </w:rPr>
        <w:t>券</w:t>
      </w:r>
      <w:r w:rsidRPr="00A243D8">
        <w:rPr>
          <w:rFonts w:ascii="標楷體" w:eastAsia="標楷體" w:hAnsi="標楷體" w:hint="eastAsia"/>
          <w:sz w:val="28"/>
          <w:szCs w:val="28"/>
        </w:rPr>
        <w:t>股票平衡型基金投資國內者第三季平均獲利13.00%，跨國投資之平衡型基金三季累計報酬</w:t>
      </w:r>
      <w:proofErr w:type="gramStart"/>
      <w:r w:rsidRPr="00A243D8">
        <w:rPr>
          <w:rFonts w:ascii="標楷體" w:eastAsia="標楷體" w:hAnsi="標楷體" w:hint="eastAsia"/>
          <w:sz w:val="28"/>
          <w:szCs w:val="28"/>
        </w:rPr>
        <w:t>率均約在</w:t>
      </w:r>
      <w:proofErr w:type="gramEnd"/>
      <w:r w:rsidRPr="00A243D8">
        <w:rPr>
          <w:rFonts w:ascii="標楷體" w:eastAsia="標楷體" w:hAnsi="標楷體" w:hint="eastAsia"/>
          <w:sz w:val="28"/>
          <w:szCs w:val="28"/>
        </w:rPr>
        <w:t>11.78%至16.66%，旗鼓相當，多重資產型三季累計獲利10.64%略遜一籌。</w:t>
      </w:r>
    </w:p>
    <w:p w:rsidR="00E37368" w:rsidRPr="00A243D8" w:rsidRDefault="00E37368" w:rsidP="00E3736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今年前三季債券型基金表現也不差，就投資等級債而言，全球新興市場前三季平均獲利6.70%，緊跟著亞洲新興市場</w:t>
      </w:r>
      <w:r w:rsidR="00180930" w:rsidRPr="00A243D8">
        <w:rPr>
          <w:rFonts w:ascii="標楷體" w:eastAsia="標楷體" w:hAnsi="標楷體" w:hint="eastAsia"/>
          <w:sz w:val="28"/>
          <w:szCs w:val="28"/>
        </w:rPr>
        <w:t>的6.49%，美國投資</w:t>
      </w:r>
      <w:proofErr w:type="gramStart"/>
      <w:r w:rsidR="00180930" w:rsidRPr="00A243D8">
        <w:rPr>
          <w:rFonts w:ascii="標楷體" w:eastAsia="標楷體" w:hAnsi="標楷體" w:hint="eastAsia"/>
          <w:sz w:val="28"/>
          <w:szCs w:val="28"/>
        </w:rPr>
        <w:t>等級債則有</w:t>
      </w:r>
      <w:proofErr w:type="gramEnd"/>
      <w:r w:rsidR="00180930" w:rsidRPr="00A243D8">
        <w:rPr>
          <w:rFonts w:ascii="標楷體" w:eastAsia="標楷體" w:hAnsi="標楷體" w:hint="eastAsia"/>
          <w:sz w:val="28"/>
          <w:szCs w:val="28"/>
        </w:rPr>
        <w:t>5.00%，目標到期型5.50%。非投資</w:t>
      </w:r>
      <w:proofErr w:type="gramStart"/>
      <w:r w:rsidR="00180930" w:rsidRPr="00A243D8">
        <w:rPr>
          <w:rFonts w:ascii="標楷體" w:eastAsia="標楷體" w:hAnsi="標楷體" w:hint="eastAsia"/>
          <w:sz w:val="28"/>
          <w:szCs w:val="28"/>
        </w:rPr>
        <w:t>等級債略優於</w:t>
      </w:r>
      <w:proofErr w:type="gramEnd"/>
      <w:r w:rsidR="00180930" w:rsidRPr="00A243D8">
        <w:rPr>
          <w:rFonts w:ascii="標楷體" w:eastAsia="標楷體" w:hAnsi="標楷體" w:hint="eastAsia"/>
          <w:sz w:val="28"/>
          <w:szCs w:val="28"/>
        </w:rPr>
        <w:t>投資等級債，又以亞洲非投資等級債累計報酬最高，達10.77%，中國非投資等級債累計也達9.37%，其他如新興市場7.36%，全球型5.4</w:t>
      </w:r>
      <w:r w:rsidR="00513F74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 w:rsidR="00180930" w:rsidRPr="00A243D8">
        <w:rPr>
          <w:rFonts w:ascii="標楷體" w:eastAsia="標楷體" w:hAnsi="標楷體" w:hint="eastAsia"/>
          <w:sz w:val="28"/>
          <w:szCs w:val="28"/>
        </w:rPr>
        <w:t>%，也都把上半年的不佳表現給挽回了。</w:t>
      </w:r>
    </w:p>
    <w:p w:rsidR="00180930" w:rsidRPr="00A243D8" w:rsidRDefault="00180930" w:rsidP="00E37368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243D8">
        <w:rPr>
          <w:rFonts w:ascii="標楷體" w:eastAsia="標楷體" w:hAnsi="標楷體" w:hint="eastAsia"/>
          <w:sz w:val="28"/>
          <w:szCs w:val="28"/>
        </w:rPr>
        <w:t>組合型基金國內組合(15.76%)優於國外組合(一般股票組合15.31%，新興市場組合12.39%)。跨國其他組合前三季平均獲利17.33%，主要是一些ETF組合，目標日期</w:t>
      </w:r>
      <w:r w:rsidR="00554D85" w:rsidRPr="00554D85">
        <w:rPr>
          <w:rFonts w:ascii="標楷體" w:eastAsia="標楷體" w:hAnsi="標楷體" w:hint="eastAsia"/>
          <w:sz w:val="28"/>
          <w:szCs w:val="28"/>
        </w:rPr>
        <w:t>型</w:t>
      </w:r>
      <w:r w:rsidRPr="00A243D8">
        <w:rPr>
          <w:rFonts w:ascii="標楷體" w:eastAsia="標楷體" w:hAnsi="標楷體" w:hint="eastAsia"/>
          <w:sz w:val="28"/>
          <w:szCs w:val="28"/>
        </w:rPr>
        <w:t>前三季平均獲利12.15%，</w:t>
      </w:r>
      <w:r w:rsidRPr="00A243D8">
        <w:rPr>
          <w:rFonts w:ascii="標楷體" w:eastAsia="標楷體" w:hAnsi="標楷體" w:hint="eastAsia"/>
          <w:sz w:val="28"/>
          <w:szCs w:val="28"/>
        </w:rPr>
        <w:lastRenderedPageBreak/>
        <w:t>平衡組合型累計平均獲利10.21%。債券組合以投資等級債優於複合式組合債再優於非投資等級債組合；不動產證券化型基金(68檔)年初迄九月底平均也獲利11.48%。</w:t>
      </w:r>
    </w:p>
    <w:sectPr w:rsidR="00180930" w:rsidRPr="00A243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1C" w:rsidRDefault="0040641C" w:rsidP="00B627E6">
      <w:r>
        <w:separator/>
      </w:r>
    </w:p>
  </w:endnote>
  <w:endnote w:type="continuationSeparator" w:id="0">
    <w:p w:rsidR="0040641C" w:rsidRDefault="0040641C" w:rsidP="00B6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217761"/>
      <w:docPartObj>
        <w:docPartGallery w:val="Page Numbers (Bottom of Page)"/>
        <w:docPartUnique/>
      </w:docPartObj>
    </w:sdtPr>
    <w:sdtEndPr/>
    <w:sdtContent>
      <w:p w:rsidR="00B627E6" w:rsidRDefault="00B627E6" w:rsidP="00B627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F74" w:rsidRPr="00513F74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1C" w:rsidRDefault="0040641C" w:rsidP="00B627E6">
      <w:r>
        <w:separator/>
      </w:r>
    </w:p>
  </w:footnote>
  <w:footnote w:type="continuationSeparator" w:id="0">
    <w:p w:rsidR="0040641C" w:rsidRDefault="0040641C" w:rsidP="00B62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13"/>
    <w:rsid w:val="000102E0"/>
    <w:rsid w:val="000131EB"/>
    <w:rsid w:val="000941E8"/>
    <w:rsid w:val="000954D1"/>
    <w:rsid w:val="000B42BD"/>
    <w:rsid w:val="000C787D"/>
    <w:rsid w:val="00167E50"/>
    <w:rsid w:val="00180930"/>
    <w:rsid w:val="00216F7A"/>
    <w:rsid w:val="00393B99"/>
    <w:rsid w:val="003B691B"/>
    <w:rsid w:val="0040641C"/>
    <w:rsid w:val="004B4503"/>
    <w:rsid w:val="004D3C63"/>
    <w:rsid w:val="005122BE"/>
    <w:rsid w:val="00513F74"/>
    <w:rsid w:val="00554D85"/>
    <w:rsid w:val="0060105A"/>
    <w:rsid w:val="0060474F"/>
    <w:rsid w:val="00676326"/>
    <w:rsid w:val="007748AE"/>
    <w:rsid w:val="0087241D"/>
    <w:rsid w:val="009210FB"/>
    <w:rsid w:val="00951613"/>
    <w:rsid w:val="00A243D8"/>
    <w:rsid w:val="00B627E6"/>
    <w:rsid w:val="00D17F01"/>
    <w:rsid w:val="00E06B25"/>
    <w:rsid w:val="00E37368"/>
    <w:rsid w:val="00EB1B02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DCB0A-7B04-4AEA-BD23-5995932D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7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2024-10-04T02:53:00Z</dcterms:created>
  <dcterms:modified xsi:type="dcterms:W3CDTF">2024-10-08T08:46:00Z</dcterms:modified>
</cp:coreProperties>
</file>