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118B" w14:textId="625D252A" w:rsidR="003A7462" w:rsidRPr="00E71FAE" w:rsidRDefault="00082622" w:rsidP="003A7462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71FAE">
        <w:rPr>
          <w:rFonts w:ascii="Times New Roman" w:eastAsia="標楷體" w:hAnsi="Times New Roman" w:cs="Times New Roman"/>
          <w:b/>
          <w:sz w:val="36"/>
          <w:szCs w:val="36"/>
        </w:rPr>
        <w:t>股市打破過去九月</w:t>
      </w:r>
      <w:r w:rsidR="00686AAE" w:rsidRPr="00E71FAE">
        <w:rPr>
          <w:rFonts w:ascii="Times New Roman" w:eastAsia="標楷體" w:hAnsi="Times New Roman" w:cs="Times New Roman"/>
          <w:b/>
          <w:sz w:val="36"/>
          <w:szCs w:val="36"/>
        </w:rPr>
        <w:t>表現較弱的格局</w:t>
      </w:r>
    </w:p>
    <w:p w14:paraId="462BC2E9" w14:textId="1E1B7426" w:rsidR="003A7462" w:rsidRPr="00E71FAE" w:rsidRDefault="00B32CFA" w:rsidP="00B32CFA">
      <w:pPr>
        <w:snapToGrid w:val="0"/>
        <w:spacing w:beforeLines="50" w:before="180" w:afterLines="50" w:after="180"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邱顯比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葉銀華</w:t>
      </w:r>
    </w:p>
    <w:p w14:paraId="4FB597F0" w14:textId="77777777" w:rsidR="00082622" w:rsidRPr="00E71FAE" w:rsidRDefault="00082622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A232F36" w14:textId="18954E47" w:rsidR="00FE11BB" w:rsidRPr="00E71FAE" w:rsidRDefault="00FE11BB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今年九月美國聯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會如市場預期降息一碼，</w:t>
      </w:r>
      <w:r w:rsidR="009500C4" w:rsidRPr="00E71FAE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E71FAE">
        <w:rPr>
          <w:rFonts w:ascii="Times New Roman" w:eastAsia="標楷體" w:hAnsi="Times New Roman" w:cs="Times New Roman"/>
          <w:sz w:val="28"/>
          <w:szCs w:val="28"/>
        </w:rPr>
        <w:t>聲明將審慎評估未來利率走向，</w:t>
      </w:r>
      <w:r w:rsidR="009500C4" w:rsidRPr="00E71FAE">
        <w:rPr>
          <w:rFonts w:ascii="Times New Roman" w:eastAsia="標楷體" w:hAnsi="Times New Roman" w:cs="Times New Roman" w:hint="eastAsia"/>
          <w:sz w:val="28"/>
          <w:szCs w:val="28"/>
        </w:rPr>
        <w:t>而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市場預期未來仍可能有進一步降息空間，對股市注入上漲的動力。</w:t>
      </w:r>
      <w:r w:rsidR="00796C93" w:rsidRPr="00E71FAE">
        <w:rPr>
          <w:rFonts w:ascii="Times New Roman" w:eastAsia="標楷體" w:hAnsi="Times New Roman" w:cs="Times New Roman"/>
          <w:sz w:val="28"/>
          <w:szCs w:val="28"/>
        </w:rPr>
        <w:t>觀察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美國物價與就業的數據，核心通貨膨脹率</w:t>
      </w:r>
      <w:r w:rsidRPr="008766D6">
        <w:rPr>
          <w:rFonts w:ascii="Times New Roman" w:eastAsia="標楷體" w:hAnsi="Times New Roman" w:cs="Times New Roman"/>
          <w:sz w:val="28"/>
          <w:szCs w:val="28"/>
        </w:rPr>
        <w:t>七、八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</w:t>
      </w:r>
      <w:r w:rsidR="00796C93" w:rsidRPr="00E71FAE">
        <w:rPr>
          <w:rFonts w:ascii="Times New Roman" w:eastAsia="標楷體" w:hAnsi="Times New Roman" w:cs="Times New Roman"/>
          <w:sz w:val="28"/>
          <w:szCs w:val="28"/>
        </w:rPr>
        <w:t>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年成長率皆為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3.1%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，相對之前月份呈現上升的現象；然而八月份的失業率為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4.3%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，相對去年、前年同期有小幅上升的跡象，而其他就業數據</w:t>
      </w:r>
      <w:r w:rsidR="00812DB6" w:rsidRPr="00E71FAE">
        <w:rPr>
          <w:rFonts w:ascii="Times New Roman" w:eastAsia="標楷體" w:hAnsi="Times New Roman" w:cs="Times New Roman" w:hint="eastAsia"/>
          <w:sz w:val="28"/>
          <w:szCs w:val="28"/>
        </w:rPr>
        <w:t>也</w:t>
      </w:r>
      <w:r w:rsidRPr="00E71FAE">
        <w:rPr>
          <w:rFonts w:ascii="Times New Roman" w:eastAsia="標楷體" w:hAnsi="Times New Roman" w:cs="Times New Roman"/>
          <w:sz w:val="28"/>
          <w:szCs w:val="28"/>
        </w:rPr>
        <w:t>顯示勞動需求面臨下行風險。上面兩個因素，</w:t>
      </w:r>
      <w:r w:rsidR="00796C93" w:rsidRPr="00E71FAE">
        <w:rPr>
          <w:rFonts w:ascii="Times New Roman" w:eastAsia="標楷體" w:hAnsi="Times New Roman" w:cs="Times New Roman"/>
          <w:sz w:val="28"/>
          <w:szCs w:val="28"/>
        </w:rPr>
        <w:t>將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左右拉扯聯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會</w:t>
      </w:r>
      <w:r w:rsidR="001C200D" w:rsidRPr="00E71FAE">
        <w:rPr>
          <w:rFonts w:ascii="Times New Roman" w:eastAsia="標楷體" w:hAnsi="Times New Roman" w:cs="Times New Roman"/>
          <w:sz w:val="28"/>
          <w:szCs w:val="28"/>
        </w:rPr>
        <w:t>未來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的利率政策。</w:t>
      </w:r>
    </w:p>
    <w:p w14:paraId="73719DCF" w14:textId="251935FF" w:rsidR="00796C93" w:rsidRPr="00E71FAE" w:rsidRDefault="00B606C7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九月份全球股市的表現，普遍打破過去「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九月魔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咒」或表現較為弱勢的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桎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枯。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美國股市因為聯</w:t>
      </w:r>
      <w:proofErr w:type="gramStart"/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會降息、科技與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AI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公司財報優於預期、股市基金出現明顯的淨流入，呈</w:t>
      </w:r>
      <w:r w:rsidR="00082622" w:rsidRPr="00E71FAE">
        <w:rPr>
          <w:rFonts w:ascii="Times New Roman" w:eastAsia="標楷體" w:hAnsi="Times New Roman" w:cs="Times New Roman"/>
          <w:sz w:val="28"/>
          <w:szCs w:val="28"/>
        </w:rPr>
        <w:t>現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上漲的格局。</w:t>
      </w:r>
      <w:r w:rsidR="00082622" w:rsidRPr="00E71FAE">
        <w:rPr>
          <w:rFonts w:ascii="Times New Roman" w:eastAsia="標楷體" w:hAnsi="Times New Roman" w:cs="Times New Roman"/>
          <w:sz w:val="28"/>
          <w:szCs w:val="28"/>
        </w:rPr>
        <w:t>九月份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道瓊工業指數上漲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 xml:space="preserve">1.87% </w:t>
      </w:r>
      <w:r w:rsidR="00082622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S&amp;P 500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指數上漲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3.53%</w:t>
      </w:r>
      <w:r w:rsidR="00082622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納斯達克指數上漲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5.61%</w:t>
      </w:r>
      <w:r w:rsidR="00082622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費城半導體指數則上漲</w:t>
      </w:r>
      <w:r w:rsidR="00FE11BB" w:rsidRPr="008766D6">
        <w:rPr>
          <w:rFonts w:ascii="Times New Roman" w:eastAsia="標楷體" w:hAnsi="Times New Roman" w:cs="Times New Roman"/>
          <w:sz w:val="28"/>
          <w:szCs w:val="28"/>
        </w:rPr>
        <w:t>12.36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。其他股市也有類似情況，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MSCI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全球指數上漲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3.66%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，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MSCI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歐洲指數上漲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3.59%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，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MSCI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新興市場指數則上漲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7.18%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65B7533" w14:textId="545FDBE3" w:rsidR="00796C93" w:rsidRPr="00E71FAE" w:rsidRDefault="00FE11BB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台灣股市九月份的表現，因台積電、記憶體業、</w:t>
      </w:r>
      <w:r w:rsidRPr="00E71FAE">
        <w:rPr>
          <w:rFonts w:ascii="Times New Roman" w:eastAsia="標楷體" w:hAnsi="Times New Roman" w:cs="Times New Roman"/>
          <w:sz w:val="28"/>
          <w:szCs w:val="28"/>
        </w:rPr>
        <w:t>AI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相關族群貢獻指數上漲動能，以及外資買超的驅動下，加權股價指數上漲</w:t>
      </w:r>
      <w:r w:rsidRPr="00E71FAE">
        <w:rPr>
          <w:rFonts w:ascii="Times New Roman" w:eastAsia="標楷體" w:hAnsi="Times New Roman" w:cs="Times New Roman"/>
          <w:sz w:val="28"/>
          <w:szCs w:val="28"/>
        </w:rPr>
        <w:t>6.55%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、台灣</w:t>
      </w:r>
      <w:r w:rsidRPr="00E71FAE">
        <w:rPr>
          <w:rFonts w:ascii="Times New Roman" w:eastAsia="標楷體" w:hAnsi="Times New Roman" w:cs="Times New Roman"/>
          <w:sz w:val="28"/>
          <w:szCs w:val="28"/>
        </w:rPr>
        <w:t>50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指數上漲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9.46%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。亞洲其他股市的表現，日經</w:t>
      </w:r>
      <w:r w:rsidRPr="00E71FAE">
        <w:rPr>
          <w:rFonts w:ascii="Times New Roman" w:eastAsia="標楷體" w:hAnsi="Times New Roman" w:cs="Times New Roman"/>
          <w:sz w:val="28"/>
          <w:szCs w:val="28"/>
        </w:rPr>
        <w:t>225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指數上漲</w:t>
      </w:r>
      <w:r w:rsidRPr="00E71FAE">
        <w:rPr>
          <w:rFonts w:ascii="Times New Roman" w:eastAsia="標楷體" w:hAnsi="Times New Roman" w:cs="Times New Roman"/>
          <w:sz w:val="28"/>
          <w:szCs w:val="28"/>
        </w:rPr>
        <w:t>5.18%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、韓國指數上漲</w:t>
      </w:r>
      <w:r w:rsidRPr="00967142">
        <w:rPr>
          <w:rFonts w:ascii="Times New Roman" w:eastAsia="標楷體" w:hAnsi="Times New Roman" w:cs="Times New Roman"/>
          <w:sz w:val="28"/>
          <w:szCs w:val="28"/>
        </w:rPr>
        <w:t>7.49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、上海綜合指數上漲</w:t>
      </w:r>
      <w:r w:rsidRPr="00E71FAE">
        <w:rPr>
          <w:rFonts w:ascii="Times New Roman" w:eastAsia="標楷體" w:hAnsi="Times New Roman" w:cs="Times New Roman"/>
          <w:sz w:val="28"/>
          <w:szCs w:val="28"/>
        </w:rPr>
        <w:t>0.64%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、深圳成份指數上漲</w:t>
      </w:r>
      <w:r w:rsidRPr="00E71FAE">
        <w:rPr>
          <w:rFonts w:ascii="Times New Roman" w:eastAsia="標楷體" w:hAnsi="Times New Roman" w:cs="Times New Roman"/>
          <w:sz w:val="28"/>
          <w:szCs w:val="28"/>
        </w:rPr>
        <w:t>6.54%</w:t>
      </w:r>
      <w:r w:rsidR="00812DB6" w:rsidRPr="00E71FAE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印度</w:t>
      </w:r>
      <w:r w:rsidRPr="00E71FAE">
        <w:rPr>
          <w:rFonts w:ascii="Times New Roman" w:eastAsia="標楷體" w:hAnsi="Times New Roman" w:cs="Times New Roman"/>
          <w:sz w:val="28"/>
          <w:szCs w:val="28"/>
        </w:rPr>
        <w:t>Nifty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指數則上漲</w:t>
      </w:r>
      <w:r w:rsidRPr="00E71FAE">
        <w:rPr>
          <w:rFonts w:ascii="Times New Roman" w:eastAsia="標楷體" w:hAnsi="Times New Roman" w:cs="Times New Roman"/>
          <w:sz w:val="28"/>
          <w:szCs w:val="28"/>
        </w:rPr>
        <w:t>0.75%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0BC0B4F" w14:textId="18E10DA7" w:rsidR="001C200D" w:rsidRPr="00E71FAE" w:rsidRDefault="00FE11BB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另一方面，美國公債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殖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利率的變化是觀察債市的重點。以美國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10</w:t>
      </w:r>
      <w:r w:rsidRPr="00E71FAE">
        <w:rPr>
          <w:rFonts w:ascii="Times New Roman" w:eastAsia="標楷體" w:hAnsi="Times New Roman" w:cs="Times New Roman"/>
          <w:sz w:val="28"/>
          <w:szCs w:val="28"/>
        </w:rPr>
        <w:lastRenderedPageBreak/>
        <w:t>年期公債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殖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利率而言，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月初至</w:t>
      </w:r>
      <w:r w:rsidRPr="00E71FAE">
        <w:rPr>
          <w:rFonts w:ascii="Times New Roman" w:eastAsia="標楷體" w:hAnsi="Times New Roman" w:cs="Times New Roman"/>
          <w:sz w:val="28"/>
          <w:szCs w:val="28"/>
        </w:rPr>
        <w:t>17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日（聯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會降息前）呈現下降的走勢，從</w:t>
      </w:r>
      <w:r w:rsidRPr="00E71FAE">
        <w:rPr>
          <w:rFonts w:ascii="Times New Roman" w:eastAsia="標楷體" w:hAnsi="Times New Roman" w:cs="Times New Roman"/>
          <w:sz w:val="28"/>
          <w:szCs w:val="28"/>
        </w:rPr>
        <w:t>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月底的</w:t>
      </w:r>
      <w:r w:rsidRPr="00473F49">
        <w:rPr>
          <w:rFonts w:ascii="Times New Roman" w:eastAsia="標楷體" w:hAnsi="Times New Roman" w:cs="Times New Roman"/>
          <w:sz w:val="28"/>
          <w:szCs w:val="28"/>
        </w:rPr>
        <w:t>4.23%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下降到</w:t>
      </w:r>
      <w:r w:rsidRPr="00063286">
        <w:rPr>
          <w:rFonts w:ascii="Times New Roman" w:eastAsia="標楷體" w:hAnsi="Times New Roman" w:cs="Times New Roman"/>
          <w:sz w:val="28"/>
          <w:szCs w:val="28"/>
        </w:rPr>
        <w:t>4.0</w:t>
      </w:r>
      <w:r w:rsidR="0006328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063286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，之後上升到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Pr="00E71FAE">
        <w:rPr>
          <w:rFonts w:ascii="Times New Roman" w:eastAsia="標楷體" w:hAnsi="Times New Roman" w:cs="Times New Roman"/>
          <w:sz w:val="28"/>
          <w:szCs w:val="28"/>
        </w:rPr>
        <w:t>4.1</w:t>
      </w:r>
      <w:r w:rsidR="0006328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。在匯率方面，美元指數從今年初呈現大幅下降的趨勢（從最高的</w:t>
      </w:r>
      <w:r w:rsidRPr="00063286">
        <w:rPr>
          <w:rFonts w:ascii="Times New Roman" w:eastAsia="標楷體" w:hAnsi="Times New Roman" w:cs="Times New Roman"/>
          <w:sz w:val="28"/>
          <w:szCs w:val="28"/>
        </w:rPr>
        <w:t>109.84</w:t>
      </w:r>
      <w:r w:rsidRPr="00E71FAE">
        <w:rPr>
          <w:rFonts w:ascii="Times New Roman" w:eastAsia="標楷體" w:hAnsi="Times New Roman" w:cs="Times New Roman"/>
          <w:sz w:val="28"/>
          <w:szCs w:val="28"/>
        </w:rPr>
        <w:t>下降到</w:t>
      </w:r>
      <w:r w:rsidRPr="00EA541F">
        <w:rPr>
          <w:rFonts w:ascii="Times New Roman" w:eastAsia="標楷體" w:hAnsi="Times New Roman" w:cs="Times New Roman"/>
          <w:sz w:val="28"/>
          <w:szCs w:val="28"/>
        </w:rPr>
        <w:t>96.66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），</w:t>
      </w:r>
      <w:r w:rsidRPr="00E71FAE">
        <w:rPr>
          <w:rFonts w:ascii="Times New Roman" w:eastAsia="標楷體" w:hAnsi="Times New Roman" w:cs="Times New Roman"/>
          <w:sz w:val="28"/>
          <w:szCs w:val="28"/>
        </w:rPr>
        <w:t>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月底則回升至</w:t>
      </w:r>
      <w:r w:rsidRPr="002353E5">
        <w:rPr>
          <w:rFonts w:ascii="Times New Roman" w:eastAsia="標楷體" w:hAnsi="Times New Roman" w:cs="Times New Roman"/>
          <w:sz w:val="28"/>
          <w:szCs w:val="28"/>
        </w:rPr>
        <w:t>99.95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，之後下降</w:t>
      </w:r>
      <w:r w:rsidR="00082622" w:rsidRPr="00E71FAE">
        <w:rPr>
          <w:rFonts w:ascii="Times New Roman" w:eastAsia="標楷體" w:hAnsi="Times New Roman" w:cs="Times New Roman"/>
          <w:sz w:val="28"/>
          <w:szCs w:val="28"/>
        </w:rPr>
        <w:t>至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97.81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。另外，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月份美元兌台幣匯率相對穩定，台幣小幅升值</w:t>
      </w:r>
      <w:r w:rsidRPr="00E71FAE">
        <w:rPr>
          <w:rFonts w:ascii="Times New Roman" w:eastAsia="標楷體" w:hAnsi="Times New Roman" w:cs="Times New Roman"/>
          <w:sz w:val="28"/>
          <w:szCs w:val="28"/>
        </w:rPr>
        <w:t>0.45%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，月底滙率為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30.47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EF33C85" w14:textId="77B30390" w:rsidR="00184860" w:rsidRPr="00E71FAE" w:rsidRDefault="00DB442C" w:rsidP="0018486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有關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月份的基金績效評比，</w:t>
      </w:r>
      <w:r w:rsidRPr="00E71FAE">
        <w:rPr>
          <w:rFonts w:ascii="Times New Roman" w:eastAsia="標楷體" w:hAnsi="Times New Roman" w:cs="Times New Roman"/>
          <w:sz w:val="28"/>
          <w:szCs w:val="28"/>
        </w:rPr>
        <w:t>2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84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檔台股基金的平均報酬率為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2.89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，有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39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檔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13.73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擊敗大盤。</w:t>
      </w:r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上述結果的部分原因是指數大型權值股在九月份上漲幅度高，且其</w:t>
      </w:r>
      <w:proofErr w:type="gramStart"/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佔</w:t>
      </w:r>
      <w:proofErr w:type="gramEnd"/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指數權重又一直上升，例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9D2917" w:rsidRPr="00E71FAE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台積電九月份股價上漲</w:t>
      </w:r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12.5%</w:t>
      </w:r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，而其</w:t>
      </w:r>
      <w:proofErr w:type="gramStart"/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佔</w:t>
      </w:r>
      <w:proofErr w:type="gramEnd"/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指數權重約</w:t>
      </w:r>
      <w:proofErr w:type="gramStart"/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成</w:t>
      </w:r>
      <w:proofErr w:type="gramEnd"/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；但基金投資於任</w:t>
      </w:r>
      <w:proofErr w:type="gramStart"/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的總金額，不得超過該基金淨資產價值的</w:t>
      </w:r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10%</w:t>
      </w:r>
      <w:r w:rsidR="00184860" w:rsidRPr="00E71FAE">
        <w:rPr>
          <w:rFonts w:ascii="Times New Roman" w:eastAsia="標楷體" w:hAnsi="Times New Roman" w:cs="Times New Roman" w:hint="eastAsia"/>
          <w:sz w:val="28"/>
          <w:szCs w:val="28"/>
        </w:rPr>
        <w:t>所致。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若觀察台股基金三個月的報酬率則為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20.68%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02AA5" w:rsidRPr="00E71FAE">
        <w:rPr>
          <w:rFonts w:ascii="Times New Roman" w:eastAsia="標楷體" w:hAnsi="Times New Roman" w:cs="Times New Roman" w:hint="eastAsia"/>
          <w:sz w:val="28"/>
          <w:szCs w:val="28"/>
        </w:rPr>
        <w:t>則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有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69.14%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的基金擊敗大盤；今年至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月底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(YTD)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的報酬率為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15.05%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，有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54.41%</w:t>
      </w:r>
      <w:r w:rsidR="009D2917" w:rsidRPr="00E71FAE">
        <w:rPr>
          <w:rFonts w:ascii="Times New Roman" w:eastAsia="標楷體" w:hAnsi="Times New Roman" w:cs="Times New Roman" w:hint="eastAsia"/>
          <w:sz w:val="28"/>
          <w:szCs w:val="28"/>
        </w:rPr>
        <w:t>的基金擊敗大盤。</w:t>
      </w:r>
    </w:p>
    <w:p w14:paraId="647A708E" w14:textId="46AF5FA7" w:rsidR="00DB442C" w:rsidRPr="00E71FAE" w:rsidRDefault="009D2917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台股基金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各子類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月份平均報酬率，依序為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價值型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(3.48%)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、上櫃股票型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(2.52%)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、中小型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(2.29%)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、一般股票型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1.98%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)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、科技類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(1.74%)</w:t>
      </w:r>
      <w:r w:rsidR="00D82051" w:rsidRPr="00E71FAE">
        <w:rPr>
          <w:rFonts w:ascii="Times New Roman" w:eastAsia="標楷體" w:hAnsi="Times New Roman" w:cs="Times New Roman"/>
          <w:sz w:val="28"/>
          <w:szCs w:val="28"/>
        </w:rPr>
        <w:t>與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中</w:t>
      </w:r>
      <w:proofErr w:type="gramStart"/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概股型</w:t>
      </w:r>
      <w:proofErr w:type="gramEnd"/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0.86%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)</w:t>
      </w:r>
      <w:r w:rsidR="008B05A2" w:rsidRPr="00E71FAE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就今年至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月底的報酬率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(YTD)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，依序為中</w:t>
      </w:r>
      <w:proofErr w:type="gramStart"/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概股型</w:t>
      </w:r>
      <w:proofErr w:type="gramEnd"/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24.89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中小型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(18.92%)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、科技股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(18.33%)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一般股票型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17.51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上櫃股票型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(10.01%)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、價值型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8.6%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就上述兩種績效排序結果的差異，主要是價值型在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月份表現較佳，之前表現相對較弱；而中概股則相反之。</w:t>
      </w:r>
    </w:p>
    <w:p w14:paraId="59AC56EE" w14:textId="5B3EFA80" w:rsidR="00F3389E" w:rsidRPr="00E71FAE" w:rsidRDefault="00DB442C" w:rsidP="009D2917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62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檔指數股票型之一般型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月份的平均報酬率為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4.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92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高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於上述台股基金</w:t>
      </w:r>
      <w:r w:rsidRPr="00FA3DA4">
        <w:rPr>
          <w:rFonts w:ascii="Times New Roman" w:eastAsia="標楷體" w:hAnsi="Times New Roman" w:cs="Times New Roman"/>
          <w:sz w:val="28"/>
          <w:szCs w:val="28"/>
        </w:rPr>
        <w:t>(</w:t>
      </w:r>
      <w:r w:rsidRPr="00FA3DA4">
        <w:rPr>
          <w:rFonts w:ascii="Times New Roman" w:eastAsia="標楷體" w:hAnsi="Times New Roman" w:cs="Times New Roman"/>
          <w:sz w:val="28"/>
          <w:szCs w:val="28"/>
        </w:rPr>
        <w:t>主動型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，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2.89%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；今年至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(YTD)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的平均報酬率為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10.22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則</w:t>
      </w:r>
      <w:r w:rsidRPr="00E71FAE">
        <w:rPr>
          <w:rFonts w:ascii="Times New Roman" w:eastAsia="標楷體" w:hAnsi="Times New Roman" w:cs="Times New Roman"/>
          <w:sz w:val="28"/>
          <w:szCs w:val="28"/>
        </w:rPr>
        <w:t>低於台股基金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15.05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。就一般型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細分的三類，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月平均報酬率依序市場指數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543A6" w:rsidRPr="00E71FAE">
        <w:rPr>
          <w:rFonts w:ascii="Times New Roman" w:eastAsia="標楷體" w:hAnsi="Times New Roman" w:cs="Times New Roman"/>
          <w:sz w:val="28"/>
          <w:szCs w:val="28"/>
        </w:rPr>
        <w:t>7.25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、主題式</w:t>
      </w:r>
      <w:r w:rsidRPr="00E71FAE">
        <w:rPr>
          <w:rFonts w:ascii="Times New Roman" w:eastAsia="標楷體" w:hAnsi="Times New Roman" w:cs="Times New Roman"/>
          <w:sz w:val="28"/>
          <w:szCs w:val="28"/>
        </w:rPr>
        <w:t>/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產業型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ETF(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6.2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、高</w:t>
      </w:r>
      <w:r w:rsidRPr="00E71FAE">
        <w:rPr>
          <w:rFonts w:ascii="Times New Roman" w:eastAsia="標楷體" w:hAnsi="Times New Roman" w:cs="Times New Roman"/>
          <w:sz w:val="28"/>
          <w:szCs w:val="28"/>
        </w:rPr>
        <w:lastRenderedPageBreak/>
        <w:t>股息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ETF(2.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14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。而今年至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(YTD)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的平均報酬率，依序也是為市場指數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15.29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、主題式</w:t>
      </w:r>
      <w:r w:rsidRPr="00E71FAE">
        <w:rPr>
          <w:rFonts w:ascii="Times New Roman" w:eastAsia="標楷體" w:hAnsi="Times New Roman" w:cs="Times New Roman"/>
          <w:sz w:val="28"/>
          <w:szCs w:val="28"/>
        </w:rPr>
        <w:t>/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產業型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 (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12.97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、高股息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ETF(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4.99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="009D2917" w:rsidRPr="00E71FAE">
        <w:rPr>
          <w:rFonts w:ascii="Times New Roman" w:eastAsia="標楷體" w:hAnsi="Times New Roman" w:cs="Times New Roman"/>
          <w:sz w:val="28"/>
          <w:szCs w:val="28"/>
        </w:rPr>
        <w:t>受許多投資人青睞的高股息</w:t>
      </w:r>
      <w:r w:rsidR="009D2917" w:rsidRPr="00E71FAE">
        <w:rPr>
          <w:rFonts w:ascii="Times New Roman" w:eastAsia="標楷體" w:hAnsi="Times New Roman" w:cs="Times New Roman"/>
          <w:sz w:val="28"/>
          <w:szCs w:val="28"/>
        </w:rPr>
        <w:t>ETF</w:t>
      </w:r>
      <w:r w:rsidR="009D2917" w:rsidRPr="00E71FAE">
        <w:rPr>
          <w:rFonts w:ascii="Times New Roman" w:eastAsia="標楷體" w:hAnsi="Times New Roman" w:cs="Times New Roman"/>
          <w:sz w:val="28"/>
          <w:szCs w:val="28"/>
        </w:rPr>
        <w:t>的表現</w:t>
      </w:r>
      <w:r w:rsidR="009D2917" w:rsidRPr="00E71FAE">
        <w:rPr>
          <w:rFonts w:ascii="標楷體" w:eastAsia="標楷體" w:hAnsi="標楷體" w:cs="Times New Roman"/>
          <w:sz w:val="28"/>
          <w:szCs w:val="28"/>
        </w:rPr>
        <w:t>，仍然低於主</w:t>
      </w:r>
      <w:r w:rsidR="009D2917" w:rsidRPr="00E71FAE">
        <w:rPr>
          <w:rFonts w:ascii="Times New Roman" w:eastAsia="標楷體" w:hAnsi="Times New Roman" w:cs="Times New Roman"/>
          <w:sz w:val="28"/>
          <w:szCs w:val="28"/>
        </w:rPr>
        <w:t>動型基金及其他</w:t>
      </w:r>
      <w:r w:rsidR="009D2917" w:rsidRPr="00E71FAE">
        <w:rPr>
          <w:rFonts w:ascii="Times New Roman" w:eastAsia="標楷體" w:hAnsi="Times New Roman" w:cs="Times New Roman"/>
          <w:sz w:val="28"/>
          <w:szCs w:val="28"/>
        </w:rPr>
        <w:t xml:space="preserve"> ETF</w:t>
      </w:r>
      <w:r w:rsidR="009D2917" w:rsidRPr="00E71FAE">
        <w:rPr>
          <w:rFonts w:ascii="Times New Roman" w:eastAsia="標楷體" w:hAnsi="Times New Roman" w:cs="Times New Roman"/>
          <w:sz w:val="28"/>
          <w:szCs w:val="28"/>
        </w:rPr>
        <w:t>子類。</w:t>
      </w:r>
    </w:p>
    <w:p w14:paraId="2526D494" w14:textId="1A1CDCE4" w:rsidR="009B7779" w:rsidRPr="00E71FAE" w:rsidRDefault="0047501C" w:rsidP="00EE7D52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16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檔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指數股票型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-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指數型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非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ETF)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的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月份平均報酬率為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5.63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有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檔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43.75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擊敗大盤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；今年至</w:t>
      </w:r>
      <w:r w:rsidR="00F5610D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(YTD)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的平均報酬率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9.92%</w:t>
      </w:r>
      <w:r w:rsidRPr="00E71FAE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有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42.86%</w:t>
      </w:r>
      <w:r w:rsidRPr="00E71FAE">
        <w:rPr>
          <w:rFonts w:ascii="Times New Roman" w:eastAsia="標楷體" w:hAnsi="Times New Roman" w:cs="Times New Roman" w:hint="eastAsia"/>
          <w:sz w:val="28"/>
          <w:szCs w:val="28"/>
        </w:rPr>
        <w:t>擊敗大盤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。另外，國內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五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檔主動型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ETF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於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月份</w:t>
      </w:r>
      <w:r w:rsidR="00812DB6" w:rsidRPr="00E71FAE">
        <w:rPr>
          <w:rFonts w:ascii="Times New Roman" w:eastAsia="標楷體" w:hAnsi="Times New Roman" w:cs="Times New Roman" w:hint="eastAsia"/>
          <w:sz w:val="28"/>
          <w:szCs w:val="28"/>
        </w:rPr>
        <w:t>平均報酬率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為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1.77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低</w:t>
      </w:r>
      <w:r w:rsidR="001B7255" w:rsidRPr="00E71FAE">
        <w:rPr>
          <w:rFonts w:ascii="Times New Roman" w:eastAsia="標楷體" w:hAnsi="Times New Roman" w:cs="Times New Roman"/>
          <w:sz w:val="28"/>
          <w:szCs w:val="28"/>
        </w:rPr>
        <w:t>於台灣加權指數報酬率</w:t>
      </w:r>
      <w:r w:rsidR="001B7255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6.55</w:t>
      </w:r>
      <w:r w:rsidR="001B7255"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="001B7255" w:rsidRPr="00E71FAE">
        <w:rPr>
          <w:rFonts w:ascii="Times New Roman" w:eastAsia="標楷體" w:hAnsi="Times New Roman" w:cs="Times New Roman"/>
          <w:sz w:val="28"/>
          <w:szCs w:val="28"/>
        </w:rPr>
        <w:t>與台股基金的平均報酬率</w:t>
      </w:r>
      <w:r w:rsidR="001B7255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FE11BB" w:rsidRPr="00E71FAE">
        <w:rPr>
          <w:rFonts w:ascii="Times New Roman" w:eastAsia="標楷體" w:hAnsi="Times New Roman" w:cs="Times New Roman"/>
          <w:sz w:val="28"/>
          <w:szCs w:val="28"/>
        </w:rPr>
        <w:t>2.89</w:t>
      </w:r>
      <w:r w:rsidR="001B7255"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="001B7255"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Pr="00E71FAE">
        <w:rPr>
          <w:rFonts w:ascii="Times New Roman" w:eastAsia="標楷體" w:hAnsi="Times New Roman" w:cs="Times New Roman"/>
          <w:sz w:val="28"/>
          <w:szCs w:val="28"/>
        </w:rPr>
        <w:t>但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就</w:t>
      </w:r>
      <w:r w:rsidRPr="00E71FAE">
        <w:rPr>
          <w:rFonts w:ascii="Times New Roman" w:eastAsia="標楷體" w:hAnsi="Times New Roman" w:cs="Times New Roman"/>
          <w:sz w:val="28"/>
          <w:szCs w:val="28"/>
        </w:rPr>
        <w:t>三個月的報酬率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，三檔主動型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ETF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平均報酬率為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21.94%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，則高於台灣加權指數報酬率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(16.02%)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與台股基金的平均報酬率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(20.68%)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7FD6AE1" w14:textId="6C92FD26" w:rsidR="00DB442C" w:rsidRPr="00E71FAE" w:rsidRDefault="00DB442C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86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檔跨國投資股票型基金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月份平均報酬率為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3.97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，其中有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180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檔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佔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比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20.86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打敗大盤，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780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檔為正報酬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佔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比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90.38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="00812DB6" w:rsidRPr="00E71FAE">
        <w:rPr>
          <w:rFonts w:ascii="新細明體" w:eastAsia="新細明體" w:hAnsi="新細明體" w:cs="Times New Roman" w:hint="eastAsia"/>
          <w:sz w:val="28"/>
          <w:szCs w:val="28"/>
        </w:rPr>
        <w:t>。</w:t>
      </w:r>
      <w:r w:rsidRPr="00E71FAE">
        <w:rPr>
          <w:rFonts w:ascii="Times New Roman" w:eastAsia="標楷體" w:hAnsi="Times New Roman" w:cs="Times New Roman"/>
          <w:sz w:val="28"/>
          <w:szCs w:val="28"/>
        </w:rPr>
        <w:t>今年至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(YTD)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的平均報酬率</w:t>
      </w:r>
      <w:r w:rsidR="008B05A2" w:rsidRPr="00E71FAE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8B05A2" w:rsidRPr="00E71FAE">
        <w:rPr>
          <w:rFonts w:ascii="Times New Roman" w:eastAsia="標楷體" w:hAnsi="Times New Roman" w:cs="Times New Roman" w:hint="eastAsia"/>
          <w:sz w:val="28"/>
          <w:szCs w:val="28"/>
        </w:rPr>
        <w:t>13.43%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，有</w:t>
      </w:r>
      <w:r w:rsidRPr="00E71FAE">
        <w:rPr>
          <w:rFonts w:ascii="Times New Roman" w:eastAsia="標楷體" w:hAnsi="Times New Roman" w:cs="Times New Roman"/>
          <w:sz w:val="28"/>
          <w:szCs w:val="28"/>
        </w:rPr>
        <w:t>4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2.51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的基金打敗大盤。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就子類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而言，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月份全球一般股票型平均報酬率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全部幣別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3.68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，以下稱全，台幣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3.18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，以下稱台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>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、全球資源型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3.23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3.26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、特別股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1.29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1.05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。而區域型</w:t>
      </w:r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平均</w:t>
      </w:r>
      <w:proofErr w:type="gramStart"/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報酬率依</w:t>
      </w:r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全部</w:t>
      </w:r>
      <w:proofErr w:type="gramEnd"/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幣別排</w:t>
      </w:r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序為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大中華區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_ 6.79%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_ 6.89%)</w:t>
      </w:r>
      <w:r w:rsidR="0025359C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亞洲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_ 4.92%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_ 4.9%)</w:t>
      </w:r>
      <w:r w:rsidR="0025359C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新興市場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_ 4.2%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_ 4.37%)</w:t>
      </w:r>
      <w:r w:rsidR="0025359C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歐洲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63120F" w:rsidRPr="00E71FAE">
        <w:rPr>
          <w:rFonts w:ascii="Times New Roman" w:eastAsia="標楷體" w:hAnsi="Times New Roman" w:cs="Times New Roman"/>
          <w:sz w:val="28"/>
          <w:szCs w:val="28"/>
        </w:rPr>
        <w:t>1.28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。而國家型</w:t>
      </w:r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平均報酬率依序</w:t>
      </w:r>
      <w:r w:rsidR="003A16E2" w:rsidRPr="00E71FAE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中國大陸</w:t>
      </w:r>
      <w:proofErr w:type="gramStart"/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Ａ</w:t>
      </w:r>
      <w:proofErr w:type="gramEnd"/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股</w:t>
      </w:r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全</w:t>
      </w:r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_ 6.45%</w:t>
      </w:r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，台</w:t>
      </w:r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_ 6.31%</w:t>
      </w:r>
      <w:proofErr w:type="gramStart"/>
      <w:r w:rsidR="0025359C" w:rsidRPr="00E71FA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25359C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美國股票型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5.29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、日本股票型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2.84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、其他單一國家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-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1.0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-0.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6%)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3C0351F" w14:textId="1C4A7D09" w:rsidR="00DB442C" w:rsidRPr="00E71FAE" w:rsidRDefault="00DB442C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 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月份跨國投資之一般型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的平均報酬率</w:t>
      </w:r>
      <w:r w:rsidR="00C0288E" w:rsidRPr="00E71FA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0288E" w:rsidRPr="00E71FAE">
        <w:rPr>
          <w:rFonts w:ascii="Times New Roman" w:eastAsia="標楷體" w:hAnsi="Times New Roman" w:cs="Times New Roman" w:hint="eastAsia"/>
          <w:sz w:val="28"/>
          <w:szCs w:val="28"/>
        </w:rPr>
        <w:t>國家型</w:t>
      </w:r>
      <w:r w:rsidR="00C0288E" w:rsidRPr="00E71FA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A16E2" w:rsidRPr="00E71FAE">
        <w:rPr>
          <w:rFonts w:ascii="Times New Roman" w:eastAsia="標楷體" w:hAnsi="Times New Roman" w:cs="Times New Roman" w:hint="eastAsia"/>
          <w:sz w:val="28"/>
          <w:szCs w:val="28"/>
        </w:rPr>
        <w:t>依序為中國大陸</w:t>
      </w:r>
      <w:r w:rsidR="003A16E2" w:rsidRPr="00E71FAE">
        <w:rPr>
          <w:rFonts w:ascii="Times New Roman" w:eastAsia="標楷體" w:hAnsi="Times New Roman" w:cs="Times New Roman" w:hint="eastAsia"/>
          <w:sz w:val="28"/>
          <w:szCs w:val="28"/>
        </w:rPr>
        <w:t>4.92%</w:t>
      </w:r>
      <w:r w:rsidR="003A16E2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日本為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4.15%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、美國為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3.45%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其他單一國家為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2.07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C0288E" w:rsidRPr="00E71FAE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3A16E2" w:rsidRPr="00E71FAE">
        <w:rPr>
          <w:rFonts w:ascii="Times New Roman" w:eastAsia="標楷體" w:hAnsi="Times New Roman" w:cs="Times New Roman" w:hint="eastAsia"/>
          <w:sz w:val="28"/>
          <w:szCs w:val="28"/>
        </w:rPr>
        <w:t>而</w:t>
      </w:r>
      <w:r w:rsidR="00C0288E" w:rsidRPr="00E71FAE">
        <w:rPr>
          <w:rFonts w:ascii="Times New Roman" w:eastAsia="標楷體" w:hAnsi="Times New Roman" w:cs="Times New Roman" w:hint="eastAsia"/>
          <w:sz w:val="28"/>
          <w:szCs w:val="28"/>
        </w:rPr>
        <w:t>區域型為</w:t>
      </w:r>
      <w:r w:rsidR="00C0288E" w:rsidRPr="00E71FAE">
        <w:rPr>
          <w:rFonts w:ascii="Times New Roman" w:eastAsia="標楷體" w:hAnsi="Times New Roman" w:cs="Times New Roman" w:hint="eastAsia"/>
          <w:sz w:val="28"/>
          <w:szCs w:val="28"/>
        </w:rPr>
        <w:t>2.87%</w:t>
      </w:r>
      <w:r w:rsidR="00C0288E" w:rsidRPr="00E71FAE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產業類</w:t>
      </w:r>
      <w:r w:rsidR="003A16E2" w:rsidRPr="00E71FAE">
        <w:rPr>
          <w:rFonts w:ascii="Times New Roman" w:eastAsia="標楷體" w:hAnsi="Times New Roman" w:cs="Times New Roman" w:hint="eastAsia"/>
          <w:sz w:val="28"/>
          <w:szCs w:val="28"/>
        </w:rPr>
        <w:t>則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為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6.46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。另外，指數股票型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-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指數型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非</w:t>
      </w:r>
      <w:r w:rsidRPr="00E71FAE">
        <w:rPr>
          <w:rFonts w:ascii="Times New Roman" w:eastAsia="標楷體" w:hAnsi="Times New Roman" w:cs="Times New Roman"/>
          <w:sz w:val="28"/>
          <w:szCs w:val="28"/>
        </w:rPr>
        <w:lastRenderedPageBreak/>
        <w:t>ETF)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月份平均報酬率</w:t>
      </w:r>
      <w:r w:rsidR="003A16E2" w:rsidRPr="00E71FAE">
        <w:rPr>
          <w:rFonts w:ascii="Times New Roman" w:eastAsia="標楷體" w:hAnsi="Times New Roman" w:cs="Times New Roman" w:hint="eastAsia"/>
          <w:sz w:val="28"/>
          <w:szCs w:val="28"/>
        </w:rPr>
        <w:t>依序為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區域型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3.58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中國大陸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1.06%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、其他單一國家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0.69%</w:t>
      </w:r>
      <w:r w:rsidR="003A16E2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美國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0.67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。而跨國投資之主動式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月份的報酬率為</w:t>
      </w:r>
      <w:r w:rsidR="00F3389E" w:rsidRPr="00E71FAE">
        <w:rPr>
          <w:rFonts w:ascii="Times New Roman" w:eastAsia="標楷體" w:hAnsi="Times New Roman" w:cs="Times New Roman"/>
          <w:sz w:val="28"/>
          <w:szCs w:val="28"/>
        </w:rPr>
        <w:t>7.1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1BA244A" w14:textId="21989BBE" w:rsidR="00DB442C" w:rsidRPr="00E71FAE" w:rsidRDefault="00DB442C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海外債券型基金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月份投資等級的平均報酬率</w:t>
      </w:r>
      <w:r w:rsidR="00983873" w:rsidRPr="00E71FAE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依</w:t>
      </w:r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全部</w:t>
      </w:r>
      <w:proofErr w:type="gramStart"/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幣別</w:t>
      </w:r>
      <w:r w:rsidR="00EE7D52" w:rsidRPr="00E71FAE">
        <w:rPr>
          <w:rFonts w:ascii="Times New Roman" w:eastAsia="標楷體" w:hAnsi="Times New Roman" w:cs="Times New Roman"/>
          <w:sz w:val="28"/>
          <w:szCs w:val="28"/>
        </w:rPr>
        <w:t>序為</w:t>
      </w:r>
      <w:proofErr w:type="gramEnd"/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美國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(1.35%)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、全球新興市場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 0.99%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_0.69%)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、全球型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 0.88%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_0.75%)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、亞洲新興市場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 0.5%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 0.32%)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、中國大陸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(0.07%)</w:t>
      </w:r>
      <w:r w:rsidR="001E6CB3" w:rsidRPr="00E71FAE">
        <w:rPr>
          <w:rFonts w:ascii="新細明體" w:eastAsia="新細明體" w:hAnsi="新細明體" w:cs="Times New Roman" w:hint="eastAsia"/>
          <w:sz w:val="28"/>
          <w:szCs w:val="28"/>
        </w:rPr>
        <w:t>。</w:t>
      </w:r>
      <w:r w:rsidR="00983873" w:rsidRPr="00E71FAE">
        <w:rPr>
          <w:rFonts w:ascii="Times New Roman" w:eastAsia="標楷體" w:hAnsi="Times New Roman" w:cs="Times New Roman" w:hint="eastAsia"/>
          <w:sz w:val="28"/>
          <w:szCs w:val="28"/>
        </w:rPr>
        <w:t>其餘平均報酬率分別為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短期型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0.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33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0.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07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、目標到期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0.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28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0.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03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、其他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1</w:t>
      </w:r>
      <w:r w:rsidRPr="00E71FAE">
        <w:rPr>
          <w:rFonts w:ascii="Times New Roman" w:eastAsia="標楷體" w:hAnsi="Times New Roman" w:cs="Times New Roman"/>
          <w:sz w:val="28"/>
          <w:szCs w:val="28"/>
        </w:rPr>
        <w:t>.5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5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1.38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月份非投資等級債券型基金平均報酬率，</w:t>
      </w:r>
      <w:r w:rsidR="001E6CB3" w:rsidRPr="00E71FAE">
        <w:rPr>
          <w:rFonts w:ascii="Times New Roman" w:eastAsia="標楷體" w:hAnsi="Times New Roman" w:cs="Times New Roman" w:hint="eastAsia"/>
          <w:sz w:val="28"/>
          <w:szCs w:val="28"/>
        </w:rPr>
        <w:t>依全部幣別排</w:t>
      </w:r>
      <w:r w:rsidR="00983873" w:rsidRPr="00E71FAE">
        <w:rPr>
          <w:rFonts w:ascii="Times New Roman" w:eastAsia="標楷體" w:hAnsi="Times New Roman" w:cs="Times New Roman" w:hint="eastAsia"/>
          <w:sz w:val="28"/>
          <w:szCs w:val="28"/>
        </w:rPr>
        <w:t>序為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亞洲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 1.28%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 1.13%)</w:t>
      </w:r>
      <w:r w:rsidR="00983873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中國大陸</w:t>
      </w:r>
      <w:r w:rsidR="00983873" w:rsidRPr="00E71FA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 1.11%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983873" w:rsidRPr="00E71FAE">
        <w:rPr>
          <w:rFonts w:ascii="Times New Roman" w:eastAsia="標楷體" w:hAnsi="Times New Roman" w:cs="Times New Roman"/>
          <w:sz w:val="28"/>
          <w:szCs w:val="28"/>
        </w:rPr>
        <w:t>_0.85%</w:t>
      </w:r>
      <w:r w:rsidR="00983873" w:rsidRPr="00E71FA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83873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全球型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0.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51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0.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29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、新興市場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0.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41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>_ 0.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08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而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檔一般債劵型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的平均報酬率為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2.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5</w:t>
      </w:r>
      <w:r w:rsidRPr="00E71FAE">
        <w:rPr>
          <w:rFonts w:ascii="Times New Roman" w:eastAsia="標楷體" w:hAnsi="Times New Roman" w:cs="Times New Roman"/>
          <w:sz w:val="28"/>
          <w:szCs w:val="28"/>
        </w:rPr>
        <w:t>4%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。另外，今年至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(YTD)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的平均報酬率，投資等級之全球型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3.53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0.03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，非投資等級之全球型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3.3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0.03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，一般債劵型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ETF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平均報酬率為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-</w:t>
      </w:r>
      <w:r w:rsidR="00AC3EA8" w:rsidRPr="00E71FAE">
        <w:rPr>
          <w:rFonts w:ascii="Times New Roman" w:eastAsia="標楷體" w:hAnsi="Times New Roman" w:cs="Times New Roman"/>
          <w:sz w:val="28"/>
          <w:szCs w:val="28"/>
        </w:rPr>
        <w:t>0.64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="009500C4" w:rsidRPr="00E71FAE">
        <w:rPr>
          <w:rFonts w:ascii="Times New Roman" w:eastAsia="標楷體" w:hAnsi="Times New Roman" w:cs="Times New Roman" w:hint="eastAsia"/>
          <w:sz w:val="28"/>
          <w:szCs w:val="28"/>
        </w:rPr>
        <w:t>就以上</w:t>
      </w:r>
      <w:r w:rsidR="00E920DF" w:rsidRPr="00E71FAE">
        <w:rPr>
          <w:rFonts w:ascii="Times New Roman" w:eastAsia="標楷體" w:hAnsi="Times New Roman" w:cs="Times New Roman" w:hint="eastAsia"/>
          <w:sz w:val="28"/>
          <w:szCs w:val="28"/>
        </w:rPr>
        <w:t>全球型</w:t>
      </w:r>
      <w:r w:rsidR="009500C4" w:rsidRPr="00E71FAE">
        <w:rPr>
          <w:rFonts w:ascii="Times New Roman" w:eastAsia="標楷體" w:hAnsi="Times New Roman" w:cs="Times New Roman" w:hint="eastAsia"/>
          <w:sz w:val="28"/>
          <w:szCs w:val="28"/>
        </w:rPr>
        <w:t>數據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</w:t>
      </w:r>
      <w:r w:rsidR="009500C4" w:rsidRPr="00E71FAE">
        <w:rPr>
          <w:rFonts w:ascii="Times New Roman" w:eastAsia="標楷體" w:hAnsi="Times New Roman" w:cs="Times New Roman" w:hint="eastAsia"/>
          <w:sz w:val="28"/>
          <w:szCs w:val="28"/>
        </w:rPr>
        <w:t>非投資等級債券型基金並沒有提供比投資等級還要高的報酬率；而且</w:t>
      </w:r>
      <w:r w:rsidR="009500C4" w:rsidRPr="00E71FAE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因今年以來台幣</w:t>
      </w:r>
      <w:r w:rsidR="009500C4" w:rsidRPr="00E71FAE">
        <w:rPr>
          <w:rFonts w:ascii="Times New Roman" w:eastAsia="標楷體" w:hAnsi="Times New Roman" w:cs="Times New Roman" w:hint="eastAsia"/>
          <w:sz w:val="28"/>
          <w:szCs w:val="28"/>
        </w:rPr>
        <w:t>相對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升值的緣故，以台幣計價的級別報酬率普遍較低。</w:t>
      </w:r>
    </w:p>
    <w:p w14:paraId="08A46BCD" w14:textId="3316429B" w:rsidR="00DB442C" w:rsidRPr="00E71FAE" w:rsidRDefault="00DB442C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投資國內的平衡型基金，</w:t>
      </w:r>
      <w:r w:rsidR="006637D9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月份平均報酬率為</w:t>
      </w:r>
      <w:r w:rsidR="006637D9" w:rsidRPr="00E71FAE">
        <w:rPr>
          <w:rFonts w:ascii="Times New Roman" w:eastAsia="標楷體" w:hAnsi="Times New Roman" w:cs="Times New Roman"/>
          <w:sz w:val="28"/>
          <w:szCs w:val="28"/>
        </w:rPr>
        <w:t>0.66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，就細分類</w:t>
      </w:r>
      <w:r w:rsidR="00187C47" w:rsidRPr="00E71FAE">
        <w:rPr>
          <w:rFonts w:ascii="Times New Roman" w:eastAsia="標楷體" w:hAnsi="Times New Roman" w:cs="Times New Roman"/>
          <w:sz w:val="28"/>
          <w:szCs w:val="28"/>
        </w:rPr>
        <w:t>，價值型為</w:t>
      </w:r>
      <w:r w:rsidR="00187C47" w:rsidRPr="00E71FAE">
        <w:rPr>
          <w:rFonts w:ascii="Times New Roman" w:eastAsia="標楷體" w:hAnsi="Times New Roman" w:cs="Times New Roman"/>
          <w:sz w:val="28"/>
          <w:szCs w:val="28"/>
        </w:rPr>
        <w:t>2%</w:t>
      </w:r>
      <w:r w:rsidR="00187C47" w:rsidRPr="00E71FAE">
        <w:rPr>
          <w:rFonts w:ascii="Times New Roman" w:eastAsia="標楷體" w:hAnsi="Times New Roman" w:cs="Times New Roman"/>
          <w:sz w:val="28"/>
          <w:szCs w:val="28"/>
        </w:rPr>
        <w:t>、</w:t>
      </w:r>
      <w:r w:rsidRPr="00E71FAE">
        <w:rPr>
          <w:rFonts w:ascii="Times New Roman" w:eastAsia="標楷體" w:hAnsi="Times New Roman" w:cs="Times New Roman"/>
          <w:sz w:val="28"/>
          <w:szCs w:val="28"/>
        </w:rPr>
        <w:t>一般股票型為</w:t>
      </w:r>
      <w:r w:rsidR="006637D9" w:rsidRPr="00E71FAE">
        <w:rPr>
          <w:rFonts w:ascii="Times New Roman" w:eastAsia="標楷體" w:hAnsi="Times New Roman" w:cs="Times New Roman"/>
          <w:sz w:val="28"/>
          <w:szCs w:val="28"/>
        </w:rPr>
        <w:t>0.41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。而跨國投資</w:t>
      </w:r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平均</w:t>
      </w:r>
      <w:proofErr w:type="gramStart"/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報酬率</w:t>
      </w:r>
      <w:r w:rsidR="001E6CB3" w:rsidRPr="00E71FAE">
        <w:rPr>
          <w:rFonts w:ascii="Times New Roman" w:eastAsia="標楷體" w:hAnsi="Times New Roman" w:cs="Times New Roman" w:hint="eastAsia"/>
          <w:sz w:val="28"/>
          <w:szCs w:val="28"/>
        </w:rPr>
        <w:t>依全部</w:t>
      </w:r>
      <w:proofErr w:type="gramEnd"/>
      <w:r w:rsidR="001E6CB3" w:rsidRPr="00E71FAE">
        <w:rPr>
          <w:rFonts w:ascii="Times New Roman" w:eastAsia="標楷體" w:hAnsi="Times New Roman" w:cs="Times New Roman" w:hint="eastAsia"/>
          <w:sz w:val="28"/>
          <w:szCs w:val="28"/>
        </w:rPr>
        <w:t>幣別排</w:t>
      </w:r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序為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亞洲型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_ 4.14%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_ 4.44%)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、中國大陸型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_3.35%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_ 3.07%)</w:t>
      </w:r>
      <w:r w:rsidR="007C0ABC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全球型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_ 2.76%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_ 2.72%)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、其他單一國家型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0.99%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、新興市場型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-0.47%</w:t>
      </w:r>
      <w:r w:rsidR="005E148A"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就今年至</w:t>
      </w:r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(YTD)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的平均報酬率，投資國內</w:t>
      </w:r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5E148A" w:rsidRPr="00E71FAE">
        <w:rPr>
          <w:rFonts w:ascii="Times New Roman" w:eastAsia="標楷體" w:hAnsi="Times New Roman" w:cs="Times New Roman"/>
          <w:sz w:val="28"/>
          <w:szCs w:val="28"/>
        </w:rPr>
        <w:t>10.62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7C0ABC" w:rsidRPr="00E71FAE">
        <w:rPr>
          <w:rFonts w:ascii="新細明體" w:eastAsia="新細明體" w:hAnsi="新細明體" w:cs="Times New Roman" w:hint="eastAsia"/>
          <w:sz w:val="28"/>
          <w:szCs w:val="28"/>
        </w:rPr>
        <w:t>。</w:t>
      </w:r>
      <w:r w:rsidRPr="00E71FAE">
        <w:rPr>
          <w:rFonts w:ascii="Times New Roman" w:eastAsia="標楷體" w:hAnsi="Times New Roman" w:cs="Times New Roman"/>
          <w:sz w:val="28"/>
          <w:szCs w:val="28"/>
        </w:rPr>
        <w:t>跨國</w:t>
      </w:r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投資平均</w:t>
      </w:r>
      <w:proofErr w:type="gramStart"/>
      <w:r w:rsidR="007C0ABC" w:rsidRPr="00E71FAE">
        <w:rPr>
          <w:rFonts w:ascii="Times New Roman" w:eastAsia="標楷體" w:hAnsi="Times New Roman" w:cs="Times New Roman" w:hint="eastAsia"/>
          <w:sz w:val="28"/>
          <w:szCs w:val="28"/>
        </w:rPr>
        <w:t>報酬率依</w:t>
      </w:r>
      <w:r w:rsidR="001E6CB3" w:rsidRPr="00E71FAE">
        <w:rPr>
          <w:rFonts w:ascii="Times New Roman" w:eastAsia="標楷體" w:hAnsi="Times New Roman" w:cs="Times New Roman" w:hint="eastAsia"/>
          <w:sz w:val="28"/>
          <w:szCs w:val="28"/>
        </w:rPr>
        <w:t>全部</w:t>
      </w:r>
      <w:proofErr w:type="gramEnd"/>
      <w:r w:rsidR="001E6CB3" w:rsidRPr="00E71FAE">
        <w:rPr>
          <w:rFonts w:ascii="Times New Roman" w:eastAsia="標楷體" w:hAnsi="Times New Roman" w:cs="Times New Roman" w:hint="eastAsia"/>
          <w:sz w:val="28"/>
          <w:szCs w:val="28"/>
        </w:rPr>
        <w:t>幣別排序為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新興市場型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15.05%</w:t>
      </w:r>
      <w:r w:rsidR="007C0ABC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中國型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_13.39%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7C0ABC" w:rsidRPr="00E71FAE">
        <w:rPr>
          <w:rFonts w:ascii="Times New Roman" w:eastAsia="標楷體" w:hAnsi="Times New Roman" w:cs="Times New Roman"/>
          <w:sz w:val="28"/>
          <w:szCs w:val="28"/>
        </w:rPr>
        <w:t>_ 9.66%)</w:t>
      </w:r>
      <w:r w:rsidR="007C0ABC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1E6CB3" w:rsidRPr="00E71FAE">
        <w:rPr>
          <w:rFonts w:ascii="Times New Roman" w:eastAsia="標楷體" w:hAnsi="Times New Roman" w:cs="Times New Roman"/>
          <w:sz w:val="28"/>
          <w:szCs w:val="28"/>
        </w:rPr>
        <w:t>亞洲型</w:t>
      </w:r>
      <w:r w:rsidR="001E6CB3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1E6CB3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1E6CB3" w:rsidRPr="00E71FAE">
        <w:rPr>
          <w:rFonts w:ascii="Times New Roman" w:eastAsia="標楷體" w:hAnsi="Times New Roman" w:cs="Times New Roman"/>
          <w:sz w:val="28"/>
          <w:szCs w:val="28"/>
        </w:rPr>
        <w:t>_ 13.16%</w:t>
      </w:r>
      <w:r w:rsidR="001E6CB3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1E6CB3" w:rsidRPr="00E71FAE">
        <w:rPr>
          <w:rFonts w:ascii="Times New Roman" w:eastAsia="標楷體" w:hAnsi="Times New Roman" w:cs="Times New Roman"/>
          <w:sz w:val="28"/>
          <w:szCs w:val="28"/>
        </w:rPr>
        <w:t>_ 11.36%)</w:t>
      </w:r>
      <w:r w:rsidR="001E6CB3" w:rsidRPr="00E71F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全球型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5E148A" w:rsidRPr="00E71FAE">
        <w:rPr>
          <w:rFonts w:ascii="Times New Roman" w:eastAsia="標楷體" w:hAnsi="Times New Roman" w:cs="Times New Roman"/>
          <w:sz w:val="28"/>
          <w:szCs w:val="28"/>
        </w:rPr>
        <w:t>8.63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="005E148A" w:rsidRPr="00E71FAE">
        <w:rPr>
          <w:rFonts w:ascii="Times New Roman" w:eastAsia="標楷體" w:hAnsi="Times New Roman" w:cs="Times New Roman"/>
          <w:sz w:val="28"/>
          <w:szCs w:val="28"/>
        </w:rPr>
        <w:t>5.26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，其他單一國家型</w:t>
      </w:r>
      <w:r w:rsidR="005E148A" w:rsidRPr="00E71FAE">
        <w:rPr>
          <w:rFonts w:ascii="Times New Roman" w:eastAsia="標楷體" w:hAnsi="Times New Roman" w:cs="Times New Roman"/>
          <w:sz w:val="28"/>
          <w:szCs w:val="28"/>
        </w:rPr>
        <w:t>1.65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Pr="00E71FAE">
        <w:rPr>
          <w:rFonts w:ascii="Times New Roman" w:eastAsia="標楷體" w:hAnsi="Times New Roman" w:cs="Times New Roman"/>
          <w:sz w:val="28"/>
          <w:szCs w:val="28"/>
        </w:rPr>
        <w:lastRenderedPageBreak/>
        <w:t>另外，就</w:t>
      </w:r>
      <w:r w:rsidRPr="00E71FAE">
        <w:rPr>
          <w:rFonts w:ascii="Times New Roman" w:eastAsia="標楷體" w:hAnsi="Times New Roman" w:cs="Times New Roman"/>
          <w:sz w:val="28"/>
          <w:szCs w:val="28"/>
        </w:rPr>
        <w:t>7</w:t>
      </w:r>
      <w:r w:rsidR="007A078A" w:rsidRPr="00E71FAE">
        <w:rPr>
          <w:rFonts w:ascii="Times New Roman" w:eastAsia="標楷體" w:hAnsi="Times New Roman" w:cs="Times New Roman"/>
          <w:sz w:val="28"/>
          <w:szCs w:val="28"/>
        </w:rPr>
        <w:t>98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檔多重資產型，</w:t>
      </w:r>
      <w:proofErr w:type="gramStart"/>
      <w:r w:rsidR="007A078A"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月份全幣別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平均報酬率為</w:t>
      </w:r>
      <w:r w:rsidR="007A078A" w:rsidRPr="00E71FAE">
        <w:rPr>
          <w:rFonts w:ascii="Times New Roman" w:eastAsia="標楷體" w:hAnsi="Times New Roman" w:cs="Times New Roman"/>
          <w:sz w:val="28"/>
          <w:szCs w:val="28"/>
        </w:rPr>
        <w:t>2.52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，台幣則為</w:t>
      </w:r>
      <w:r w:rsidR="007A078A" w:rsidRPr="00E71FAE">
        <w:rPr>
          <w:rFonts w:ascii="Times New Roman" w:eastAsia="標楷體" w:hAnsi="Times New Roman" w:cs="Times New Roman"/>
          <w:sz w:val="28"/>
          <w:szCs w:val="28"/>
        </w:rPr>
        <w:t>2</w:t>
      </w:r>
      <w:r w:rsidRPr="00E71FAE">
        <w:rPr>
          <w:rFonts w:ascii="Times New Roman" w:eastAsia="標楷體" w:hAnsi="Times New Roman" w:cs="Times New Roman"/>
          <w:sz w:val="28"/>
          <w:szCs w:val="28"/>
        </w:rPr>
        <w:t>.</w:t>
      </w:r>
      <w:r w:rsidR="007A078A" w:rsidRPr="00E71FAE">
        <w:rPr>
          <w:rFonts w:ascii="Times New Roman" w:eastAsia="標楷體" w:hAnsi="Times New Roman" w:cs="Times New Roman"/>
          <w:sz w:val="28"/>
          <w:szCs w:val="28"/>
        </w:rPr>
        <w:t>37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C56E7C" w:rsidRPr="00E71FAE">
        <w:rPr>
          <w:rFonts w:ascii="Times New Roman" w:eastAsia="標楷體" w:hAnsi="Times New Roman" w:cs="Times New Roman"/>
          <w:sz w:val="28"/>
          <w:szCs w:val="28"/>
        </w:rPr>
        <w:t>；</w:t>
      </w:r>
      <w:r w:rsidRPr="00E71FAE">
        <w:rPr>
          <w:rFonts w:ascii="Times New Roman" w:eastAsia="標楷體" w:hAnsi="Times New Roman" w:cs="Times New Roman"/>
          <w:sz w:val="28"/>
          <w:szCs w:val="28"/>
        </w:rPr>
        <w:t>今年至</w:t>
      </w:r>
      <w:r w:rsidR="00F12155" w:rsidRPr="00E71FAE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Pr="00E71FAE">
        <w:rPr>
          <w:rFonts w:ascii="Times New Roman" w:eastAsia="標楷體" w:hAnsi="Times New Roman" w:cs="Times New Roman"/>
          <w:sz w:val="28"/>
          <w:szCs w:val="28"/>
        </w:rPr>
        <w:t>(YTD)</w:t>
      </w:r>
      <w:proofErr w:type="gramStart"/>
      <w:r w:rsidRPr="00E71FAE">
        <w:rPr>
          <w:rFonts w:ascii="Times New Roman" w:eastAsia="標楷體" w:hAnsi="Times New Roman" w:cs="Times New Roman"/>
          <w:sz w:val="28"/>
          <w:szCs w:val="28"/>
        </w:rPr>
        <w:t>全幣別</w:t>
      </w:r>
      <w:proofErr w:type="gramEnd"/>
      <w:r w:rsidRPr="00E71FAE">
        <w:rPr>
          <w:rFonts w:ascii="Times New Roman" w:eastAsia="標楷體" w:hAnsi="Times New Roman" w:cs="Times New Roman"/>
          <w:sz w:val="28"/>
          <w:szCs w:val="28"/>
        </w:rPr>
        <w:t>的平均報酬率為</w:t>
      </w:r>
      <w:r w:rsidR="005E148A" w:rsidRPr="00E71FAE">
        <w:rPr>
          <w:rFonts w:ascii="Times New Roman" w:eastAsia="標楷體" w:hAnsi="Times New Roman" w:cs="Times New Roman"/>
          <w:sz w:val="28"/>
          <w:szCs w:val="28"/>
        </w:rPr>
        <w:t>8.12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，台幣則為</w:t>
      </w:r>
      <w:r w:rsidR="005E148A" w:rsidRPr="00E71FAE">
        <w:rPr>
          <w:rFonts w:ascii="Times New Roman" w:eastAsia="標楷體" w:hAnsi="Times New Roman" w:cs="Times New Roman"/>
          <w:sz w:val="28"/>
          <w:szCs w:val="28"/>
        </w:rPr>
        <w:t>4.59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Pr="00E71F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4011451" w14:textId="4CC367B0" w:rsidR="004C6FB0" w:rsidRPr="00E71FAE" w:rsidRDefault="007A078A" w:rsidP="004E4A50">
      <w:pPr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1FAE">
        <w:rPr>
          <w:rFonts w:ascii="Times New Roman" w:eastAsia="標楷體" w:hAnsi="Times New Roman" w:cs="Times New Roman"/>
          <w:sz w:val="28"/>
          <w:szCs w:val="28"/>
        </w:rPr>
        <w:t>而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跨國股票組合型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月份平均報酬率，一般股票型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Pr="00E71FAE">
        <w:rPr>
          <w:rFonts w:ascii="Times New Roman" w:eastAsia="標楷體" w:hAnsi="Times New Roman" w:cs="Times New Roman"/>
          <w:sz w:val="28"/>
          <w:szCs w:val="28"/>
        </w:rPr>
        <w:t>3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.</w:t>
      </w:r>
      <w:r w:rsidRPr="00E71FAE">
        <w:rPr>
          <w:rFonts w:ascii="Times New Roman" w:eastAsia="標楷體" w:hAnsi="Times New Roman" w:cs="Times New Roman"/>
          <w:sz w:val="28"/>
          <w:szCs w:val="28"/>
        </w:rPr>
        <w:t>3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2%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Pr="00E71FAE">
        <w:rPr>
          <w:rFonts w:ascii="Times New Roman" w:eastAsia="標楷體" w:hAnsi="Times New Roman" w:cs="Times New Roman"/>
          <w:sz w:val="28"/>
          <w:szCs w:val="28"/>
        </w:rPr>
        <w:t>3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.</w:t>
      </w:r>
      <w:r w:rsidRPr="00E71FAE">
        <w:rPr>
          <w:rFonts w:ascii="Times New Roman" w:eastAsia="標楷體" w:hAnsi="Times New Roman" w:cs="Times New Roman"/>
          <w:sz w:val="28"/>
          <w:szCs w:val="28"/>
        </w:rPr>
        <w:t>43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，新興市場型為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5.18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。就國外債券組合型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月份平均報酬率，投資等級為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0.</w:t>
      </w:r>
      <w:r w:rsidRPr="00E71FAE">
        <w:rPr>
          <w:rFonts w:ascii="Times New Roman" w:eastAsia="標楷體" w:hAnsi="Times New Roman" w:cs="Times New Roman"/>
          <w:sz w:val="28"/>
          <w:szCs w:val="28"/>
        </w:rPr>
        <w:t>7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，非投資等級為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0.</w:t>
      </w:r>
      <w:r w:rsidRPr="00E71FAE">
        <w:rPr>
          <w:rFonts w:ascii="Times New Roman" w:eastAsia="標楷體" w:hAnsi="Times New Roman" w:cs="Times New Roman"/>
          <w:sz w:val="28"/>
          <w:szCs w:val="28"/>
        </w:rPr>
        <w:t>78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，複合式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Pr="00E71FAE">
        <w:rPr>
          <w:rFonts w:ascii="Times New Roman" w:eastAsia="標楷體" w:hAnsi="Times New Roman" w:cs="Times New Roman"/>
          <w:sz w:val="28"/>
          <w:szCs w:val="28"/>
        </w:rPr>
        <w:t>1.05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_ 0.</w:t>
      </w:r>
      <w:r w:rsidRPr="00E71FAE">
        <w:rPr>
          <w:rFonts w:ascii="Times New Roman" w:eastAsia="標楷體" w:hAnsi="Times New Roman" w:cs="Times New Roman"/>
          <w:sz w:val="28"/>
          <w:szCs w:val="28"/>
        </w:rPr>
        <w:t>8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7%)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而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月份跨國組合之平衡組合型報酬率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(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全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Pr="00E71FAE">
        <w:rPr>
          <w:rFonts w:ascii="Times New Roman" w:eastAsia="標楷體" w:hAnsi="Times New Roman" w:cs="Times New Roman"/>
          <w:sz w:val="28"/>
          <w:szCs w:val="28"/>
        </w:rPr>
        <w:t>2.23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，台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 xml:space="preserve">_ </w:t>
      </w:r>
      <w:r w:rsidRPr="00E71FAE">
        <w:rPr>
          <w:rFonts w:ascii="Times New Roman" w:eastAsia="標楷體" w:hAnsi="Times New Roman" w:cs="Times New Roman"/>
          <w:sz w:val="28"/>
          <w:szCs w:val="28"/>
        </w:rPr>
        <w:t>2.16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%)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，目標日期型為</w:t>
      </w:r>
      <w:r w:rsidRPr="00E71FAE">
        <w:rPr>
          <w:rFonts w:ascii="Times New Roman" w:eastAsia="標楷體" w:hAnsi="Times New Roman" w:cs="Times New Roman"/>
          <w:sz w:val="28"/>
          <w:szCs w:val="28"/>
        </w:rPr>
        <w:t>2.77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DB442C" w:rsidRPr="00E71FAE">
        <w:rPr>
          <w:rFonts w:ascii="Times New Roman" w:eastAsia="標楷體" w:hAnsi="Times New Roman" w:cs="Times New Roman"/>
          <w:sz w:val="28"/>
          <w:szCs w:val="28"/>
        </w:rPr>
        <w:t>。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最後，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74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檔</w:t>
      </w:r>
      <w:r w:rsidRPr="00E71FAE">
        <w:rPr>
          <w:rFonts w:ascii="Times New Roman" w:eastAsia="標楷體" w:hAnsi="Times New Roman" w:cs="Times New Roman"/>
          <w:sz w:val="28"/>
          <w:szCs w:val="28"/>
        </w:rPr>
        <w:t>不動產證券化型</w:t>
      </w:r>
      <w:r w:rsidRPr="00E71FAE">
        <w:rPr>
          <w:rFonts w:ascii="Times New Roman" w:eastAsia="標楷體" w:hAnsi="Times New Roman" w:cs="Times New Roman"/>
          <w:sz w:val="28"/>
          <w:szCs w:val="28"/>
        </w:rPr>
        <w:t>9</w:t>
      </w:r>
      <w:r w:rsidRPr="00E71FAE">
        <w:rPr>
          <w:rFonts w:ascii="Times New Roman" w:eastAsia="標楷體" w:hAnsi="Times New Roman" w:cs="Times New Roman"/>
          <w:sz w:val="28"/>
          <w:szCs w:val="28"/>
        </w:rPr>
        <w:t>月份平均報酬率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，全部幣別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0.64%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，台幣則為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0.47</w:t>
      </w:r>
      <w:r w:rsidR="00082622" w:rsidRPr="00E71FAE">
        <w:rPr>
          <w:rFonts w:ascii="Times New Roman" w:eastAsia="標楷體" w:hAnsi="Times New Roman" w:cs="Times New Roman"/>
          <w:sz w:val="28"/>
          <w:szCs w:val="28"/>
        </w:rPr>
        <w:t>%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。今年至</w:t>
      </w:r>
      <w:r w:rsidR="006F2D4C" w:rsidRPr="00E71FAE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月底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(YTD)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全幣別</w:t>
      </w:r>
      <w:proofErr w:type="gramEnd"/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的平均報酬率為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6.19%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，台幣則為</w:t>
      </w:r>
      <w:r w:rsidR="004C6FB0" w:rsidRPr="00E71FAE">
        <w:rPr>
          <w:rFonts w:ascii="Times New Roman" w:eastAsia="標楷體" w:hAnsi="Times New Roman" w:cs="Times New Roman"/>
          <w:sz w:val="28"/>
          <w:szCs w:val="28"/>
        </w:rPr>
        <w:t>3.42%</w:t>
      </w:r>
      <w:r w:rsidR="00B34408" w:rsidRPr="00E71FAE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B34408" w:rsidRPr="00E71FAE">
        <w:rPr>
          <w:rFonts w:ascii="Times New Roman" w:eastAsia="標楷體" w:hAnsi="Times New Roman" w:cs="Times New Roman" w:hint="eastAsia"/>
          <w:sz w:val="28"/>
          <w:szCs w:val="28"/>
        </w:rPr>
        <w:t>兩者正報酬率分別為</w:t>
      </w:r>
      <w:r w:rsidR="00B34408" w:rsidRPr="00E71FAE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B34408" w:rsidRPr="00E71FAE">
        <w:rPr>
          <w:rFonts w:ascii="Times New Roman" w:eastAsia="標楷體" w:hAnsi="Times New Roman" w:cs="Times New Roman"/>
          <w:sz w:val="28"/>
          <w:szCs w:val="28"/>
        </w:rPr>
        <w:t>6.49%</w:t>
      </w:r>
      <w:r w:rsidR="00B34408" w:rsidRPr="00E71FAE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B34408" w:rsidRPr="00E71FAE">
        <w:rPr>
          <w:rFonts w:ascii="Times New Roman" w:eastAsia="標楷體" w:hAnsi="Times New Roman" w:cs="Times New Roman" w:hint="eastAsia"/>
          <w:sz w:val="28"/>
          <w:szCs w:val="28"/>
        </w:rPr>
        <w:t>82.35%</w:t>
      </w:r>
      <w:r w:rsidR="00756150" w:rsidRPr="00E71FA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sectPr w:rsidR="004C6FB0" w:rsidRPr="00E71F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B85E" w14:textId="77777777" w:rsidR="00FD2594" w:rsidRDefault="00FD2594" w:rsidP="00C42CCD">
      <w:r>
        <w:separator/>
      </w:r>
    </w:p>
  </w:endnote>
  <w:endnote w:type="continuationSeparator" w:id="0">
    <w:p w14:paraId="23ABD5CA" w14:textId="77777777" w:rsidR="00FD2594" w:rsidRDefault="00FD2594" w:rsidP="00C4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2A2F" w14:textId="77777777" w:rsidR="00FD2594" w:rsidRDefault="00FD2594" w:rsidP="00C42CCD">
      <w:r>
        <w:separator/>
      </w:r>
    </w:p>
  </w:footnote>
  <w:footnote w:type="continuationSeparator" w:id="0">
    <w:p w14:paraId="3851AB90" w14:textId="77777777" w:rsidR="00FD2594" w:rsidRDefault="00FD2594" w:rsidP="00C4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62"/>
    <w:rsid w:val="00032109"/>
    <w:rsid w:val="000624CE"/>
    <w:rsid w:val="00063286"/>
    <w:rsid w:val="00082622"/>
    <w:rsid w:val="000B11C8"/>
    <w:rsid w:val="00110737"/>
    <w:rsid w:val="00184860"/>
    <w:rsid w:val="00187C47"/>
    <w:rsid w:val="00191C54"/>
    <w:rsid w:val="001A6910"/>
    <w:rsid w:val="001B7255"/>
    <w:rsid w:val="001C200D"/>
    <w:rsid w:val="001E115B"/>
    <w:rsid w:val="001E6CB3"/>
    <w:rsid w:val="002353E5"/>
    <w:rsid w:val="00245998"/>
    <w:rsid w:val="0024669F"/>
    <w:rsid w:val="0025359C"/>
    <w:rsid w:val="002B436B"/>
    <w:rsid w:val="00300719"/>
    <w:rsid w:val="00314C46"/>
    <w:rsid w:val="00330FBB"/>
    <w:rsid w:val="00333583"/>
    <w:rsid w:val="00356C8E"/>
    <w:rsid w:val="003A16E2"/>
    <w:rsid w:val="003A7462"/>
    <w:rsid w:val="003C19C2"/>
    <w:rsid w:val="003D21D2"/>
    <w:rsid w:val="00473F49"/>
    <w:rsid w:val="0047501C"/>
    <w:rsid w:val="004B1A60"/>
    <w:rsid w:val="004C6FB0"/>
    <w:rsid w:val="004E4A50"/>
    <w:rsid w:val="00554B13"/>
    <w:rsid w:val="005E148A"/>
    <w:rsid w:val="005E61FB"/>
    <w:rsid w:val="005F3C82"/>
    <w:rsid w:val="00607BF4"/>
    <w:rsid w:val="0063120F"/>
    <w:rsid w:val="00651599"/>
    <w:rsid w:val="006637D9"/>
    <w:rsid w:val="00666647"/>
    <w:rsid w:val="00685661"/>
    <w:rsid w:val="00686AAE"/>
    <w:rsid w:val="006B13E6"/>
    <w:rsid w:val="006F2D4C"/>
    <w:rsid w:val="00702AA5"/>
    <w:rsid w:val="007543A6"/>
    <w:rsid w:val="00755B36"/>
    <w:rsid w:val="00756150"/>
    <w:rsid w:val="00796C93"/>
    <w:rsid w:val="007A078A"/>
    <w:rsid w:val="007C0ABC"/>
    <w:rsid w:val="00810BE2"/>
    <w:rsid w:val="00812DB6"/>
    <w:rsid w:val="008233B2"/>
    <w:rsid w:val="00875764"/>
    <w:rsid w:val="008766D6"/>
    <w:rsid w:val="008966CD"/>
    <w:rsid w:val="008B05A2"/>
    <w:rsid w:val="008C146D"/>
    <w:rsid w:val="008D3C78"/>
    <w:rsid w:val="00900720"/>
    <w:rsid w:val="00910406"/>
    <w:rsid w:val="009500C4"/>
    <w:rsid w:val="00967142"/>
    <w:rsid w:val="00975489"/>
    <w:rsid w:val="00983873"/>
    <w:rsid w:val="009B7779"/>
    <w:rsid w:val="009D1121"/>
    <w:rsid w:val="009D2917"/>
    <w:rsid w:val="00A454DC"/>
    <w:rsid w:val="00AA63B4"/>
    <w:rsid w:val="00AC2BFA"/>
    <w:rsid w:val="00AC3EA8"/>
    <w:rsid w:val="00B32CFA"/>
    <w:rsid w:val="00B34408"/>
    <w:rsid w:val="00B606C7"/>
    <w:rsid w:val="00B84A62"/>
    <w:rsid w:val="00B97055"/>
    <w:rsid w:val="00BA5E4A"/>
    <w:rsid w:val="00C0288E"/>
    <w:rsid w:val="00C077C9"/>
    <w:rsid w:val="00C42CCD"/>
    <w:rsid w:val="00C458B6"/>
    <w:rsid w:val="00C56E7C"/>
    <w:rsid w:val="00C7594C"/>
    <w:rsid w:val="00D24CEA"/>
    <w:rsid w:val="00D3071A"/>
    <w:rsid w:val="00D31273"/>
    <w:rsid w:val="00D82051"/>
    <w:rsid w:val="00DB442C"/>
    <w:rsid w:val="00DB6959"/>
    <w:rsid w:val="00DC54F8"/>
    <w:rsid w:val="00E252CA"/>
    <w:rsid w:val="00E253A0"/>
    <w:rsid w:val="00E45130"/>
    <w:rsid w:val="00E5728C"/>
    <w:rsid w:val="00E71FAE"/>
    <w:rsid w:val="00E920DF"/>
    <w:rsid w:val="00EA541F"/>
    <w:rsid w:val="00EA71C9"/>
    <w:rsid w:val="00EE7D52"/>
    <w:rsid w:val="00F12155"/>
    <w:rsid w:val="00F3389E"/>
    <w:rsid w:val="00F5610D"/>
    <w:rsid w:val="00F615AC"/>
    <w:rsid w:val="00FA3DA4"/>
    <w:rsid w:val="00FD2594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EE53F"/>
  <w15:chartTrackingRefBased/>
  <w15:docId w15:val="{DA772187-7E7F-44BC-BEB6-EFCDB79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C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CCD"/>
    <w:rPr>
      <w:sz w:val="20"/>
      <w:szCs w:val="20"/>
    </w:rPr>
  </w:style>
  <w:style w:type="character" w:styleId="a7">
    <w:name w:val="Placeholder Text"/>
    <w:basedOn w:val="a0"/>
    <w:uiPriority w:val="99"/>
    <w:semiHidden/>
    <w:rsid w:val="00EE7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F81B-289F-4A5A-8FF8-949059C4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2025-10-07T10:35:00Z</dcterms:created>
  <dcterms:modified xsi:type="dcterms:W3CDTF">2025-10-08T05:35:00Z</dcterms:modified>
</cp:coreProperties>
</file>