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382D" w14:textId="77777777" w:rsidR="00500E52" w:rsidRPr="00867B95" w:rsidRDefault="00500E52" w:rsidP="00500E52">
      <w:pPr>
        <w:snapToGrid w:val="0"/>
        <w:spacing w:beforeLines="50" w:before="180" w:afterLines="50" w:after="180" w:line="360" w:lineRule="auto"/>
        <w:ind w:firstLineChars="200" w:firstLine="721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0" w:name="_Hlk215583016"/>
      <w:r w:rsidRPr="00867B95">
        <w:rPr>
          <w:rFonts w:ascii="Times New Roman" w:eastAsia="標楷體" w:hAnsi="Times New Roman" w:cs="Times New Roman"/>
          <w:b/>
          <w:bCs/>
          <w:sz w:val="36"/>
          <w:szCs w:val="36"/>
        </w:rPr>
        <w:t>11</w:t>
      </w:r>
      <w:r w:rsidRPr="00867B95">
        <w:rPr>
          <w:rFonts w:ascii="Times New Roman" w:eastAsia="標楷體" w:hAnsi="Times New Roman" w:cs="Times New Roman"/>
          <w:b/>
          <w:bCs/>
          <w:sz w:val="36"/>
          <w:szCs w:val="36"/>
        </w:rPr>
        <w:t>月份台股基金有八成擊敗大盤</w:t>
      </w:r>
    </w:p>
    <w:bookmarkEnd w:id="0"/>
    <w:p w14:paraId="462BC2E9" w14:textId="1E1B7426" w:rsidR="003A7462" w:rsidRPr="00867B95" w:rsidRDefault="00B32CFA" w:rsidP="00B32CFA">
      <w:pPr>
        <w:snapToGrid w:val="0"/>
        <w:spacing w:beforeLines="50" w:before="180" w:afterLines="50" w:after="180"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邱顯比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葉銀華</w:t>
      </w:r>
    </w:p>
    <w:p w14:paraId="0CEE1762" w14:textId="77777777" w:rsidR="00500E52" w:rsidRPr="00867B95" w:rsidRDefault="00500E52" w:rsidP="00500E52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7341190" w14:textId="41A5D826" w:rsidR="00500E52" w:rsidRPr="00867B95" w:rsidRDefault="00500E52" w:rsidP="00500E52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今年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月，全球主要</w:t>
      </w:r>
      <w:bookmarkStart w:id="1" w:name="_Hlk215582964"/>
      <w:r w:rsidRPr="00867B95">
        <w:rPr>
          <w:rFonts w:ascii="Times New Roman" w:eastAsia="標楷體" w:hAnsi="Times New Roman" w:cs="Times New Roman"/>
          <w:sz w:val="28"/>
          <w:szCs w:val="28"/>
        </w:rPr>
        <w:t>股市大致呈「下修後反彈」現象</w:t>
      </w:r>
      <w:bookmarkEnd w:id="1"/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Pr="00867B95">
        <w:rPr>
          <w:rFonts w:ascii="Times New Roman" w:eastAsia="標楷體" w:hAnsi="Times New Roman" w:cs="Times New Roman"/>
          <w:sz w:val="28"/>
          <w:szCs w:val="28"/>
        </w:rPr>
        <w:t>5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月至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10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月，因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AI </w:t>
      </w:r>
      <w:r w:rsidRPr="00867B95">
        <w:rPr>
          <w:rFonts w:ascii="Times New Roman" w:eastAsia="標楷體" w:hAnsi="Times New Roman" w:cs="Times New Roman"/>
          <w:sz w:val="28"/>
          <w:szCs w:val="28"/>
        </w:rPr>
        <w:t>與相關產業股價大幅上漲，股市呈現大多頭行情。但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 11 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月中旬期間，因對估值過高、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AI 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熱潮回落的擔憂，股市大幅下修；</w:t>
      </w:r>
      <w:r w:rsidR="004A2761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="004A2761" w:rsidRPr="00867B95">
        <w:rPr>
          <w:rFonts w:ascii="Times New Roman" w:eastAsia="標楷體" w:hAnsi="Times New Roman" w:cs="Times New Roman"/>
          <w:sz w:val="28"/>
          <w:szCs w:val="28"/>
        </w:rPr>
        <w:t>月</w:t>
      </w:r>
      <w:r w:rsidR="004A2761" w:rsidRPr="00867B95">
        <w:rPr>
          <w:rFonts w:ascii="Times New Roman" w:eastAsia="標楷體" w:hAnsi="Times New Roman" w:cs="Times New Roman"/>
          <w:sz w:val="28"/>
          <w:szCs w:val="28"/>
        </w:rPr>
        <w:t>20</w:t>
      </w:r>
      <w:r w:rsidR="004A2761" w:rsidRPr="00867B95">
        <w:rPr>
          <w:rFonts w:ascii="Times New Roman" w:eastAsia="標楷體" w:hAnsi="Times New Roman" w:cs="Times New Roman"/>
          <w:sz w:val="28"/>
          <w:szCs w:val="28"/>
        </w:rPr>
        <w:t>日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相對十月底，道瓊工業指數下修</w:t>
      </w:r>
      <w:r w:rsidRPr="00867B95">
        <w:rPr>
          <w:rFonts w:ascii="Times New Roman" w:eastAsia="標楷體" w:hAnsi="Times New Roman" w:cs="Times New Roman"/>
          <w:sz w:val="28"/>
          <w:szCs w:val="28"/>
        </w:rPr>
        <w:t>3.8%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Pr="00867B95">
        <w:rPr>
          <w:rFonts w:ascii="Times New Roman" w:eastAsia="標楷體" w:hAnsi="Times New Roman" w:cs="Times New Roman"/>
          <w:sz w:val="28"/>
          <w:szCs w:val="28"/>
        </w:rPr>
        <w:t>S&amp;P 500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指數下修</w:t>
      </w:r>
      <w:r w:rsidRPr="00867B95">
        <w:rPr>
          <w:rFonts w:ascii="Times New Roman" w:eastAsia="標楷體" w:hAnsi="Times New Roman" w:cs="Times New Roman"/>
          <w:sz w:val="28"/>
          <w:szCs w:val="28"/>
        </w:rPr>
        <w:t>4.4%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、納斯達克指數下修達</w:t>
      </w:r>
      <w:r w:rsidRPr="00867B95">
        <w:rPr>
          <w:rFonts w:ascii="Times New Roman" w:eastAsia="標楷體" w:hAnsi="Times New Roman" w:cs="Times New Roman"/>
          <w:sz w:val="28"/>
          <w:szCs w:val="28"/>
        </w:rPr>
        <w:t>6.94%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。然而，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月下旬因爲</w:t>
      </w:r>
      <w:r w:rsidRPr="00867B95">
        <w:rPr>
          <w:rFonts w:ascii="Times New Roman" w:eastAsia="標楷體" w:hAnsi="Times New Roman" w:cs="Times New Roman"/>
          <w:sz w:val="28"/>
          <w:szCs w:val="28"/>
        </w:rPr>
        <w:t>AI</w:t>
      </w:r>
      <w:r w:rsidRPr="00867B95">
        <w:rPr>
          <w:rFonts w:ascii="Times New Roman" w:eastAsia="標楷體" w:hAnsi="Times New Roman" w:cs="Times New Roman"/>
          <w:sz w:val="28"/>
          <w:szCs w:val="28"/>
        </w:rPr>
        <w:t>股財報表現尚佳使上述擔憂緩解，以及預期美國聯準會降息機率提高，股市因而反彈。整個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月份，道瓊工業指數上漲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0.32% 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Pr="00867B95">
        <w:rPr>
          <w:rFonts w:ascii="Times New Roman" w:eastAsia="標楷體" w:hAnsi="Times New Roman" w:cs="Times New Roman"/>
          <w:sz w:val="28"/>
          <w:szCs w:val="28"/>
        </w:rPr>
        <w:t>S&amp;P 500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指數上漲</w:t>
      </w:r>
      <w:r w:rsidRPr="00867B95">
        <w:rPr>
          <w:rFonts w:ascii="Times New Roman" w:eastAsia="標楷體" w:hAnsi="Times New Roman" w:cs="Times New Roman"/>
          <w:sz w:val="28"/>
          <w:szCs w:val="28"/>
        </w:rPr>
        <w:t>0.13%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、納斯達克指數仍下跌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1.51%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。其他股市也有類似情況，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MSCI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全球指數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月上漲</w:t>
      </w:r>
      <w:r w:rsidRPr="00867B95">
        <w:rPr>
          <w:rFonts w:ascii="Times New Roman" w:eastAsia="標楷體" w:hAnsi="Times New Roman" w:cs="Times New Roman"/>
          <w:sz w:val="28"/>
          <w:szCs w:val="28"/>
        </w:rPr>
        <w:t>0.02%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MSCI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歐洲指數上漲</w:t>
      </w:r>
      <w:r w:rsidRPr="00867B95">
        <w:rPr>
          <w:rFonts w:ascii="Times New Roman" w:eastAsia="標楷體" w:hAnsi="Times New Roman" w:cs="Times New Roman"/>
          <w:sz w:val="28"/>
          <w:szCs w:val="28"/>
        </w:rPr>
        <w:t>0.72%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B152247" w14:textId="485BFCF2" w:rsidR="00500E52" w:rsidRPr="00867B95" w:rsidRDefault="00500E52" w:rsidP="00500E52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台灣股市走勢與美國相似，加權股價指數在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</w:t>
      </w:r>
      <w:r w:rsidR="004A2761" w:rsidRPr="00867B95">
        <w:rPr>
          <w:rFonts w:ascii="Times New Roman" w:eastAsia="標楷體" w:hAnsi="Times New Roman" w:cs="Times New Roman"/>
          <w:sz w:val="28"/>
          <w:szCs w:val="28"/>
        </w:rPr>
        <w:t>21</w:t>
      </w:r>
      <w:r w:rsidR="004A2761" w:rsidRPr="00867B95">
        <w:rPr>
          <w:rFonts w:ascii="Times New Roman" w:eastAsia="標楷體" w:hAnsi="Times New Roman" w:cs="Times New Roman"/>
          <w:sz w:val="28"/>
          <w:szCs w:val="28"/>
        </w:rPr>
        <w:t>日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相對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10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月底也下修</w:t>
      </w:r>
      <w:r w:rsidRPr="00867B95">
        <w:rPr>
          <w:rFonts w:ascii="Times New Roman" w:eastAsia="標楷體" w:hAnsi="Times New Roman" w:cs="Times New Roman"/>
          <w:sz w:val="28"/>
          <w:szCs w:val="28"/>
        </w:rPr>
        <w:t>6.37%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，整個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月份下跌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2.15%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；而權值股下跌幅度稍大，台灣</w:t>
      </w:r>
      <w:r w:rsidRPr="00867B95">
        <w:rPr>
          <w:rFonts w:ascii="Times New Roman" w:eastAsia="標楷體" w:hAnsi="Times New Roman" w:cs="Times New Roman"/>
          <w:sz w:val="28"/>
          <w:szCs w:val="28"/>
        </w:rPr>
        <w:t>50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指數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月下跌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3.4%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。而亞洲其他股市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月的表現，日經</w:t>
      </w:r>
      <w:r w:rsidRPr="00867B95">
        <w:rPr>
          <w:rFonts w:ascii="Times New Roman" w:eastAsia="標楷體" w:hAnsi="Times New Roman" w:cs="Times New Roman"/>
          <w:sz w:val="28"/>
          <w:szCs w:val="28"/>
        </w:rPr>
        <w:t>225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指數、韓國指數有較大的下跌幅度，分別為</w:t>
      </w:r>
      <w:r w:rsidRPr="00867B95">
        <w:rPr>
          <w:rFonts w:ascii="Times New Roman" w:eastAsia="標楷體" w:hAnsi="Times New Roman" w:cs="Times New Roman"/>
          <w:sz w:val="28"/>
          <w:szCs w:val="28"/>
        </w:rPr>
        <w:t>-4.12%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-4.4%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；再者，上海綜合指數下跌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1.67%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、深圳成份指數則下跌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2.95%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FB597F0" w14:textId="731FFCCA" w:rsidR="00082622" w:rsidRPr="00867B95" w:rsidRDefault="00500E52" w:rsidP="00500E52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在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月所公布之美國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9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月就業數據顯示</w:t>
      </w:r>
      <w:r w:rsidR="004A2761" w:rsidRPr="00867B95">
        <w:rPr>
          <w:rFonts w:ascii="Times New Roman" w:eastAsia="標楷體" w:hAnsi="Times New Roman" w:cs="Times New Roman"/>
          <w:sz w:val="28"/>
          <w:szCs w:val="28"/>
        </w:rPr>
        <w:t>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勞動市場表現出降溫跡象，失業率呈現連續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4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個月上升的趨勢，且就業增長放緩，因此加大對聯準會降息的預期。而公債巿場在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月中旬就開始反應此一預期，三個月國庫券利率由</w:t>
      </w:r>
      <w:r w:rsidRPr="00867B95">
        <w:rPr>
          <w:rFonts w:ascii="Times New Roman" w:eastAsia="標楷體" w:hAnsi="Times New Roman" w:cs="Times New Roman"/>
          <w:sz w:val="28"/>
          <w:szCs w:val="28"/>
        </w:rPr>
        <w:t>3.97%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下降到月底</w:t>
      </w:r>
      <w:r w:rsidR="00442F26" w:rsidRPr="00C353E6">
        <w:rPr>
          <w:rFonts w:ascii="Times New Roman" w:eastAsia="標楷體" w:hAnsi="Times New Roman" w:cs="Times New Roman"/>
          <w:sz w:val="28"/>
          <w:szCs w:val="28"/>
        </w:rPr>
        <w:t>3.88%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，二年期公債殖利率由</w:t>
      </w:r>
      <w:r w:rsidRPr="00867B95">
        <w:rPr>
          <w:rFonts w:ascii="Times New Roman" w:eastAsia="標楷體" w:hAnsi="Times New Roman" w:cs="Times New Roman"/>
          <w:sz w:val="28"/>
          <w:szCs w:val="28"/>
        </w:rPr>
        <w:t>3.6%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下降至月底</w:t>
      </w:r>
      <w:r w:rsidRPr="00442F26">
        <w:rPr>
          <w:rFonts w:ascii="Times New Roman" w:eastAsia="標楷體" w:hAnsi="Times New Roman" w:cs="Times New Roman"/>
          <w:sz w:val="28"/>
          <w:szCs w:val="28"/>
        </w:rPr>
        <w:t>3.47%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，十年期公債殖利率則由</w:t>
      </w:r>
      <w:r w:rsidRPr="00442F26">
        <w:rPr>
          <w:rFonts w:ascii="Times New Roman" w:eastAsia="標楷體" w:hAnsi="Times New Roman" w:cs="Times New Roman"/>
          <w:sz w:val="28"/>
          <w:szCs w:val="28"/>
        </w:rPr>
        <w:t>4.13%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下降到月底</w:t>
      </w:r>
      <w:r w:rsidRPr="00867B95">
        <w:rPr>
          <w:rFonts w:ascii="Times New Roman" w:eastAsia="標楷體" w:hAnsi="Times New Roman" w:cs="Times New Roman"/>
          <w:sz w:val="28"/>
          <w:szCs w:val="28"/>
        </w:rPr>
        <w:t>4.02%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。在匯率方面，美元指數呈現小幅變動，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月底為</w:t>
      </w:r>
      <w:r w:rsidRPr="00867B95">
        <w:rPr>
          <w:rFonts w:ascii="Times New Roman" w:eastAsia="標楷體" w:hAnsi="Times New Roman" w:cs="Times New Roman"/>
          <w:sz w:val="28"/>
          <w:szCs w:val="28"/>
        </w:rPr>
        <w:t>99.4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。而</w:t>
      </w:r>
      <w:r w:rsidRPr="00867B95">
        <w:rPr>
          <w:rFonts w:ascii="Times New Roman" w:eastAsia="標楷體" w:hAnsi="Times New Roman" w:cs="Times New Roman"/>
          <w:sz w:val="28"/>
          <w:szCs w:val="28"/>
        </w:rPr>
        <w:lastRenderedPageBreak/>
        <w:t>新台幣兌美元則貶值</w:t>
      </w:r>
      <w:r w:rsidRPr="00867B95">
        <w:rPr>
          <w:rFonts w:ascii="Times New Roman" w:eastAsia="標楷體" w:hAnsi="Times New Roman" w:cs="Times New Roman"/>
          <w:sz w:val="28"/>
          <w:szCs w:val="28"/>
        </w:rPr>
        <w:t>2.06%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，某種程度有助於以出口為導向的台灣經濟</w:t>
      </w:r>
      <w:r w:rsidR="009F56F0" w:rsidRPr="00867B95">
        <w:rPr>
          <w:rFonts w:ascii="Times New Roman" w:eastAsia="標楷體" w:hAnsi="Times New Roman" w:cs="Times New Roman"/>
          <w:sz w:val="28"/>
          <w:szCs w:val="28"/>
        </w:rPr>
        <w:t>成長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EC7E271" w14:textId="4EB75180" w:rsidR="00E44A31" w:rsidRPr="00C353E6" w:rsidRDefault="00DB442C" w:rsidP="0018486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353E6">
        <w:rPr>
          <w:rFonts w:ascii="Times New Roman" w:eastAsia="標楷體" w:hAnsi="Times New Roman" w:cs="Times New Roman"/>
          <w:sz w:val="28"/>
          <w:szCs w:val="28"/>
        </w:rPr>
        <w:t>有關</w:t>
      </w:r>
      <w:r w:rsidR="00500E52" w:rsidRPr="00C353E6">
        <w:rPr>
          <w:rFonts w:ascii="Times New Roman" w:eastAsia="標楷體" w:hAnsi="Times New Roman" w:cs="Times New Roman"/>
          <w:sz w:val="28"/>
          <w:szCs w:val="28"/>
        </w:rPr>
        <w:t>11</w:t>
      </w:r>
      <w:r w:rsidRPr="00C353E6">
        <w:rPr>
          <w:rFonts w:ascii="Times New Roman" w:eastAsia="標楷體" w:hAnsi="Times New Roman" w:cs="Times New Roman"/>
          <w:sz w:val="28"/>
          <w:szCs w:val="28"/>
        </w:rPr>
        <w:t>月份的基金績效評比，</w:t>
      </w:r>
      <w:r w:rsidRPr="00C353E6">
        <w:rPr>
          <w:rFonts w:ascii="Times New Roman" w:eastAsia="標楷體" w:hAnsi="Times New Roman" w:cs="Times New Roman"/>
          <w:sz w:val="28"/>
          <w:szCs w:val="28"/>
        </w:rPr>
        <w:t>2</w:t>
      </w:r>
      <w:r w:rsidR="00500E52" w:rsidRPr="00C353E6">
        <w:rPr>
          <w:rFonts w:ascii="Times New Roman" w:eastAsia="標楷體" w:hAnsi="Times New Roman" w:cs="Times New Roman"/>
          <w:sz w:val="28"/>
          <w:szCs w:val="28"/>
        </w:rPr>
        <w:t>92</w:t>
      </w:r>
      <w:r w:rsidRPr="00C353E6">
        <w:rPr>
          <w:rFonts w:ascii="Times New Roman" w:eastAsia="標楷體" w:hAnsi="Times New Roman" w:cs="Times New Roman"/>
          <w:sz w:val="28"/>
          <w:szCs w:val="28"/>
        </w:rPr>
        <w:t>檔台股基金的平均報酬率為</w:t>
      </w:r>
      <w:r w:rsidR="008C51D1" w:rsidRPr="00C353E6">
        <w:rPr>
          <w:rFonts w:ascii="Times New Roman" w:eastAsia="標楷體" w:hAnsi="Times New Roman" w:cs="Times New Roman" w:hint="eastAsia"/>
          <w:sz w:val="28"/>
          <w:szCs w:val="28"/>
        </w:rPr>
        <w:t>1.1%</w:t>
      </w:r>
      <w:r w:rsidRPr="00C353E6">
        <w:rPr>
          <w:rFonts w:ascii="Times New Roman" w:eastAsia="標楷體" w:hAnsi="Times New Roman" w:cs="Times New Roman"/>
          <w:sz w:val="28"/>
          <w:szCs w:val="28"/>
        </w:rPr>
        <w:t>，有</w:t>
      </w:r>
      <w:r w:rsidR="00500E52" w:rsidRPr="00C353E6">
        <w:rPr>
          <w:rFonts w:ascii="Times New Roman" w:eastAsia="標楷體" w:hAnsi="Times New Roman" w:cs="Times New Roman"/>
          <w:sz w:val="28"/>
          <w:szCs w:val="28"/>
        </w:rPr>
        <w:t>235</w:t>
      </w:r>
      <w:r w:rsidRPr="00C353E6">
        <w:rPr>
          <w:rFonts w:ascii="Times New Roman" w:eastAsia="標楷體" w:hAnsi="Times New Roman" w:cs="Times New Roman"/>
          <w:sz w:val="28"/>
          <w:szCs w:val="28"/>
        </w:rPr>
        <w:t>檔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</w:t>
      </w:r>
      <w:r w:rsidR="00500E52" w:rsidRPr="00C353E6">
        <w:rPr>
          <w:rFonts w:ascii="Times New Roman" w:eastAsia="標楷體" w:hAnsi="Times New Roman" w:cs="Times New Roman"/>
          <w:sz w:val="28"/>
          <w:szCs w:val="28"/>
        </w:rPr>
        <w:t>80.48</w:t>
      </w:r>
      <w:r w:rsidRPr="00C353E6">
        <w:rPr>
          <w:rFonts w:ascii="Times New Roman" w:eastAsia="標楷體" w:hAnsi="Times New Roman" w:cs="Times New Roman"/>
          <w:sz w:val="28"/>
          <w:szCs w:val="28"/>
        </w:rPr>
        <w:t>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擊敗大盤。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若觀察台股基金三個月的報酬率則為</w:t>
      </w:r>
      <w:r w:rsidR="008C51D1" w:rsidRPr="00C353E6">
        <w:rPr>
          <w:rFonts w:ascii="Times New Roman" w:eastAsia="標楷體" w:hAnsi="Times New Roman" w:cs="Times New Roman" w:hint="eastAsia"/>
          <w:sz w:val="28"/>
          <w:szCs w:val="28"/>
        </w:rPr>
        <w:t>14.41%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，</w:t>
      </w:r>
      <w:r w:rsidR="00702AA5" w:rsidRPr="00C353E6">
        <w:rPr>
          <w:rFonts w:ascii="Times New Roman" w:eastAsia="標楷體" w:hAnsi="Times New Roman" w:cs="Times New Roman"/>
          <w:sz w:val="28"/>
          <w:szCs w:val="28"/>
        </w:rPr>
        <w:t>則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有</w:t>
      </w:r>
      <w:r w:rsidR="00500E52" w:rsidRPr="00C353E6">
        <w:rPr>
          <w:rFonts w:ascii="Times New Roman" w:eastAsia="標楷體" w:hAnsi="Times New Roman" w:cs="Times New Roman"/>
          <w:sz w:val="28"/>
          <w:szCs w:val="28"/>
        </w:rPr>
        <w:t>56.69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%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的基金擊敗大盤；今年至</w:t>
      </w:r>
      <w:r w:rsidR="00500E52" w:rsidRPr="00C353E6">
        <w:rPr>
          <w:rFonts w:ascii="Times New Roman" w:eastAsia="標楷體" w:hAnsi="Times New Roman" w:cs="Times New Roman"/>
          <w:sz w:val="28"/>
          <w:szCs w:val="28"/>
        </w:rPr>
        <w:t>11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月底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(YTD)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的報酬率為</w:t>
      </w:r>
      <w:r w:rsidR="00500E52" w:rsidRPr="00C353E6">
        <w:rPr>
          <w:rFonts w:ascii="Times New Roman" w:eastAsia="標楷體" w:hAnsi="Times New Roman" w:cs="Times New Roman"/>
          <w:sz w:val="28"/>
          <w:szCs w:val="28"/>
        </w:rPr>
        <w:t>28.42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%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，有</w:t>
      </w:r>
      <w:r w:rsidR="00500E52" w:rsidRPr="00C353E6">
        <w:rPr>
          <w:rFonts w:ascii="Times New Roman" w:eastAsia="標楷體" w:hAnsi="Times New Roman" w:cs="Times New Roman"/>
          <w:sz w:val="28"/>
          <w:szCs w:val="28"/>
        </w:rPr>
        <w:t>62.45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%</w:t>
      </w:r>
      <w:r w:rsidR="009D2917" w:rsidRPr="00C353E6">
        <w:rPr>
          <w:rFonts w:ascii="Times New Roman" w:eastAsia="標楷體" w:hAnsi="Times New Roman" w:cs="Times New Roman"/>
          <w:sz w:val="28"/>
          <w:szCs w:val="28"/>
        </w:rPr>
        <w:t>的基金擊敗大盤。</w:t>
      </w:r>
    </w:p>
    <w:p w14:paraId="0C887B40" w14:textId="4CED0227" w:rsidR="002A00F3" w:rsidRPr="00867B95" w:rsidRDefault="00E44A31" w:rsidP="0018486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353E6">
        <w:rPr>
          <w:rFonts w:ascii="Times New Roman" w:eastAsia="標楷體" w:hAnsi="Times New Roman" w:cs="Times New Roman"/>
          <w:sz w:val="28"/>
          <w:szCs w:val="28"/>
        </w:rPr>
        <w:t>台股基金各子類</w:t>
      </w:r>
      <w:r w:rsidRPr="00C353E6">
        <w:rPr>
          <w:rFonts w:ascii="Times New Roman" w:eastAsia="標楷體" w:hAnsi="Times New Roman" w:cs="Times New Roman"/>
          <w:sz w:val="28"/>
          <w:szCs w:val="28"/>
        </w:rPr>
        <w:t>11</w:t>
      </w:r>
      <w:r w:rsidRPr="00C353E6">
        <w:rPr>
          <w:rFonts w:ascii="Times New Roman" w:eastAsia="標楷體" w:hAnsi="Times New Roman" w:cs="Times New Roman"/>
          <w:sz w:val="28"/>
          <w:szCs w:val="28"/>
        </w:rPr>
        <w:t>月份平均報酬率，首先是</w:t>
      </w:r>
      <w:r w:rsidR="002A00F3" w:rsidRPr="00C353E6">
        <w:rPr>
          <w:rFonts w:ascii="Times New Roman" w:eastAsia="標楷體" w:hAnsi="Times New Roman" w:cs="Times New Roman"/>
          <w:sz w:val="28"/>
          <w:szCs w:val="28"/>
        </w:rPr>
        <w:t>20</w:t>
      </w:r>
      <w:r w:rsidRPr="00C353E6">
        <w:rPr>
          <w:rFonts w:ascii="Times New Roman" w:eastAsia="標楷體" w:hAnsi="Times New Roman" w:cs="Times New Roman"/>
          <w:sz w:val="28"/>
          <w:szCs w:val="28"/>
        </w:rPr>
        <w:t>0</w:t>
      </w:r>
      <w:r w:rsidR="002A00F3" w:rsidRPr="00C353E6">
        <w:rPr>
          <w:rFonts w:ascii="Times New Roman" w:eastAsia="標楷體" w:hAnsi="Times New Roman" w:cs="Times New Roman"/>
          <w:sz w:val="28"/>
          <w:szCs w:val="28"/>
        </w:rPr>
        <w:t>檔</w:t>
      </w:r>
      <w:r w:rsidRPr="00C353E6">
        <w:rPr>
          <w:rFonts w:ascii="Times New Roman" w:eastAsia="標楷體" w:hAnsi="Times New Roman" w:cs="Times New Roman"/>
          <w:sz w:val="28"/>
          <w:szCs w:val="28"/>
        </w:rPr>
        <w:t>主動型台股基金，依序為中小型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(4.52%)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、中概股型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(2.76%)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、一般股票型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(2.44%)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、科技類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(2.03%)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、上櫃股票型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(1.1%)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與價值型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(-1.37%)</w:t>
      </w:r>
      <w:r w:rsidR="00AB67C8" w:rsidRPr="00C353E6">
        <w:rPr>
          <w:rFonts w:ascii="Times New Roman" w:eastAsia="標楷體" w:hAnsi="Times New Roman" w:cs="Times New Roman"/>
          <w:sz w:val="28"/>
          <w:szCs w:val="28"/>
        </w:rPr>
        <w:t>。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在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11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月份股市呈現下修後反彈格局，</w:t>
      </w:r>
      <w:r w:rsidRPr="00C353E6">
        <w:rPr>
          <w:rFonts w:ascii="Times New Roman" w:eastAsia="標楷體" w:hAnsi="Times New Roman" w:cs="Times New Roman"/>
          <w:sz w:val="28"/>
          <w:szCs w:val="28"/>
        </w:rPr>
        <w:t>上述各子類擊敗大盤比率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仍</w:t>
      </w:r>
      <w:r w:rsidRPr="00C353E6">
        <w:rPr>
          <w:rFonts w:ascii="Times New Roman" w:eastAsia="標楷體" w:hAnsi="Times New Roman" w:cs="Times New Roman"/>
          <w:sz w:val="28"/>
          <w:szCs w:val="28"/>
        </w:rPr>
        <w:t>在</w:t>
      </w:r>
      <w:r w:rsidRPr="00C353E6">
        <w:rPr>
          <w:rFonts w:ascii="Times New Roman" w:eastAsia="標楷體" w:hAnsi="Times New Roman" w:cs="Times New Roman"/>
          <w:sz w:val="28"/>
          <w:szCs w:val="28"/>
        </w:rPr>
        <w:t>87.88%</w:t>
      </w:r>
      <w:r w:rsidRPr="00C353E6">
        <w:rPr>
          <w:rFonts w:ascii="Times New Roman" w:eastAsia="標楷體" w:hAnsi="Times New Roman" w:cs="Times New Roman"/>
          <w:sz w:val="28"/>
          <w:szCs w:val="28"/>
        </w:rPr>
        <w:t>至</w:t>
      </w:r>
      <w:r w:rsidRPr="00C353E6">
        <w:rPr>
          <w:rFonts w:ascii="Times New Roman" w:eastAsia="標楷體" w:hAnsi="Times New Roman" w:cs="Times New Roman"/>
          <w:sz w:val="28"/>
          <w:szCs w:val="28"/>
        </w:rPr>
        <w:t>100%</w:t>
      </w:r>
      <w:r w:rsidR="008B23C8" w:rsidRPr="00C353E6">
        <w:rPr>
          <w:rFonts w:ascii="Times New Roman" w:eastAsia="標楷體" w:hAnsi="Times New Roman" w:cs="Times New Roman"/>
          <w:sz w:val="28"/>
          <w:szCs w:val="28"/>
        </w:rPr>
        <w:t>之間</w:t>
      </w:r>
      <w:r w:rsidR="00AB67C8" w:rsidRPr="00C353E6">
        <w:rPr>
          <w:rFonts w:ascii="Times New Roman" w:eastAsia="標楷體" w:hAnsi="Times New Roman" w:cs="Times New Roman"/>
          <w:sz w:val="28"/>
          <w:szCs w:val="28"/>
        </w:rPr>
        <w:t>。</w:t>
      </w:r>
      <w:r w:rsidRPr="00C353E6">
        <w:rPr>
          <w:rFonts w:ascii="Times New Roman" w:eastAsia="標楷體" w:hAnsi="Times New Roman" w:cs="Times New Roman"/>
          <w:sz w:val="28"/>
          <w:szCs w:val="28"/>
        </w:rPr>
        <w:t>就今年至</w:t>
      </w:r>
      <w:r w:rsidRPr="00C353E6">
        <w:rPr>
          <w:rFonts w:ascii="Times New Roman" w:eastAsia="標楷體" w:hAnsi="Times New Roman" w:cs="Times New Roman"/>
          <w:sz w:val="28"/>
          <w:szCs w:val="28"/>
        </w:rPr>
        <w:t>11</w:t>
      </w:r>
      <w:r w:rsidRPr="00C353E6">
        <w:rPr>
          <w:rFonts w:ascii="Times New Roman" w:eastAsia="標楷體" w:hAnsi="Times New Roman" w:cs="Times New Roman"/>
          <w:sz w:val="28"/>
          <w:szCs w:val="28"/>
        </w:rPr>
        <w:t>月底的報酬率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(YTD)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，依序為中概股型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(42.85%)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、中小型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(39.79%)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、科技股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(34.99%)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、一般股票型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(34.96%)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、上櫃股票型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(18.97%)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、價值型</w:t>
      </w:r>
      <w:r w:rsidRPr="00C353E6">
        <w:rPr>
          <w:rFonts w:ascii="Times New Roman" w:eastAsia="標楷體" w:hAnsi="Times New Roman" w:cs="Times New Roman"/>
          <w:sz w:val="28"/>
          <w:szCs w:val="28"/>
        </w:rPr>
        <w:t>(15.26%)</w:t>
      </w:r>
      <w:r w:rsidRPr="00C353E6">
        <w:rPr>
          <w:rFonts w:ascii="Times New Roman" w:eastAsia="標楷體" w:hAnsi="Times New Roman" w:cs="Times New Roman"/>
          <w:sz w:val="28"/>
          <w:szCs w:val="28"/>
        </w:rPr>
        <w:t>。上述兩種績效排序之台股基金各子類結果，大致相符變動不大。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其次，國內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5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檔主動型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ETF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於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11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月份平均報酬率為</w:t>
      </w:r>
      <w:r w:rsidR="00A00D09" w:rsidRPr="00C353E6">
        <w:rPr>
          <w:rFonts w:ascii="Times New Roman" w:eastAsia="標楷體" w:hAnsi="Times New Roman" w:cs="Times New Roman" w:hint="eastAsia"/>
          <w:sz w:val="28"/>
          <w:szCs w:val="28"/>
        </w:rPr>
        <w:t>0.03%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，有八成擊敗大盤。就三個月的報酬率平均為</w:t>
      </w:r>
      <w:r w:rsidR="00A00D09" w:rsidRPr="00C353E6">
        <w:rPr>
          <w:rFonts w:ascii="Times New Roman" w:eastAsia="標楷體" w:hAnsi="Times New Roman" w:cs="Times New Roman" w:hint="eastAsia"/>
          <w:sz w:val="28"/>
          <w:szCs w:val="28"/>
        </w:rPr>
        <w:t>13.02%</w:t>
      </w:r>
      <w:r w:rsidR="009F56F0" w:rsidRPr="00C353E6">
        <w:rPr>
          <w:rFonts w:ascii="Times New Roman" w:eastAsia="標楷體" w:hAnsi="Times New Roman" w:cs="Times New Roman"/>
          <w:sz w:val="28"/>
          <w:szCs w:val="28"/>
        </w:rPr>
        <w:t>，</w:t>
      </w:r>
      <w:r w:rsidR="009F56F0" w:rsidRPr="00867B95">
        <w:rPr>
          <w:rFonts w:ascii="Times New Roman" w:eastAsia="標楷體" w:hAnsi="Times New Roman" w:cs="Times New Roman"/>
          <w:sz w:val="28"/>
          <w:szCs w:val="28"/>
        </w:rPr>
        <w:t>有六成擊敗大盤。</w:t>
      </w:r>
    </w:p>
    <w:p w14:paraId="2526D494" w14:textId="2D31B51D" w:rsidR="009B7779" w:rsidRDefault="009F56F0" w:rsidP="00EE7D52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再者，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6</w:t>
      </w:r>
      <w:r w:rsidR="000E424F" w:rsidRPr="00867B95">
        <w:rPr>
          <w:rFonts w:ascii="Times New Roman" w:eastAsia="標楷體" w:hAnsi="Times New Roman" w:cs="Times New Roman"/>
          <w:sz w:val="28"/>
          <w:szCs w:val="28"/>
        </w:rPr>
        <w:t>3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檔指數股票型之一般型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ETF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的</w:t>
      </w:r>
      <w:r w:rsidR="000E424F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月份的平均報酬率為</w:t>
      </w:r>
      <w:r w:rsidR="000E424F" w:rsidRPr="00867B95">
        <w:rPr>
          <w:rFonts w:ascii="Times New Roman" w:eastAsia="標楷體" w:hAnsi="Times New Roman" w:cs="Times New Roman"/>
          <w:sz w:val="28"/>
          <w:szCs w:val="28"/>
        </w:rPr>
        <w:t>-1.92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，略高於加權股價指數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；</w:t>
      </w:r>
      <w:r w:rsidRPr="00867B95">
        <w:rPr>
          <w:rFonts w:ascii="Times New Roman" w:eastAsia="標楷體" w:hAnsi="Times New Roman" w:cs="Times New Roman"/>
          <w:sz w:val="28"/>
          <w:szCs w:val="28"/>
        </w:rPr>
        <w:t>而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今年至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月底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(YTD)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的平均報酬率為</w:t>
      </w:r>
      <w:r w:rsidR="007543A6" w:rsidRPr="00867B95">
        <w:rPr>
          <w:rFonts w:ascii="Times New Roman" w:eastAsia="標楷體" w:hAnsi="Times New Roman" w:cs="Times New Roman"/>
          <w:sz w:val="28"/>
          <w:szCs w:val="28"/>
        </w:rPr>
        <w:t>1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5</w:t>
      </w:r>
      <w:r w:rsidR="007543A6" w:rsidRPr="00867B95">
        <w:rPr>
          <w:rFonts w:ascii="Times New Roman" w:eastAsia="標楷體" w:hAnsi="Times New Roman" w:cs="Times New Roman"/>
          <w:sz w:val="28"/>
          <w:szCs w:val="28"/>
        </w:rPr>
        <w:t>.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13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。就一般型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ETF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細分的三類，</w:t>
      </w:r>
      <w:r w:rsidR="004C765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C7652">
        <w:rPr>
          <w:rFonts w:ascii="Times New Roman" w:eastAsia="標楷體" w:hAnsi="Times New Roman" w:cs="Times New Roman"/>
          <w:sz w:val="28"/>
          <w:szCs w:val="28"/>
        </w:rPr>
        <w:t>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月平均報酬率依序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主題式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/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產業型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ETF(-1.48%)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市場指數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-2.07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、高股息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ETF(</w:t>
      </w:r>
      <w:r w:rsidR="00AB67C8" w:rsidRPr="00867B95">
        <w:rPr>
          <w:rFonts w:ascii="Times New Roman" w:eastAsia="標楷體" w:hAnsi="Times New Roman" w:cs="Times New Roman"/>
          <w:sz w:val="28"/>
          <w:szCs w:val="28"/>
        </w:rPr>
        <w:t>-2.5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。而今年至</w:t>
      </w:r>
      <w:r w:rsidR="004C765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C7652">
        <w:rPr>
          <w:rFonts w:ascii="Times New Roman" w:eastAsia="標楷體" w:hAnsi="Times New Roman" w:cs="Times New Roman"/>
          <w:sz w:val="28"/>
          <w:szCs w:val="28"/>
        </w:rPr>
        <w:t>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月底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(YTD)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的平均報酬率，依序是為市場指數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8B23C8" w:rsidRPr="00867B95">
        <w:rPr>
          <w:rFonts w:ascii="Times New Roman" w:eastAsia="標楷體" w:hAnsi="Times New Roman" w:cs="Times New Roman"/>
          <w:sz w:val="28"/>
          <w:szCs w:val="28"/>
        </w:rPr>
        <w:t>23.64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、主題式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/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產業型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ETF (</w:t>
      </w:r>
      <w:r w:rsidR="008B23C8" w:rsidRPr="00867B95">
        <w:rPr>
          <w:rFonts w:ascii="Times New Roman" w:eastAsia="標楷體" w:hAnsi="Times New Roman" w:cs="Times New Roman"/>
          <w:sz w:val="28"/>
          <w:szCs w:val="28"/>
        </w:rPr>
        <w:t>21.34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、高股息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ETF(</w:t>
      </w:r>
      <w:r w:rsidR="00F5610D" w:rsidRPr="00867B95">
        <w:rPr>
          <w:rFonts w:ascii="Times New Roman" w:eastAsia="標楷體" w:hAnsi="Times New Roman" w:cs="Times New Roman"/>
          <w:sz w:val="28"/>
          <w:szCs w:val="28"/>
        </w:rPr>
        <w:t>4.</w:t>
      </w:r>
      <w:r w:rsidR="008B23C8" w:rsidRPr="00867B95">
        <w:rPr>
          <w:rFonts w:ascii="Times New Roman" w:eastAsia="標楷體" w:hAnsi="Times New Roman" w:cs="Times New Roman"/>
          <w:sz w:val="28"/>
          <w:szCs w:val="28"/>
        </w:rPr>
        <w:t>23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="009D2917" w:rsidRPr="00867B95">
        <w:rPr>
          <w:rFonts w:ascii="Times New Roman" w:eastAsia="標楷體" w:hAnsi="Times New Roman" w:cs="Times New Roman"/>
          <w:sz w:val="28"/>
          <w:szCs w:val="28"/>
        </w:rPr>
        <w:t>受許多投資人青睞的高股息</w:t>
      </w:r>
      <w:r w:rsidR="009D2917" w:rsidRPr="00867B95">
        <w:rPr>
          <w:rFonts w:ascii="Times New Roman" w:eastAsia="標楷體" w:hAnsi="Times New Roman" w:cs="Times New Roman"/>
          <w:sz w:val="28"/>
          <w:szCs w:val="28"/>
        </w:rPr>
        <w:t>ETF</w:t>
      </w:r>
      <w:r w:rsidR="009D2917" w:rsidRPr="00867B95">
        <w:rPr>
          <w:rFonts w:ascii="Times New Roman" w:eastAsia="標楷體" w:hAnsi="Times New Roman" w:cs="Times New Roman"/>
          <w:sz w:val="28"/>
          <w:szCs w:val="28"/>
        </w:rPr>
        <w:t>的表現，仍然低於其他</w:t>
      </w:r>
      <w:r w:rsidR="009D2917" w:rsidRPr="00867B95">
        <w:rPr>
          <w:rFonts w:ascii="Times New Roman" w:eastAsia="標楷體" w:hAnsi="Times New Roman" w:cs="Times New Roman"/>
          <w:sz w:val="28"/>
          <w:szCs w:val="28"/>
        </w:rPr>
        <w:t xml:space="preserve"> ETF</w:t>
      </w:r>
      <w:r w:rsidR="009D2917" w:rsidRPr="00867B95">
        <w:rPr>
          <w:rFonts w:ascii="Times New Roman" w:eastAsia="標楷體" w:hAnsi="Times New Roman" w:cs="Times New Roman"/>
          <w:sz w:val="28"/>
          <w:szCs w:val="28"/>
        </w:rPr>
        <w:t>子類。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另外，</w:t>
      </w:r>
      <w:r w:rsidR="0047501C" w:rsidRPr="00867B95">
        <w:rPr>
          <w:rFonts w:ascii="Times New Roman" w:eastAsia="標楷體" w:hAnsi="Times New Roman" w:cs="Times New Roman"/>
          <w:sz w:val="28"/>
          <w:szCs w:val="28"/>
        </w:rPr>
        <w:t>1</w:t>
      </w:r>
      <w:r w:rsidR="008B23C8" w:rsidRPr="00867B95">
        <w:rPr>
          <w:rFonts w:ascii="Times New Roman" w:eastAsia="標楷體" w:hAnsi="Times New Roman" w:cs="Times New Roman"/>
          <w:sz w:val="28"/>
          <w:szCs w:val="28"/>
        </w:rPr>
        <w:t>6</w:t>
      </w:r>
      <w:r w:rsidR="0047501C" w:rsidRPr="00867B95">
        <w:rPr>
          <w:rFonts w:ascii="Times New Roman" w:eastAsia="標楷體" w:hAnsi="Times New Roman" w:cs="Times New Roman"/>
          <w:sz w:val="28"/>
          <w:szCs w:val="28"/>
        </w:rPr>
        <w:t>檔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指數股票型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-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指數型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非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ETF)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的</w:t>
      </w:r>
      <w:r w:rsidR="008B23C8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月份平均報酬率為</w:t>
      </w:r>
      <w:r w:rsidR="008B23C8" w:rsidRPr="00867B95">
        <w:rPr>
          <w:rFonts w:ascii="Times New Roman" w:eastAsia="標楷體" w:hAnsi="Times New Roman" w:cs="Times New Roman"/>
          <w:sz w:val="28"/>
          <w:szCs w:val="28"/>
        </w:rPr>
        <w:t>-2.48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；今年至</w:t>
      </w:r>
      <w:r w:rsidR="004C765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C7652">
        <w:rPr>
          <w:rFonts w:ascii="Times New Roman" w:eastAsia="標楷體" w:hAnsi="Times New Roman" w:cs="Times New Roman"/>
          <w:sz w:val="28"/>
          <w:szCs w:val="28"/>
        </w:rPr>
        <w:t>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月底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lastRenderedPageBreak/>
        <w:t>(YTD)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的平均報酬率</w:t>
      </w:r>
      <w:r w:rsidR="0047501C" w:rsidRPr="00867B95">
        <w:rPr>
          <w:rFonts w:ascii="Times New Roman" w:eastAsia="標楷體" w:hAnsi="Times New Roman" w:cs="Times New Roman"/>
          <w:sz w:val="28"/>
          <w:szCs w:val="28"/>
        </w:rPr>
        <w:t>為</w:t>
      </w:r>
      <w:r w:rsidR="003816CE" w:rsidRPr="00C353E6">
        <w:rPr>
          <w:rFonts w:ascii="Times New Roman" w:eastAsia="標楷體" w:hAnsi="Times New Roman" w:cs="Times New Roman" w:hint="eastAsia"/>
          <w:sz w:val="28"/>
          <w:szCs w:val="28"/>
        </w:rPr>
        <w:t>13.73%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284DF52" w14:textId="7D0CDF2E" w:rsidR="009335D7" w:rsidRDefault="00DB442C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8</w:t>
      </w:r>
      <w:r w:rsidR="00621D83" w:rsidRPr="00867B95">
        <w:rPr>
          <w:rFonts w:ascii="Times New Roman" w:eastAsia="標楷體" w:hAnsi="Times New Roman" w:cs="Times New Roman"/>
          <w:sz w:val="28"/>
          <w:szCs w:val="28"/>
        </w:rPr>
        <w:t>85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檔跨國投資股票型基金</w:t>
      </w:r>
      <w:r w:rsidR="00621D83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月份平均報酬率為</w:t>
      </w:r>
      <w:r w:rsidR="00621D83" w:rsidRPr="00867B95">
        <w:rPr>
          <w:rFonts w:ascii="Times New Roman" w:eastAsia="標楷體" w:hAnsi="Times New Roman" w:cs="Times New Roman"/>
          <w:sz w:val="28"/>
          <w:szCs w:val="28"/>
        </w:rPr>
        <w:t>-0.11%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，其中有</w:t>
      </w:r>
      <w:r w:rsidR="00621D83" w:rsidRPr="00867B95">
        <w:rPr>
          <w:rFonts w:ascii="Times New Roman" w:eastAsia="標楷體" w:hAnsi="Times New Roman" w:cs="Times New Roman"/>
          <w:sz w:val="28"/>
          <w:szCs w:val="28"/>
        </w:rPr>
        <w:t>645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檔</w:t>
      </w:r>
      <w:r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Pr="00867B95">
        <w:rPr>
          <w:rFonts w:ascii="Times New Roman" w:eastAsia="標楷體" w:hAnsi="Times New Roman" w:cs="Times New Roman"/>
          <w:sz w:val="28"/>
          <w:szCs w:val="28"/>
        </w:rPr>
        <w:t>佔比</w:t>
      </w:r>
      <w:r w:rsidR="00621D83" w:rsidRPr="00867B95">
        <w:rPr>
          <w:rFonts w:ascii="Times New Roman" w:eastAsia="標楷體" w:hAnsi="Times New Roman" w:cs="Times New Roman"/>
          <w:sz w:val="28"/>
          <w:szCs w:val="28"/>
        </w:rPr>
        <w:t>72.88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打敗大盤</w:t>
      </w:r>
      <w:r w:rsidR="00812DB6"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就子類而言，</w:t>
      </w:r>
      <w:bookmarkStart w:id="2" w:name="_Hlk215685454"/>
      <w:r w:rsidR="00621D83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</w:t>
      </w:r>
      <w:bookmarkEnd w:id="2"/>
      <w:r w:rsidRPr="00867B95">
        <w:rPr>
          <w:rFonts w:ascii="Times New Roman" w:eastAsia="標楷體" w:hAnsi="Times New Roman" w:cs="Times New Roman"/>
          <w:sz w:val="28"/>
          <w:szCs w:val="28"/>
        </w:rPr>
        <w:t>全球一般股票型</w:t>
      </w:r>
      <w:bookmarkStart w:id="3" w:name="_Hlk215685471"/>
      <w:r w:rsidRPr="00867B95">
        <w:rPr>
          <w:rFonts w:ascii="Times New Roman" w:eastAsia="標楷體" w:hAnsi="Times New Roman" w:cs="Times New Roman"/>
          <w:sz w:val="28"/>
          <w:szCs w:val="28"/>
        </w:rPr>
        <w:t>平均報酬率</w:t>
      </w:r>
      <w:bookmarkEnd w:id="3"/>
      <w:r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Pr="004F2BB9">
        <w:rPr>
          <w:rFonts w:ascii="Times New Roman" w:eastAsia="標楷體" w:hAnsi="Times New Roman" w:cs="Times New Roman"/>
          <w:sz w:val="28"/>
          <w:szCs w:val="28"/>
        </w:rPr>
        <w:t>全部幣別</w:t>
      </w:r>
      <w:r w:rsidR="00621D83" w:rsidRPr="004F2BB9">
        <w:rPr>
          <w:rFonts w:ascii="Times New Roman" w:eastAsia="標楷體" w:hAnsi="Times New Roman" w:cs="Times New Roman"/>
          <w:sz w:val="28"/>
          <w:szCs w:val="28"/>
        </w:rPr>
        <w:t>0.55</w:t>
      </w:r>
      <w:r w:rsidRPr="004F2BB9">
        <w:rPr>
          <w:rFonts w:ascii="Times New Roman" w:eastAsia="標楷體" w:hAnsi="Times New Roman" w:cs="Times New Roman"/>
          <w:sz w:val="28"/>
          <w:szCs w:val="28"/>
        </w:rPr>
        <w:t>%</w:t>
      </w:r>
      <w:r w:rsidRPr="004F2BB9">
        <w:rPr>
          <w:rFonts w:ascii="Times New Roman" w:eastAsia="標楷體" w:hAnsi="Times New Roman" w:cs="Times New Roman"/>
          <w:sz w:val="28"/>
          <w:szCs w:val="28"/>
        </w:rPr>
        <w:t>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以下稱全，台幣</w:t>
      </w:r>
      <w:r w:rsidR="00621D83" w:rsidRPr="00867B95">
        <w:rPr>
          <w:rFonts w:ascii="Times New Roman" w:eastAsia="標楷體" w:hAnsi="Times New Roman" w:cs="Times New Roman"/>
          <w:sz w:val="28"/>
          <w:szCs w:val="28"/>
        </w:rPr>
        <w:t>1.98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，以下稱台</w:t>
      </w:r>
      <w:r w:rsidRPr="00867B95">
        <w:rPr>
          <w:rFonts w:ascii="Times New Roman" w:eastAsia="標楷體" w:hAnsi="Times New Roman" w:cs="Times New Roman"/>
          <w:sz w:val="28"/>
          <w:szCs w:val="28"/>
        </w:rPr>
        <w:t>)</w:t>
      </w:r>
      <w:r w:rsidR="004704E1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704E1" w:rsidRPr="004704E1">
        <w:rPr>
          <w:rFonts w:ascii="Times New Roman" w:eastAsia="標楷體" w:hAnsi="Times New Roman" w:cs="Times New Roman" w:hint="eastAsia"/>
          <w:sz w:val="28"/>
          <w:szCs w:val="28"/>
        </w:rPr>
        <w:t>表現優於</w:t>
      </w:r>
      <w:r w:rsidR="004704E1" w:rsidRPr="004704E1">
        <w:rPr>
          <w:rFonts w:ascii="Times New Roman" w:eastAsia="標楷體" w:hAnsi="Times New Roman" w:cs="Times New Roman" w:hint="eastAsia"/>
          <w:sz w:val="28"/>
          <w:szCs w:val="28"/>
        </w:rPr>
        <w:t>MSCI</w:t>
      </w:r>
      <w:r w:rsidR="004704E1" w:rsidRPr="004704E1">
        <w:rPr>
          <w:rFonts w:ascii="Times New Roman" w:eastAsia="標楷體" w:hAnsi="Times New Roman" w:cs="Times New Roman" w:hint="eastAsia"/>
          <w:sz w:val="28"/>
          <w:szCs w:val="28"/>
        </w:rPr>
        <w:t>世界指數</w:t>
      </w:r>
      <w:r w:rsidR="004704E1" w:rsidRPr="004704E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4704E1">
        <w:rPr>
          <w:rFonts w:ascii="Times New Roman" w:eastAsia="標楷體" w:hAnsi="Times New Roman" w:cs="Times New Roman"/>
          <w:sz w:val="28"/>
          <w:szCs w:val="28"/>
        </w:rPr>
        <w:t>0.02</w:t>
      </w:r>
      <w:r w:rsidR="004704E1" w:rsidRPr="004704E1">
        <w:rPr>
          <w:rFonts w:ascii="Times New Roman" w:eastAsia="標楷體" w:hAnsi="Times New Roman" w:cs="Times New Roman" w:hint="eastAsia"/>
          <w:sz w:val="28"/>
          <w:szCs w:val="28"/>
        </w:rPr>
        <w:t>%)</w:t>
      </w:r>
      <w:r w:rsidR="009335D7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9335D7">
        <w:rPr>
          <w:rFonts w:ascii="Times New Roman" w:eastAsia="標楷體" w:hAnsi="Times New Roman" w:cs="Times New Roman" w:hint="eastAsia"/>
          <w:sz w:val="28"/>
          <w:szCs w:val="28"/>
        </w:rPr>
        <w:t>而</w:t>
      </w:r>
      <w:r w:rsidR="009335D7" w:rsidRPr="00867B95">
        <w:rPr>
          <w:rFonts w:ascii="Times New Roman" w:eastAsia="標楷體" w:hAnsi="Times New Roman" w:cs="Times New Roman"/>
          <w:sz w:val="28"/>
          <w:szCs w:val="28"/>
        </w:rPr>
        <w:t>全球資源</w:t>
      </w:r>
      <w:bookmarkStart w:id="4" w:name="_Hlk215687340"/>
      <w:r w:rsidR="009335D7" w:rsidRPr="00867B95">
        <w:rPr>
          <w:rFonts w:ascii="Times New Roman" w:eastAsia="標楷體" w:hAnsi="Times New Roman" w:cs="Times New Roman"/>
          <w:sz w:val="28"/>
          <w:szCs w:val="28"/>
        </w:rPr>
        <w:t>型</w:t>
      </w:r>
      <w:bookmarkEnd w:id="4"/>
      <w:r w:rsidR="009335D7" w:rsidRPr="009335D7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9335D7" w:rsidRPr="009335D7">
        <w:rPr>
          <w:rFonts w:ascii="Times New Roman" w:eastAsia="標楷體" w:hAnsi="Times New Roman" w:cs="Times New Roman" w:hint="eastAsia"/>
          <w:sz w:val="28"/>
          <w:szCs w:val="28"/>
        </w:rPr>
        <w:t>月份平均報酬率</w:t>
      </w:r>
      <w:r w:rsidR="009335D7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9335D7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9335D7" w:rsidRPr="00867B95">
        <w:rPr>
          <w:rFonts w:ascii="Times New Roman" w:eastAsia="標楷體" w:hAnsi="Times New Roman" w:cs="Times New Roman"/>
          <w:sz w:val="28"/>
          <w:szCs w:val="28"/>
        </w:rPr>
        <w:t>_ 3.74%</w:t>
      </w:r>
      <w:r w:rsidR="009335D7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9335D7" w:rsidRPr="00867B95">
        <w:rPr>
          <w:rFonts w:ascii="Times New Roman" w:eastAsia="標楷體" w:hAnsi="Times New Roman" w:cs="Times New Roman"/>
          <w:sz w:val="28"/>
          <w:szCs w:val="28"/>
        </w:rPr>
        <w:t>_ 4.01%)</w:t>
      </w:r>
      <w:r w:rsidR="009335D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335D7">
        <w:rPr>
          <w:rFonts w:ascii="Times New Roman" w:eastAsia="標楷體" w:hAnsi="Times New Roman" w:cs="Times New Roman" w:hint="eastAsia"/>
          <w:sz w:val="28"/>
          <w:szCs w:val="28"/>
        </w:rPr>
        <w:t>則有更高的績效</w:t>
      </w:r>
      <w:r w:rsidR="002052A8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9335D7">
        <w:rPr>
          <w:rFonts w:ascii="標楷體" w:eastAsia="標楷體" w:hAnsi="標楷體" w:cs="Times New Roman" w:hint="eastAsia"/>
          <w:sz w:val="28"/>
          <w:szCs w:val="28"/>
        </w:rPr>
        <w:t>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特別股</w:t>
      </w:r>
      <w:r w:rsidR="002052A8" w:rsidRPr="002052A8">
        <w:rPr>
          <w:rFonts w:ascii="Times New Roman" w:eastAsia="標楷體" w:hAnsi="Times New Roman" w:cs="Times New Roman" w:hint="eastAsia"/>
          <w:sz w:val="28"/>
          <w:szCs w:val="28"/>
        </w:rPr>
        <w:t>型</w:t>
      </w:r>
      <w:r w:rsidR="009335D7" w:rsidRPr="009335D7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9335D7" w:rsidRPr="009335D7">
        <w:rPr>
          <w:rFonts w:ascii="Times New Roman" w:eastAsia="標楷體" w:hAnsi="Times New Roman" w:cs="Times New Roman" w:hint="eastAsia"/>
          <w:sz w:val="28"/>
          <w:szCs w:val="28"/>
        </w:rPr>
        <w:t>月份平均報酬率</w:t>
      </w:r>
      <w:r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621D83" w:rsidRPr="00867B95">
        <w:rPr>
          <w:rFonts w:ascii="Times New Roman" w:eastAsia="標楷體" w:hAnsi="Times New Roman" w:cs="Times New Roman"/>
          <w:sz w:val="28"/>
          <w:szCs w:val="28"/>
        </w:rPr>
        <w:t>-0.5</w:t>
      </w:r>
      <w:r w:rsidR="00BF1BD8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0.</w:t>
      </w:r>
      <w:r w:rsidR="00BF1BD8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9335D7">
        <w:rPr>
          <w:rFonts w:ascii="標楷體" w:eastAsia="標楷體" w:hAnsi="標楷體" w:cs="Times New Roman" w:hint="eastAsia"/>
          <w:sz w:val="28"/>
          <w:szCs w:val="28"/>
        </w:rPr>
        <w:t>，</w:t>
      </w:r>
      <w:bookmarkStart w:id="5" w:name="_Hlk215686740"/>
      <w:r w:rsidR="009335D7">
        <w:rPr>
          <w:rFonts w:ascii="Times New Roman" w:eastAsia="標楷體" w:hAnsi="Times New Roman" w:cs="Times New Roman" w:hint="eastAsia"/>
          <w:sz w:val="28"/>
          <w:szCs w:val="28"/>
        </w:rPr>
        <w:t>也全部高於其參考指數表現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bookmarkEnd w:id="5"/>
    </w:p>
    <w:p w14:paraId="27FD6AE1" w14:textId="34FC8A52" w:rsidR="00DB442C" w:rsidRPr="00867B95" w:rsidRDefault="00DB442C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區域型</w:t>
      </w:r>
      <w:r w:rsidR="009335D7" w:rsidRPr="009335D7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9335D7" w:rsidRPr="009335D7">
        <w:rPr>
          <w:rFonts w:ascii="Times New Roman" w:eastAsia="標楷體" w:hAnsi="Times New Roman" w:cs="Times New Roman" w:hint="eastAsia"/>
          <w:sz w:val="28"/>
          <w:szCs w:val="28"/>
        </w:rPr>
        <w:t>月份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平均報酬率依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全部幣別排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序為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歐洲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(2.92%)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、新興市場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_ 1.37%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_ 2.15%)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、亞洲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_ -0.78%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_ -0.13%)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大中華區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-2.29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-0.97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。而國家型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平均報酬率依序</w:t>
      </w:r>
      <w:r w:rsidR="003A16E2" w:rsidRPr="00867B95">
        <w:rPr>
          <w:rFonts w:ascii="Times New Roman" w:eastAsia="標楷體" w:hAnsi="Times New Roman" w:cs="Times New Roman"/>
          <w:sz w:val="28"/>
          <w:szCs w:val="28"/>
        </w:rPr>
        <w:t>為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其他單一國家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_ 0.8%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_ 2.46%)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、日本股票型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(-0.53%)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、美國股票型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(-0.95%)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中國大陸Ａ股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-2.54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-0.95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25359C" w:rsidRPr="00867B95">
        <w:rPr>
          <w:rFonts w:ascii="Times New Roman" w:eastAsia="標楷體" w:hAnsi="Times New Roman" w:cs="Times New Roman"/>
          <w:sz w:val="28"/>
          <w:szCs w:val="28"/>
        </w:rPr>
        <w:t>）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。綜合而言，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月份因台幣</w:t>
      </w:r>
      <w:r w:rsidR="00867B95" w:rsidRPr="00867B95">
        <w:rPr>
          <w:rFonts w:ascii="Times New Roman" w:eastAsia="標楷體" w:hAnsi="Times New Roman" w:cs="Times New Roman"/>
          <w:sz w:val="28"/>
          <w:szCs w:val="28"/>
        </w:rPr>
        <w:t>相對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貶值的緣故，以台幣計價的級別報酬率普遍較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佳</w:t>
      </w:r>
      <w:r w:rsidR="00005B90" w:rsidRPr="00867B9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3C0351F" w14:textId="51EB465F" w:rsidR="00DB442C" w:rsidRPr="00867B95" w:rsidRDefault="00DB442C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 </w:t>
      </w:r>
      <w:r w:rsidR="001315B4" w:rsidRPr="00867B95">
        <w:rPr>
          <w:rFonts w:ascii="Times New Roman" w:eastAsia="標楷體" w:hAnsi="Times New Roman" w:cs="Times New Roman"/>
          <w:sz w:val="28"/>
          <w:szCs w:val="28"/>
        </w:rPr>
        <w:t>再者，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月份跨國投資之一般型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ETF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的平均報酬率</w:t>
      </w:r>
      <w:r w:rsidR="001315B4" w:rsidRPr="00867B95">
        <w:rPr>
          <w:rFonts w:ascii="Times New Roman" w:eastAsia="標楷體" w:hAnsi="Times New Roman" w:cs="Times New Roman"/>
          <w:sz w:val="28"/>
          <w:szCs w:val="28"/>
        </w:rPr>
        <w:t>，</w:t>
      </w:r>
      <w:r w:rsidR="003A16E2" w:rsidRPr="00867B95">
        <w:rPr>
          <w:rFonts w:ascii="Times New Roman" w:eastAsia="標楷體" w:hAnsi="Times New Roman" w:cs="Times New Roman"/>
          <w:sz w:val="28"/>
          <w:szCs w:val="28"/>
        </w:rPr>
        <w:t>依序為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其他單一國家為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3.43%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1315B4" w:rsidRPr="00867B95">
        <w:rPr>
          <w:rFonts w:ascii="Times New Roman" w:eastAsia="標楷體" w:hAnsi="Times New Roman" w:cs="Times New Roman"/>
          <w:sz w:val="28"/>
          <w:szCs w:val="28"/>
        </w:rPr>
        <w:t>區域型為</w:t>
      </w:r>
      <w:r w:rsidR="001315B4" w:rsidRPr="00867B95">
        <w:rPr>
          <w:rFonts w:ascii="Times New Roman" w:eastAsia="標楷體" w:hAnsi="Times New Roman" w:cs="Times New Roman"/>
          <w:sz w:val="28"/>
          <w:szCs w:val="28"/>
        </w:rPr>
        <w:t>2.2%</w:t>
      </w:r>
      <w:r w:rsidR="001315B4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日本為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1.62%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、美國為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1.34%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3A16E2" w:rsidRPr="00867B95">
        <w:rPr>
          <w:rFonts w:ascii="Times New Roman" w:eastAsia="標楷體" w:hAnsi="Times New Roman" w:cs="Times New Roman"/>
          <w:sz w:val="28"/>
          <w:szCs w:val="28"/>
        </w:rPr>
        <w:t>中國大陸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0.06</w:t>
      </w:r>
      <w:r w:rsidR="003A16E2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C0288E" w:rsidRPr="00867B95">
        <w:rPr>
          <w:rFonts w:ascii="Times New Roman" w:eastAsia="標楷體" w:hAnsi="Times New Roman" w:cs="Times New Roman"/>
          <w:sz w:val="28"/>
          <w:szCs w:val="28"/>
        </w:rPr>
        <w:t>；</w:t>
      </w:r>
      <w:r w:rsidR="003A16E2" w:rsidRPr="00867B95">
        <w:rPr>
          <w:rFonts w:ascii="Times New Roman" w:eastAsia="標楷體" w:hAnsi="Times New Roman" w:cs="Times New Roman"/>
          <w:sz w:val="28"/>
          <w:szCs w:val="28"/>
        </w:rPr>
        <w:t>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產業類</w:t>
      </w:r>
      <w:r w:rsidR="003A16E2" w:rsidRPr="00867B95">
        <w:rPr>
          <w:rFonts w:ascii="Times New Roman" w:eastAsia="標楷體" w:hAnsi="Times New Roman" w:cs="Times New Roman"/>
          <w:sz w:val="28"/>
          <w:szCs w:val="28"/>
        </w:rPr>
        <w:t>則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為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-0.8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。另外，指數股票型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-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指數型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Pr="00867B95">
        <w:rPr>
          <w:rFonts w:ascii="Times New Roman" w:eastAsia="標楷體" w:hAnsi="Times New Roman" w:cs="Times New Roman"/>
          <w:sz w:val="28"/>
          <w:szCs w:val="28"/>
        </w:rPr>
        <w:t>非</w:t>
      </w:r>
      <w:r w:rsidRPr="00867B95">
        <w:rPr>
          <w:rFonts w:ascii="Times New Roman" w:eastAsia="標楷體" w:hAnsi="Times New Roman" w:cs="Times New Roman"/>
          <w:sz w:val="28"/>
          <w:szCs w:val="28"/>
        </w:rPr>
        <w:t>ETF)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的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月份平均報酬率</w:t>
      </w:r>
      <w:r w:rsidR="003A16E2" w:rsidRPr="00867B95">
        <w:rPr>
          <w:rFonts w:ascii="Times New Roman" w:eastAsia="標楷體" w:hAnsi="Times New Roman" w:cs="Times New Roman"/>
          <w:sz w:val="28"/>
          <w:szCs w:val="28"/>
        </w:rPr>
        <w:t>依序為</w:t>
      </w:r>
      <w:r w:rsidR="00596D2A" w:rsidRPr="00867B95">
        <w:rPr>
          <w:rFonts w:ascii="Times New Roman" w:eastAsia="標楷體" w:hAnsi="Times New Roman" w:cs="Times New Roman"/>
          <w:sz w:val="28"/>
          <w:szCs w:val="28"/>
        </w:rPr>
        <w:t>其他單一國家</w:t>
      </w:r>
      <w:r w:rsidR="00596D2A" w:rsidRPr="00867B95">
        <w:rPr>
          <w:rFonts w:ascii="Times New Roman" w:eastAsia="標楷體" w:hAnsi="Times New Roman" w:cs="Times New Roman"/>
          <w:sz w:val="28"/>
          <w:szCs w:val="28"/>
        </w:rPr>
        <w:t>6.37%</w:t>
      </w:r>
      <w:r w:rsidR="00596D2A" w:rsidRPr="00867B95">
        <w:rPr>
          <w:rFonts w:ascii="Times New Roman" w:eastAsia="標楷體" w:hAnsi="Times New Roman" w:cs="Times New Roman"/>
          <w:sz w:val="28"/>
          <w:szCs w:val="28"/>
        </w:rPr>
        <w:t>、美國</w:t>
      </w:r>
      <w:r w:rsidR="00596D2A" w:rsidRPr="00867B95">
        <w:rPr>
          <w:rFonts w:ascii="Times New Roman" w:eastAsia="標楷體" w:hAnsi="Times New Roman" w:cs="Times New Roman"/>
          <w:sz w:val="28"/>
          <w:szCs w:val="28"/>
        </w:rPr>
        <w:t>1.3%</w:t>
      </w:r>
      <w:r w:rsidR="00596D2A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區域型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1.08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3A16E2" w:rsidRPr="00867B95">
        <w:rPr>
          <w:rFonts w:ascii="Times New Roman" w:eastAsia="標楷體" w:hAnsi="Times New Roman" w:cs="Times New Roman"/>
          <w:sz w:val="28"/>
          <w:szCs w:val="28"/>
        </w:rPr>
        <w:t>中國大陸</w:t>
      </w:r>
      <w:r w:rsidR="009155DD" w:rsidRPr="00867B95">
        <w:rPr>
          <w:rFonts w:ascii="Times New Roman" w:eastAsia="標楷體" w:hAnsi="Times New Roman" w:cs="Times New Roman"/>
          <w:sz w:val="28"/>
          <w:szCs w:val="28"/>
        </w:rPr>
        <w:t>-1.36</w:t>
      </w:r>
      <w:r w:rsidR="003A16E2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="001315B4" w:rsidRPr="00867B95">
        <w:rPr>
          <w:rFonts w:ascii="Times New Roman" w:eastAsia="標楷體" w:hAnsi="Times New Roman" w:cs="Times New Roman"/>
          <w:sz w:val="28"/>
          <w:szCs w:val="28"/>
        </w:rPr>
        <w:t>最後，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跨國投資之主動式</w:t>
      </w:r>
      <w:r w:rsidRPr="00867B95">
        <w:rPr>
          <w:rFonts w:ascii="Times New Roman" w:eastAsia="標楷體" w:hAnsi="Times New Roman" w:cs="Times New Roman"/>
          <w:sz w:val="28"/>
          <w:szCs w:val="28"/>
        </w:rPr>
        <w:t>ETF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的</w:t>
      </w:r>
      <w:r w:rsidR="004C765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C7652">
        <w:rPr>
          <w:rFonts w:ascii="Times New Roman" w:eastAsia="標楷體" w:hAnsi="Times New Roman" w:cs="Times New Roman"/>
          <w:sz w:val="28"/>
          <w:szCs w:val="28"/>
        </w:rPr>
        <w:t>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月份的報酬率為</w:t>
      </w:r>
      <w:r w:rsidR="00596D2A" w:rsidRPr="00867B95">
        <w:rPr>
          <w:rFonts w:ascii="Times New Roman" w:eastAsia="標楷體" w:hAnsi="Times New Roman" w:cs="Times New Roman"/>
          <w:sz w:val="28"/>
          <w:szCs w:val="28"/>
        </w:rPr>
        <w:t>-3.37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80DE187" w14:textId="0CA2631B" w:rsidR="003A7953" w:rsidRPr="00867B95" w:rsidRDefault="00DB442C" w:rsidP="00B93454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海外債券型基金</w:t>
      </w:r>
      <w:r w:rsidR="00B45A63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</w:t>
      </w:r>
      <w:bookmarkStart w:id="6" w:name="_Hlk215680746"/>
      <w:r w:rsidRPr="00867B95">
        <w:rPr>
          <w:rFonts w:ascii="Times New Roman" w:eastAsia="標楷體" w:hAnsi="Times New Roman" w:cs="Times New Roman"/>
          <w:sz w:val="28"/>
          <w:szCs w:val="28"/>
        </w:rPr>
        <w:t>投資等級</w:t>
      </w:r>
      <w:bookmarkEnd w:id="6"/>
      <w:r w:rsidRPr="00867B95">
        <w:rPr>
          <w:rFonts w:ascii="Times New Roman" w:eastAsia="標楷體" w:hAnsi="Times New Roman" w:cs="Times New Roman"/>
          <w:sz w:val="28"/>
          <w:szCs w:val="28"/>
        </w:rPr>
        <w:t>的平均報酬率</w:t>
      </w:r>
      <w:r w:rsidR="00983873" w:rsidRPr="00867B95">
        <w:rPr>
          <w:rFonts w:ascii="Times New Roman" w:eastAsia="標楷體" w:hAnsi="Times New Roman" w:cs="Times New Roman"/>
          <w:sz w:val="28"/>
          <w:szCs w:val="28"/>
        </w:rPr>
        <w:t>，</w:t>
      </w:r>
      <w:r w:rsidR="00B93454">
        <w:rPr>
          <w:rFonts w:ascii="Times New Roman" w:eastAsia="標楷體" w:hAnsi="Times New Roman" w:cs="Times New Roman" w:hint="eastAsia"/>
          <w:sz w:val="28"/>
          <w:szCs w:val="28"/>
        </w:rPr>
        <w:t>大致上都有</w:t>
      </w:r>
      <w:r w:rsidR="00B93454" w:rsidRPr="00B93454">
        <w:rPr>
          <w:rFonts w:ascii="Times New Roman" w:eastAsia="標楷體" w:hAnsi="Times New Roman" w:cs="Times New Roman" w:hint="eastAsia"/>
          <w:sz w:val="28"/>
          <w:szCs w:val="28"/>
        </w:rPr>
        <w:t>高於其參考指數表現</w:t>
      </w:r>
      <w:r w:rsidR="00B93454">
        <w:rPr>
          <w:rFonts w:ascii="標楷體" w:eastAsia="標楷體" w:hAnsi="標楷體" w:cs="Times New Roman" w:hint="eastAsia"/>
          <w:sz w:val="28"/>
          <w:szCs w:val="28"/>
        </w:rPr>
        <w:t>；特別是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美國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(1.25%)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B93454" w:rsidRPr="00B93454">
        <w:rPr>
          <w:rFonts w:ascii="Times New Roman" w:eastAsia="標楷體" w:hAnsi="Times New Roman" w:cs="Times New Roman" w:hint="eastAsia"/>
          <w:sz w:val="28"/>
          <w:szCs w:val="28"/>
        </w:rPr>
        <w:t>短期型</w:t>
      </w:r>
      <w:r w:rsidR="00B93454" w:rsidRPr="00B9345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93454" w:rsidRPr="00B93454">
        <w:rPr>
          <w:rFonts w:ascii="Times New Roman" w:eastAsia="標楷體" w:hAnsi="Times New Roman" w:cs="Times New Roman" w:hint="eastAsia"/>
          <w:sz w:val="28"/>
          <w:szCs w:val="28"/>
        </w:rPr>
        <w:t>全</w:t>
      </w:r>
      <w:r w:rsidR="00B93454" w:rsidRPr="00B93454">
        <w:rPr>
          <w:rFonts w:ascii="Times New Roman" w:eastAsia="標楷體" w:hAnsi="Times New Roman" w:cs="Times New Roman" w:hint="eastAsia"/>
          <w:sz w:val="28"/>
          <w:szCs w:val="28"/>
        </w:rPr>
        <w:t>_ 1.01%</w:t>
      </w:r>
      <w:r w:rsidR="00B93454" w:rsidRPr="00B93454">
        <w:rPr>
          <w:rFonts w:ascii="Times New Roman" w:eastAsia="標楷體" w:hAnsi="Times New Roman" w:cs="Times New Roman" w:hint="eastAsia"/>
          <w:sz w:val="28"/>
          <w:szCs w:val="28"/>
        </w:rPr>
        <w:t>，台</w:t>
      </w:r>
      <w:r w:rsidR="00B93454" w:rsidRPr="00B93454">
        <w:rPr>
          <w:rFonts w:ascii="Times New Roman" w:eastAsia="標楷體" w:hAnsi="Times New Roman" w:cs="Times New Roman" w:hint="eastAsia"/>
          <w:sz w:val="28"/>
          <w:szCs w:val="28"/>
        </w:rPr>
        <w:t>_ 1.94%)</w:t>
      </w:r>
      <w:r w:rsidR="00B93454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全球型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_ 0.79%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_1.87%)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、全球新興市場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_ 0.73%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B93454" w:rsidRPr="00867B95">
        <w:rPr>
          <w:rFonts w:ascii="Times New Roman" w:eastAsia="標楷體" w:hAnsi="Times New Roman" w:cs="Times New Roman"/>
          <w:sz w:val="28"/>
          <w:szCs w:val="28"/>
        </w:rPr>
        <w:t>_1.6%)</w:t>
      </w:r>
      <w:r w:rsidR="00B93454" w:rsidRPr="00B9345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月份非投資等級債券型基金平均報酬率，</w:t>
      </w:r>
      <w:r w:rsidR="002052A8">
        <w:rPr>
          <w:rFonts w:ascii="Times New Roman" w:eastAsia="標楷體" w:hAnsi="Times New Roman" w:cs="Times New Roman" w:hint="eastAsia"/>
          <w:sz w:val="28"/>
          <w:szCs w:val="28"/>
        </w:rPr>
        <w:t>表現較佳的有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全球型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_ 0.71%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_ 1.63%)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、新興市場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_ 0.65%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_ 1.75%)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="00867B95" w:rsidRPr="00867B95">
        <w:rPr>
          <w:rFonts w:ascii="Times New Roman" w:eastAsia="標楷體" w:hAnsi="Times New Roman" w:cs="Times New Roman"/>
          <w:sz w:val="28"/>
          <w:szCs w:val="28"/>
        </w:rPr>
        <w:lastRenderedPageBreak/>
        <w:t>再者，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</w:t>
      </w:r>
      <w:r w:rsidRPr="00867B95">
        <w:rPr>
          <w:rFonts w:ascii="Times New Roman" w:eastAsia="標楷體" w:hAnsi="Times New Roman" w:cs="Times New Roman"/>
          <w:sz w:val="28"/>
          <w:szCs w:val="28"/>
        </w:rPr>
        <w:t>9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9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檔一般債劵型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ETF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的平均報酬率為</w:t>
      </w:r>
      <w:r w:rsidRPr="00867B95">
        <w:rPr>
          <w:rFonts w:ascii="Times New Roman" w:eastAsia="標楷體" w:hAnsi="Times New Roman" w:cs="Times New Roman"/>
          <w:sz w:val="28"/>
          <w:szCs w:val="28"/>
        </w:rPr>
        <w:t>2.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48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，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4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檔海外債券主動式交易所交易型的平均報酬率為</w:t>
      </w:r>
      <w:r w:rsidR="003A7953" w:rsidRPr="00867B95">
        <w:rPr>
          <w:rFonts w:ascii="Times New Roman" w:eastAsia="標楷體" w:hAnsi="Times New Roman" w:cs="Times New Roman"/>
          <w:sz w:val="28"/>
          <w:szCs w:val="28"/>
        </w:rPr>
        <w:t>2.32%</w:t>
      </w:r>
      <w:r w:rsidR="00867B95" w:rsidRPr="00867B95">
        <w:rPr>
          <w:rFonts w:ascii="Times New Roman" w:eastAsia="標楷體" w:hAnsi="Times New Roman" w:cs="Times New Roman"/>
          <w:sz w:val="28"/>
          <w:szCs w:val="28"/>
        </w:rPr>
        <w:t>，皆高於投資等級、非投資等級債券型基金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1BA244A" w14:textId="68F51621" w:rsidR="00DB442C" w:rsidRPr="00867B95" w:rsidRDefault="00DB442C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另外，今年至</w:t>
      </w:r>
      <w:r w:rsidR="006864DC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月底</w:t>
      </w:r>
      <w:r w:rsidRPr="00867B95">
        <w:rPr>
          <w:rFonts w:ascii="Times New Roman" w:eastAsia="標楷體" w:hAnsi="Times New Roman" w:cs="Times New Roman"/>
          <w:sz w:val="28"/>
          <w:szCs w:val="28"/>
        </w:rPr>
        <w:t>(YTD)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的平均報酬率，投資等級之全球型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6864DC" w:rsidRPr="00867B95">
        <w:rPr>
          <w:rFonts w:ascii="Times New Roman" w:eastAsia="標楷體" w:hAnsi="Times New Roman" w:cs="Times New Roman"/>
          <w:sz w:val="28"/>
          <w:szCs w:val="28"/>
        </w:rPr>
        <w:t>4.88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6864DC" w:rsidRPr="00867B95">
        <w:rPr>
          <w:rFonts w:ascii="Times New Roman" w:eastAsia="標楷體" w:hAnsi="Times New Roman" w:cs="Times New Roman"/>
          <w:sz w:val="28"/>
          <w:szCs w:val="28"/>
        </w:rPr>
        <w:t>2.89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，非投資等級之全球型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6864DC" w:rsidRPr="00867B95">
        <w:rPr>
          <w:rFonts w:ascii="Times New Roman" w:eastAsia="標楷體" w:hAnsi="Times New Roman" w:cs="Times New Roman"/>
          <w:sz w:val="28"/>
          <w:szCs w:val="28"/>
        </w:rPr>
        <w:t>4.2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6864DC" w:rsidRPr="00867B95">
        <w:rPr>
          <w:rFonts w:ascii="Times New Roman" w:eastAsia="標楷體" w:hAnsi="Times New Roman" w:cs="Times New Roman"/>
          <w:sz w:val="28"/>
          <w:szCs w:val="28"/>
        </w:rPr>
        <w:t>2.17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，一般債劵型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ETF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平均報酬率為</w:t>
      </w:r>
      <w:r w:rsidR="006864DC" w:rsidRPr="00867B95">
        <w:rPr>
          <w:rFonts w:ascii="Times New Roman" w:eastAsia="標楷體" w:hAnsi="Times New Roman" w:cs="Times New Roman"/>
          <w:sz w:val="28"/>
          <w:szCs w:val="28"/>
        </w:rPr>
        <w:t>3.29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="009500C4" w:rsidRPr="00867B95">
        <w:rPr>
          <w:rFonts w:ascii="Times New Roman" w:eastAsia="標楷體" w:hAnsi="Times New Roman" w:cs="Times New Roman"/>
          <w:sz w:val="28"/>
          <w:szCs w:val="28"/>
        </w:rPr>
        <w:t>就以上</w:t>
      </w:r>
      <w:r w:rsidR="00E920DF" w:rsidRPr="00867B95">
        <w:rPr>
          <w:rFonts w:ascii="Times New Roman" w:eastAsia="標楷體" w:hAnsi="Times New Roman" w:cs="Times New Roman"/>
          <w:sz w:val="28"/>
          <w:szCs w:val="28"/>
        </w:rPr>
        <w:t>全球型</w:t>
      </w:r>
      <w:r w:rsidR="009500C4" w:rsidRPr="00867B95">
        <w:rPr>
          <w:rFonts w:ascii="Times New Roman" w:eastAsia="標楷體" w:hAnsi="Times New Roman" w:cs="Times New Roman"/>
          <w:sz w:val="28"/>
          <w:szCs w:val="28"/>
        </w:rPr>
        <w:t>數據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</w:t>
      </w:r>
      <w:r w:rsidR="009500C4" w:rsidRPr="00867B95">
        <w:rPr>
          <w:rFonts w:ascii="Times New Roman" w:eastAsia="標楷體" w:hAnsi="Times New Roman" w:cs="Times New Roman"/>
          <w:sz w:val="28"/>
          <w:szCs w:val="28"/>
        </w:rPr>
        <w:t>非投資等級債券型基金並沒有提供比投資等級還要高的報酬率；而且，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因今年以來台幣</w:t>
      </w:r>
      <w:r w:rsidR="009500C4" w:rsidRPr="00867B95">
        <w:rPr>
          <w:rFonts w:ascii="Times New Roman" w:eastAsia="標楷體" w:hAnsi="Times New Roman" w:cs="Times New Roman"/>
          <w:sz w:val="28"/>
          <w:szCs w:val="28"/>
        </w:rPr>
        <w:t>相對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升值的緣故，以台幣計價的級別報酬率普遍較低。</w:t>
      </w:r>
    </w:p>
    <w:p w14:paraId="08A46BCD" w14:textId="352B79E8" w:rsidR="00DB442C" w:rsidRPr="00867B95" w:rsidRDefault="00DB442C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投資國內的平衡型基金，</w:t>
      </w:r>
      <w:r w:rsidR="006864DC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月份平均報酬率為</w:t>
      </w:r>
      <w:r w:rsidR="006864DC" w:rsidRPr="00867B95">
        <w:rPr>
          <w:rFonts w:ascii="Times New Roman" w:eastAsia="標楷體" w:hAnsi="Times New Roman" w:cs="Times New Roman"/>
          <w:sz w:val="28"/>
          <w:szCs w:val="28"/>
        </w:rPr>
        <w:t>1.37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，就細分類</w:t>
      </w:r>
      <w:r w:rsidR="00187C47" w:rsidRPr="00867B95">
        <w:rPr>
          <w:rFonts w:ascii="Times New Roman" w:eastAsia="標楷體" w:hAnsi="Times New Roman" w:cs="Times New Roman"/>
          <w:sz w:val="28"/>
          <w:szCs w:val="28"/>
        </w:rPr>
        <w:t>，</w:t>
      </w:r>
      <w:r w:rsidR="00867B95" w:rsidRPr="00867B95">
        <w:rPr>
          <w:rFonts w:ascii="Times New Roman" w:eastAsia="標楷體" w:hAnsi="Times New Roman" w:cs="Times New Roman"/>
          <w:sz w:val="28"/>
          <w:szCs w:val="28"/>
        </w:rPr>
        <w:t>一般股票型為</w:t>
      </w:r>
      <w:r w:rsidR="00867B95" w:rsidRPr="00867B95">
        <w:rPr>
          <w:rFonts w:ascii="Times New Roman" w:eastAsia="標楷體" w:hAnsi="Times New Roman" w:cs="Times New Roman"/>
          <w:sz w:val="28"/>
          <w:szCs w:val="28"/>
        </w:rPr>
        <w:t>1.6%</w:t>
      </w:r>
      <w:r w:rsidR="00867B95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187C47" w:rsidRPr="00867B95">
        <w:rPr>
          <w:rFonts w:ascii="Times New Roman" w:eastAsia="標楷體" w:hAnsi="Times New Roman" w:cs="Times New Roman"/>
          <w:sz w:val="28"/>
          <w:szCs w:val="28"/>
        </w:rPr>
        <w:t>價值型為</w:t>
      </w:r>
      <w:r w:rsidR="006864DC" w:rsidRPr="00867B95">
        <w:rPr>
          <w:rFonts w:ascii="Times New Roman" w:eastAsia="標楷體" w:hAnsi="Times New Roman" w:cs="Times New Roman"/>
          <w:sz w:val="28"/>
          <w:szCs w:val="28"/>
        </w:rPr>
        <w:t>0.14</w:t>
      </w:r>
      <w:r w:rsidR="00187C47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。而跨國投資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平均報酬率</w:t>
      </w:r>
      <w:r w:rsidR="004F2BB9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F2BB9">
        <w:rPr>
          <w:rFonts w:ascii="Times New Roman" w:eastAsia="標楷體" w:hAnsi="Times New Roman" w:cs="Times New Roman" w:hint="eastAsia"/>
          <w:sz w:val="28"/>
          <w:szCs w:val="28"/>
        </w:rPr>
        <w:t>表現較佳的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為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新興市場型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1.27%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、其他單一國家型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0.65%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、全球型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_ 0.23%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_ 1.52%)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就今年至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月底</w:t>
      </w:r>
      <w:r w:rsidRPr="00867B95">
        <w:rPr>
          <w:rFonts w:ascii="Times New Roman" w:eastAsia="標楷體" w:hAnsi="Times New Roman" w:cs="Times New Roman"/>
          <w:sz w:val="28"/>
          <w:szCs w:val="28"/>
        </w:rPr>
        <w:t>(YTD)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的平均報酬率，投資國內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為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20.38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867B95" w:rsidRPr="00867B95">
        <w:rPr>
          <w:rFonts w:ascii="Times New Roman" w:eastAsia="標楷體" w:hAnsi="Times New Roman" w:cs="Times New Roman"/>
          <w:sz w:val="28"/>
          <w:szCs w:val="28"/>
        </w:rPr>
        <w:t>；</w:t>
      </w:r>
      <w:r w:rsidRPr="00867B95">
        <w:rPr>
          <w:rFonts w:ascii="Times New Roman" w:eastAsia="標楷體" w:hAnsi="Times New Roman" w:cs="Times New Roman"/>
          <w:sz w:val="28"/>
          <w:szCs w:val="28"/>
        </w:rPr>
        <w:t>跨國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投資平均報酬率依</w:t>
      </w:r>
      <w:r w:rsidR="001E6CB3" w:rsidRPr="00867B95">
        <w:rPr>
          <w:rFonts w:ascii="Times New Roman" w:eastAsia="標楷體" w:hAnsi="Times New Roman" w:cs="Times New Roman"/>
          <w:sz w:val="28"/>
          <w:szCs w:val="28"/>
        </w:rPr>
        <w:t>全部幣別排序為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新興市場型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1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9.55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亞洲型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_ 19.43%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_ 19.39%)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中國型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_1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5.89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13.93</w:t>
      </w:r>
      <w:r w:rsidR="007C0AB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1E6CB3" w:rsidRPr="00867B95">
        <w:rPr>
          <w:rFonts w:ascii="Times New Roman" w:eastAsia="標楷體" w:hAnsi="Times New Roman" w:cs="Times New Roman"/>
          <w:sz w:val="28"/>
          <w:szCs w:val="28"/>
        </w:rPr>
        <w:t>、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全球型</w:t>
      </w:r>
      <w:r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12.29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86516F" w:rsidRPr="00867B95">
        <w:rPr>
          <w:rFonts w:ascii="Times New Roman" w:eastAsia="標楷體" w:hAnsi="Times New Roman" w:cs="Times New Roman"/>
          <w:sz w:val="28"/>
          <w:szCs w:val="28"/>
        </w:rPr>
        <w:t>10.56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，其他單一國家型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4.13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。另外，就</w:t>
      </w:r>
      <w:r w:rsidRPr="00867B95">
        <w:rPr>
          <w:rFonts w:ascii="Times New Roman" w:eastAsia="標楷體" w:hAnsi="Times New Roman" w:cs="Times New Roman"/>
          <w:sz w:val="28"/>
          <w:szCs w:val="28"/>
        </w:rPr>
        <w:t>7</w:t>
      </w:r>
      <w:r w:rsidR="007A078A" w:rsidRPr="00867B95">
        <w:rPr>
          <w:rFonts w:ascii="Times New Roman" w:eastAsia="標楷體" w:hAnsi="Times New Roman" w:cs="Times New Roman"/>
          <w:sz w:val="28"/>
          <w:szCs w:val="28"/>
        </w:rPr>
        <w:t>98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檔多重資產型，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月份全幣別平均報酬率為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0.01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，台幣則為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0.98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C56E7C" w:rsidRPr="00867B95">
        <w:rPr>
          <w:rFonts w:ascii="Times New Roman" w:eastAsia="標楷體" w:hAnsi="Times New Roman" w:cs="Times New Roman"/>
          <w:sz w:val="28"/>
          <w:szCs w:val="28"/>
        </w:rPr>
        <w:t>；</w:t>
      </w:r>
      <w:r w:rsidRPr="00867B95">
        <w:rPr>
          <w:rFonts w:ascii="Times New Roman" w:eastAsia="標楷體" w:hAnsi="Times New Roman" w:cs="Times New Roman"/>
          <w:sz w:val="28"/>
          <w:szCs w:val="28"/>
        </w:rPr>
        <w:t>今年至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月底</w:t>
      </w:r>
      <w:r w:rsidRPr="00867B95">
        <w:rPr>
          <w:rFonts w:ascii="Times New Roman" w:eastAsia="標楷體" w:hAnsi="Times New Roman" w:cs="Times New Roman"/>
          <w:sz w:val="28"/>
          <w:szCs w:val="28"/>
        </w:rPr>
        <w:t>(YTD)</w:t>
      </w:r>
      <w:r w:rsidRPr="00867B95">
        <w:rPr>
          <w:rFonts w:ascii="Times New Roman" w:eastAsia="標楷體" w:hAnsi="Times New Roman" w:cs="Times New Roman"/>
          <w:sz w:val="28"/>
          <w:szCs w:val="28"/>
        </w:rPr>
        <w:t>全幣別的平均報酬率為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10.66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，台幣則為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8.66</w:t>
      </w:r>
      <w:r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Pr="00867B9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4011451" w14:textId="4CA03409" w:rsidR="004C6FB0" w:rsidRPr="00867B95" w:rsidRDefault="007A078A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7B95">
        <w:rPr>
          <w:rFonts w:ascii="Times New Roman" w:eastAsia="標楷體" w:hAnsi="Times New Roman" w:cs="Times New Roman"/>
          <w:sz w:val="28"/>
          <w:szCs w:val="28"/>
        </w:rPr>
        <w:t>而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跨國股票組合型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月份平均報酬率，一般股票型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0.85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1.82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，新興市場型為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0.94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。就國外債券組合型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月份平均報酬率，投資等級為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0.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81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，非投資等級為</w:t>
      </w:r>
      <w:r w:rsidR="007360DE" w:rsidRPr="00867B95">
        <w:rPr>
          <w:rFonts w:ascii="Times New Roman" w:eastAsia="標楷體" w:hAnsi="Times New Roman" w:cs="Times New Roman"/>
          <w:sz w:val="28"/>
          <w:szCs w:val="28"/>
        </w:rPr>
        <w:t>1.04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，複合式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0.94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1.62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而</w:t>
      </w:r>
      <w:r w:rsidR="004C765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C7652">
        <w:rPr>
          <w:rFonts w:ascii="Times New Roman" w:eastAsia="標楷體" w:hAnsi="Times New Roman" w:cs="Times New Roman"/>
          <w:sz w:val="28"/>
          <w:szCs w:val="28"/>
        </w:rPr>
        <w:t>1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月份跨國組合之平衡組合型報酬率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(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全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0.44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，台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1.43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，目標日期型為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0.67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867B95">
        <w:rPr>
          <w:rFonts w:ascii="Times New Roman" w:eastAsia="標楷體" w:hAnsi="Times New Roman" w:cs="Times New Roman"/>
          <w:sz w:val="28"/>
          <w:szCs w:val="28"/>
        </w:rPr>
        <w:t>。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最後，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74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檔</w:t>
      </w:r>
      <w:r w:rsidRPr="00867B95">
        <w:rPr>
          <w:rFonts w:ascii="Times New Roman" w:eastAsia="標楷體" w:hAnsi="Times New Roman" w:cs="Times New Roman"/>
          <w:sz w:val="28"/>
          <w:szCs w:val="28"/>
        </w:rPr>
        <w:t>不動產證券化型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Pr="00867B95">
        <w:rPr>
          <w:rFonts w:ascii="Times New Roman" w:eastAsia="標楷體" w:hAnsi="Times New Roman" w:cs="Times New Roman"/>
          <w:sz w:val="28"/>
          <w:szCs w:val="28"/>
        </w:rPr>
        <w:t>月份平均報酬率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，全部幣別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2.8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，台幣則為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3.91</w:t>
      </w:r>
      <w:r w:rsidR="00082622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。今年至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11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月底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(YTD)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，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lastRenderedPageBreak/>
        <w:t>全幣別的平均報酬率為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9.36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，台幣則為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8.2</w:t>
      </w:r>
      <w:r w:rsidR="004C6FB0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B34408" w:rsidRPr="00867B95">
        <w:rPr>
          <w:rFonts w:ascii="Times New Roman" w:eastAsia="標楷體" w:hAnsi="Times New Roman" w:cs="Times New Roman"/>
          <w:sz w:val="28"/>
          <w:szCs w:val="28"/>
        </w:rPr>
        <w:t>，兩者正報酬率分別為</w:t>
      </w:r>
      <w:r w:rsidR="00B34408" w:rsidRPr="00867B95">
        <w:rPr>
          <w:rFonts w:ascii="Times New Roman" w:eastAsia="標楷體" w:hAnsi="Times New Roman" w:cs="Times New Roman"/>
          <w:sz w:val="28"/>
          <w:szCs w:val="28"/>
        </w:rPr>
        <w:t>8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7.84</w:t>
      </w:r>
      <w:r w:rsidR="00B34408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B34408" w:rsidRPr="00867B95">
        <w:rPr>
          <w:rFonts w:ascii="Times New Roman" w:eastAsia="標楷體" w:hAnsi="Times New Roman" w:cs="Times New Roman"/>
          <w:sz w:val="28"/>
          <w:szCs w:val="28"/>
        </w:rPr>
        <w:t>與</w:t>
      </w:r>
      <w:r w:rsidR="00B34408" w:rsidRPr="00867B95">
        <w:rPr>
          <w:rFonts w:ascii="Times New Roman" w:eastAsia="標楷體" w:hAnsi="Times New Roman" w:cs="Times New Roman"/>
          <w:sz w:val="28"/>
          <w:szCs w:val="28"/>
        </w:rPr>
        <w:t>8</w:t>
      </w:r>
      <w:r w:rsidR="003448A4" w:rsidRPr="00867B95">
        <w:rPr>
          <w:rFonts w:ascii="Times New Roman" w:eastAsia="標楷體" w:hAnsi="Times New Roman" w:cs="Times New Roman"/>
          <w:sz w:val="28"/>
          <w:szCs w:val="28"/>
        </w:rPr>
        <w:t>5.29</w:t>
      </w:r>
      <w:r w:rsidR="00B34408" w:rsidRPr="00867B95">
        <w:rPr>
          <w:rFonts w:ascii="Times New Roman" w:eastAsia="標楷體" w:hAnsi="Times New Roman" w:cs="Times New Roman"/>
          <w:sz w:val="28"/>
          <w:szCs w:val="28"/>
        </w:rPr>
        <w:t>%</w:t>
      </w:r>
      <w:r w:rsidR="00756150" w:rsidRPr="00867B95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4C6FB0" w:rsidRPr="00867B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1BAB" w14:textId="77777777" w:rsidR="0038637E" w:rsidRDefault="0038637E" w:rsidP="00C42CCD">
      <w:r>
        <w:separator/>
      </w:r>
    </w:p>
  </w:endnote>
  <w:endnote w:type="continuationSeparator" w:id="0">
    <w:p w14:paraId="0761E3A1" w14:textId="77777777" w:rsidR="0038637E" w:rsidRDefault="0038637E" w:rsidP="00C4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96E8" w14:textId="77777777" w:rsidR="0038637E" w:rsidRDefault="0038637E" w:rsidP="00C42CCD">
      <w:r>
        <w:separator/>
      </w:r>
    </w:p>
  </w:footnote>
  <w:footnote w:type="continuationSeparator" w:id="0">
    <w:p w14:paraId="022D0EA6" w14:textId="77777777" w:rsidR="0038637E" w:rsidRDefault="0038637E" w:rsidP="00C4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62"/>
    <w:rsid w:val="00005B90"/>
    <w:rsid w:val="00032109"/>
    <w:rsid w:val="000624CE"/>
    <w:rsid w:val="00082622"/>
    <w:rsid w:val="000B11C8"/>
    <w:rsid w:val="000E424F"/>
    <w:rsid w:val="00110737"/>
    <w:rsid w:val="001315B4"/>
    <w:rsid w:val="00184860"/>
    <w:rsid w:val="00187C47"/>
    <w:rsid w:val="00191C54"/>
    <w:rsid w:val="001A6910"/>
    <w:rsid w:val="001B7255"/>
    <w:rsid w:val="001C200D"/>
    <w:rsid w:val="001E115B"/>
    <w:rsid w:val="001E6CB3"/>
    <w:rsid w:val="002052A8"/>
    <w:rsid w:val="00245998"/>
    <w:rsid w:val="0024669F"/>
    <w:rsid w:val="0025359C"/>
    <w:rsid w:val="002A00F3"/>
    <w:rsid w:val="002B436B"/>
    <w:rsid w:val="00300719"/>
    <w:rsid w:val="00314C46"/>
    <w:rsid w:val="00330FBB"/>
    <w:rsid w:val="00333583"/>
    <w:rsid w:val="003410D4"/>
    <w:rsid w:val="003448A4"/>
    <w:rsid w:val="00356C8E"/>
    <w:rsid w:val="003816CE"/>
    <w:rsid w:val="0038637E"/>
    <w:rsid w:val="003A16E2"/>
    <w:rsid w:val="003A7462"/>
    <w:rsid w:val="003A7953"/>
    <w:rsid w:val="003C19C2"/>
    <w:rsid w:val="003D21D2"/>
    <w:rsid w:val="00442F26"/>
    <w:rsid w:val="004704E1"/>
    <w:rsid w:val="0047501C"/>
    <w:rsid w:val="004A2761"/>
    <w:rsid w:val="004B1A60"/>
    <w:rsid w:val="004C6FB0"/>
    <w:rsid w:val="004C7652"/>
    <w:rsid w:val="004E4A50"/>
    <w:rsid w:val="004F2BB9"/>
    <w:rsid w:val="00500E52"/>
    <w:rsid w:val="00512AE6"/>
    <w:rsid w:val="005521A3"/>
    <w:rsid w:val="00554B13"/>
    <w:rsid w:val="00596D2A"/>
    <w:rsid w:val="005E148A"/>
    <w:rsid w:val="005E61FB"/>
    <w:rsid w:val="005F3C82"/>
    <w:rsid w:val="00604BAB"/>
    <w:rsid w:val="00607BF4"/>
    <w:rsid w:val="00621D83"/>
    <w:rsid w:val="0063120F"/>
    <w:rsid w:val="00651599"/>
    <w:rsid w:val="006637D9"/>
    <w:rsid w:val="00666647"/>
    <w:rsid w:val="00685661"/>
    <w:rsid w:val="006864DC"/>
    <w:rsid w:val="00686AAE"/>
    <w:rsid w:val="006B13E6"/>
    <w:rsid w:val="006F2D4C"/>
    <w:rsid w:val="00702AA5"/>
    <w:rsid w:val="007360DE"/>
    <w:rsid w:val="007543A6"/>
    <w:rsid w:val="00755B36"/>
    <w:rsid w:val="00756150"/>
    <w:rsid w:val="00796C93"/>
    <w:rsid w:val="007A078A"/>
    <w:rsid w:val="007C0ABC"/>
    <w:rsid w:val="00810BE2"/>
    <w:rsid w:val="00812DB6"/>
    <w:rsid w:val="008233B2"/>
    <w:rsid w:val="008619A8"/>
    <w:rsid w:val="0086516F"/>
    <w:rsid w:val="00867B95"/>
    <w:rsid w:val="00875764"/>
    <w:rsid w:val="008966CD"/>
    <w:rsid w:val="008B05A2"/>
    <w:rsid w:val="008B1F3B"/>
    <w:rsid w:val="008B23C8"/>
    <w:rsid w:val="008C51D1"/>
    <w:rsid w:val="008D3C78"/>
    <w:rsid w:val="00910406"/>
    <w:rsid w:val="009155DD"/>
    <w:rsid w:val="0093014E"/>
    <w:rsid w:val="009335D7"/>
    <w:rsid w:val="009500C4"/>
    <w:rsid w:val="00975489"/>
    <w:rsid w:val="00983873"/>
    <w:rsid w:val="009B7779"/>
    <w:rsid w:val="009D1121"/>
    <w:rsid w:val="009D2917"/>
    <w:rsid w:val="009F56F0"/>
    <w:rsid w:val="00A00D09"/>
    <w:rsid w:val="00A454DC"/>
    <w:rsid w:val="00AA63B4"/>
    <w:rsid w:val="00AB67C8"/>
    <w:rsid w:val="00AC2BFA"/>
    <w:rsid w:val="00AC3EA8"/>
    <w:rsid w:val="00B32CFA"/>
    <w:rsid w:val="00B34408"/>
    <w:rsid w:val="00B45A63"/>
    <w:rsid w:val="00B606C7"/>
    <w:rsid w:val="00B84A62"/>
    <w:rsid w:val="00B93454"/>
    <w:rsid w:val="00B97055"/>
    <w:rsid w:val="00BA5E4A"/>
    <w:rsid w:val="00BF1BD8"/>
    <w:rsid w:val="00C0288E"/>
    <w:rsid w:val="00C077C9"/>
    <w:rsid w:val="00C353E6"/>
    <w:rsid w:val="00C42CCD"/>
    <w:rsid w:val="00C458B6"/>
    <w:rsid w:val="00C56E7C"/>
    <w:rsid w:val="00C7594C"/>
    <w:rsid w:val="00CE2BFE"/>
    <w:rsid w:val="00D24CEA"/>
    <w:rsid w:val="00D3071A"/>
    <w:rsid w:val="00D31273"/>
    <w:rsid w:val="00D82051"/>
    <w:rsid w:val="00DB442C"/>
    <w:rsid w:val="00DC54F8"/>
    <w:rsid w:val="00E252CA"/>
    <w:rsid w:val="00E253A0"/>
    <w:rsid w:val="00E44A31"/>
    <w:rsid w:val="00E45130"/>
    <w:rsid w:val="00E537D7"/>
    <w:rsid w:val="00E5728C"/>
    <w:rsid w:val="00E71FAE"/>
    <w:rsid w:val="00E920DF"/>
    <w:rsid w:val="00EA71C9"/>
    <w:rsid w:val="00EE7D52"/>
    <w:rsid w:val="00F12155"/>
    <w:rsid w:val="00F3389E"/>
    <w:rsid w:val="00F5610D"/>
    <w:rsid w:val="00F615AC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EE53F"/>
  <w15:chartTrackingRefBased/>
  <w15:docId w15:val="{DA772187-7E7F-44BC-BEB6-EFCDB79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C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CCD"/>
    <w:rPr>
      <w:sz w:val="20"/>
      <w:szCs w:val="20"/>
    </w:rPr>
  </w:style>
  <w:style w:type="character" w:styleId="a7">
    <w:name w:val="Placeholder Text"/>
    <w:basedOn w:val="a0"/>
    <w:uiPriority w:val="99"/>
    <w:semiHidden/>
    <w:rsid w:val="00EE7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F81B-289F-4A5A-8FF8-949059C4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2025-12-04T07:46:00Z</dcterms:created>
  <dcterms:modified xsi:type="dcterms:W3CDTF">2025-12-05T04:18:00Z</dcterms:modified>
</cp:coreProperties>
</file>