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359B8" w14:textId="3299F761" w:rsidR="00AA661A" w:rsidRPr="00160A93" w:rsidRDefault="00AA661A" w:rsidP="00B67101">
      <w:pPr>
        <w:pStyle w:val="Web"/>
        <w:spacing w:line="360" w:lineRule="auto"/>
        <w:jc w:val="center"/>
        <w:rPr>
          <w:rFonts w:ascii="Times New Roman" w:eastAsia="標楷體" w:hAnsi="Times New Roman" w:cs="Times New Roman"/>
          <w:b/>
          <w:bCs/>
          <w:sz w:val="32"/>
          <w:szCs w:val="32"/>
        </w:rPr>
      </w:pPr>
      <w:r w:rsidRPr="00160A93">
        <w:rPr>
          <w:rFonts w:ascii="Times New Roman" w:eastAsia="標楷體" w:hAnsi="Times New Roman" w:cs="Times New Roman"/>
          <w:b/>
          <w:bCs/>
          <w:sz w:val="32"/>
          <w:szCs w:val="32"/>
        </w:rPr>
        <w:t>AI</w:t>
      </w:r>
      <w:r w:rsidRPr="00160A93">
        <w:rPr>
          <w:rFonts w:ascii="Times New Roman" w:eastAsia="標楷體" w:hAnsi="Times New Roman" w:cs="Times New Roman"/>
          <w:b/>
          <w:bCs/>
          <w:sz w:val="32"/>
          <w:szCs w:val="32"/>
        </w:rPr>
        <w:t>驅動股市上漲　債</w:t>
      </w:r>
      <w:r w:rsidR="00B67101" w:rsidRPr="00160A93">
        <w:rPr>
          <w:rFonts w:ascii="Times New Roman" w:eastAsia="標楷體" w:hAnsi="Times New Roman" w:cs="Times New Roman" w:hint="eastAsia"/>
          <w:b/>
          <w:bCs/>
          <w:sz w:val="32"/>
          <w:szCs w:val="32"/>
        </w:rPr>
        <w:t>市</w:t>
      </w:r>
      <w:r w:rsidRPr="00160A93">
        <w:rPr>
          <w:rFonts w:ascii="Times New Roman" w:eastAsia="標楷體" w:hAnsi="Times New Roman" w:cs="Times New Roman"/>
          <w:b/>
          <w:bCs/>
          <w:sz w:val="32"/>
          <w:szCs w:val="32"/>
        </w:rPr>
        <w:t>表現承壓</w:t>
      </w:r>
    </w:p>
    <w:p w14:paraId="15A42C46" w14:textId="77777777" w:rsidR="00976C06" w:rsidRPr="00160A93" w:rsidRDefault="00976C06" w:rsidP="00976C06">
      <w:pPr>
        <w:pStyle w:val="Web"/>
        <w:spacing w:before="0" w:beforeAutospacing="0" w:after="0" w:afterAutospacing="0"/>
        <w:jc w:val="center"/>
        <w:rPr>
          <w:rFonts w:ascii="Times New Roman" w:eastAsia="標楷體" w:hAnsi="Times New Roman" w:cs="Times New Roman"/>
        </w:rPr>
      </w:pPr>
      <w:r w:rsidRPr="00160A93">
        <w:rPr>
          <w:rFonts w:ascii="Times New Roman" w:eastAsia="標楷體" w:hAnsi="Times New Roman" w:cs="Times New Roman" w:hint="eastAsia"/>
        </w:rPr>
        <w:t>葉銀華</w:t>
      </w:r>
      <w:r w:rsidRPr="00160A93">
        <w:rPr>
          <w:rFonts w:ascii="Times New Roman" w:eastAsia="標楷體" w:hAnsi="Times New Roman" w:cs="Times New Roman" w:hint="eastAsia"/>
        </w:rPr>
        <w:t xml:space="preserve"> </w:t>
      </w:r>
      <w:r w:rsidRPr="00160A93">
        <w:rPr>
          <w:rFonts w:ascii="Times New Roman" w:eastAsia="標楷體" w:hAnsi="Times New Roman" w:cs="Times New Roman" w:hint="eastAsia"/>
        </w:rPr>
        <w:t>陽明交通大學資管與財金系教授</w:t>
      </w:r>
    </w:p>
    <w:p w14:paraId="1CD8CE33" w14:textId="5643238A" w:rsidR="00AA661A" w:rsidRPr="00160A93" w:rsidRDefault="00976C06" w:rsidP="00976C06">
      <w:pPr>
        <w:pStyle w:val="Web"/>
        <w:spacing w:before="0" w:beforeAutospacing="0" w:after="0" w:afterAutospacing="0"/>
        <w:jc w:val="center"/>
        <w:rPr>
          <w:rFonts w:ascii="Times New Roman" w:eastAsia="標楷體" w:hAnsi="Times New Roman" w:cs="Times New Roman"/>
        </w:rPr>
      </w:pPr>
      <w:r w:rsidRPr="00160A93">
        <w:rPr>
          <w:rFonts w:ascii="Times New Roman" w:eastAsia="標楷體" w:hAnsi="Times New Roman" w:cs="Times New Roman" w:hint="eastAsia"/>
        </w:rPr>
        <w:t>邱顯比</w:t>
      </w:r>
      <w:r w:rsidRPr="00160A93">
        <w:rPr>
          <w:rFonts w:ascii="Times New Roman" w:eastAsia="標楷體" w:hAnsi="Times New Roman" w:cs="Times New Roman" w:hint="eastAsia"/>
        </w:rPr>
        <w:t xml:space="preserve"> </w:t>
      </w:r>
      <w:r w:rsidRPr="00160A93">
        <w:rPr>
          <w:rFonts w:ascii="Times New Roman" w:eastAsia="標楷體" w:hAnsi="Times New Roman" w:cs="Times New Roman" w:hint="eastAsia"/>
        </w:rPr>
        <w:t>台灣大學財務金融學系</w:t>
      </w:r>
      <w:r w:rsidRPr="00160A93">
        <w:rPr>
          <w:rFonts w:ascii="Times New Roman" w:eastAsia="標楷體" w:hAnsi="Times New Roman" w:cs="Times New Roman" w:hint="eastAsia"/>
        </w:rPr>
        <w:t>(</w:t>
      </w:r>
      <w:r w:rsidRPr="00160A93">
        <w:rPr>
          <w:rFonts w:ascii="Times New Roman" w:eastAsia="標楷體" w:hAnsi="Times New Roman" w:cs="Times New Roman" w:hint="eastAsia"/>
        </w:rPr>
        <w:t>所</w:t>
      </w:r>
      <w:r w:rsidRPr="00160A93">
        <w:rPr>
          <w:rFonts w:ascii="Times New Roman" w:eastAsia="標楷體" w:hAnsi="Times New Roman" w:cs="Times New Roman" w:hint="eastAsia"/>
        </w:rPr>
        <w:t>)</w:t>
      </w:r>
      <w:r w:rsidRPr="00160A93">
        <w:rPr>
          <w:rFonts w:ascii="Times New Roman" w:eastAsia="標楷體" w:hAnsi="Times New Roman" w:cs="Times New Roman" w:hint="eastAsia"/>
        </w:rPr>
        <w:t>名譽教授</w:t>
      </w:r>
    </w:p>
    <w:p w14:paraId="48AF0B27" w14:textId="713A2A8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2026</w:t>
      </w:r>
      <w:r w:rsidRPr="00160A93">
        <w:rPr>
          <w:rFonts w:ascii="Times New Roman" w:eastAsia="標楷體" w:hAnsi="Times New Roman" w:cs="Times New Roman"/>
        </w:rPr>
        <w:t>年</w:t>
      </w:r>
      <w:r w:rsidRPr="00160A93">
        <w:rPr>
          <w:rFonts w:ascii="Times New Roman" w:eastAsia="標楷體" w:hAnsi="Times New Roman" w:cs="Times New Roman"/>
        </w:rPr>
        <w:t>5</w:t>
      </w:r>
      <w:r w:rsidRPr="00160A93">
        <w:rPr>
          <w:rFonts w:ascii="Times New Roman" w:eastAsia="標楷體" w:hAnsi="Times New Roman" w:cs="Times New Roman"/>
        </w:rPr>
        <w:t>月全球金融市場延續今年以來的強勢格局，股市普遍上漲，但各國市場表現差異明顯。人工智慧（</w:t>
      </w:r>
      <w:r w:rsidRPr="00160A93">
        <w:rPr>
          <w:rFonts w:ascii="Times New Roman" w:eastAsia="標楷體" w:hAnsi="Times New Roman" w:cs="Times New Roman"/>
        </w:rPr>
        <w:t>AI</w:t>
      </w:r>
      <w:r w:rsidRPr="00160A93">
        <w:rPr>
          <w:rFonts w:ascii="Times New Roman" w:eastAsia="標楷體" w:hAnsi="Times New Roman" w:cs="Times New Roman"/>
        </w:rPr>
        <w:t>）相關產業仍是全球資金追逐的核心，使與</w:t>
      </w:r>
      <w:r w:rsidRPr="00160A93">
        <w:rPr>
          <w:rFonts w:ascii="Times New Roman" w:eastAsia="標楷體" w:hAnsi="Times New Roman" w:cs="Times New Roman"/>
        </w:rPr>
        <w:t>AI</w:t>
      </w:r>
      <w:r w:rsidRPr="00160A93">
        <w:rPr>
          <w:rFonts w:ascii="Times New Roman" w:eastAsia="標楷體" w:hAnsi="Times New Roman" w:cs="Times New Roman"/>
        </w:rPr>
        <w:t>供應鏈密切相關的市場大幅領先，而傳統產業比重較高或經濟基本面相對疲弱的市場則表現落後。</w:t>
      </w:r>
    </w:p>
    <w:p w14:paraId="7E4BA1B8" w14:textId="1AE62E01"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從主要市場表現來看，美國股市持續受到科技股帶動。道瓊工業指數</w:t>
      </w:r>
      <w:r w:rsidRPr="00160A93">
        <w:rPr>
          <w:rFonts w:ascii="Times New Roman" w:eastAsia="標楷體" w:hAnsi="Times New Roman" w:cs="Times New Roman"/>
        </w:rPr>
        <w:t>5</w:t>
      </w:r>
      <w:r w:rsidRPr="00160A93">
        <w:rPr>
          <w:rFonts w:ascii="Times New Roman" w:eastAsia="標楷體" w:hAnsi="Times New Roman" w:cs="Times New Roman"/>
        </w:rPr>
        <w:t>月上漲</w:t>
      </w:r>
      <w:r w:rsidRPr="00160A93">
        <w:rPr>
          <w:rFonts w:ascii="Times New Roman" w:eastAsia="標楷體" w:hAnsi="Times New Roman" w:cs="Times New Roman"/>
        </w:rPr>
        <w:t>2.78%</w:t>
      </w:r>
      <w:r w:rsidRPr="00160A93">
        <w:rPr>
          <w:rFonts w:ascii="Times New Roman" w:eastAsia="標楷體" w:hAnsi="Times New Roman" w:cs="Times New Roman"/>
        </w:rPr>
        <w:t>，</w:t>
      </w:r>
      <w:r w:rsidRPr="00160A93">
        <w:rPr>
          <w:rFonts w:ascii="Times New Roman" w:eastAsia="標楷體" w:hAnsi="Times New Roman" w:cs="Times New Roman"/>
        </w:rPr>
        <w:t>S&amp;P 500</w:t>
      </w:r>
      <w:r w:rsidRPr="00160A93">
        <w:rPr>
          <w:rFonts w:ascii="Times New Roman" w:eastAsia="標楷體" w:hAnsi="Times New Roman" w:cs="Times New Roman"/>
        </w:rPr>
        <w:t>指數上漲</w:t>
      </w:r>
      <w:r w:rsidRPr="00160A93">
        <w:rPr>
          <w:rFonts w:ascii="Times New Roman" w:eastAsia="標楷體" w:hAnsi="Times New Roman" w:cs="Times New Roman"/>
        </w:rPr>
        <w:t>5.15%</w:t>
      </w:r>
      <w:r w:rsidRPr="00160A93">
        <w:rPr>
          <w:rFonts w:ascii="Times New Roman" w:eastAsia="標楷體" w:hAnsi="Times New Roman" w:cs="Times New Roman"/>
        </w:rPr>
        <w:t>，以科技股為主的那斯達克指數則上漲</w:t>
      </w:r>
      <w:r w:rsidRPr="00160A93">
        <w:rPr>
          <w:rFonts w:ascii="Times New Roman" w:eastAsia="標楷體" w:hAnsi="Times New Roman" w:cs="Times New Roman"/>
        </w:rPr>
        <w:t>8.36%</w:t>
      </w:r>
      <w:r w:rsidRPr="00160A93">
        <w:rPr>
          <w:rFonts w:ascii="Times New Roman" w:eastAsia="標楷體" w:hAnsi="Times New Roman" w:cs="Times New Roman"/>
        </w:rPr>
        <w:t>。其中最受市場矚目的莫過於費城半導體指數單月大漲</w:t>
      </w:r>
      <w:r w:rsidRPr="00160A93">
        <w:rPr>
          <w:rFonts w:ascii="Times New Roman" w:eastAsia="標楷體" w:hAnsi="Times New Roman" w:cs="Times New Roman"/>
        </w:rPr>
        <w:t>22.14%</w:t>
      </w:r>
      <w:r w:rsidRPr="00160A93">
        <w:rPr>
          <w:rFonts w:ascii="Times New Roman" w:eastAsia="標楷體" w:hAnsi="Times New Roman" w:cs="Times New Roman"/>
        </w:rPr>
        <w:t>，不僅遠高於三大指數，也</w:t>
      </w:r>
      <w:proofErr w:type="gramStart"/>
      <w:r w:rsidRPr="00160A93">
        <w:rPr>
          <w:rFonts w:ascii="Times New Roman" w:eastAsia="標楷體" w:hAnsi="Times New Roman" w:cs="Times New Roman"/>
        </w:rPr>
        <w:t>凸</w:t>
      </w:r>
      <w:proofErr w:type="gramEnd"/>
      <w:r w:rsidRPr="00160A93">
        <w:rPr>
          <w:rFonts w:ascii="Times New Roman" w:eastAsia="標楷體" w:hAnsi="Times New Roman" w:cs="Times New Roman"/>
        </w:rPr>
        <w:t>顯全球資金正持續湧入半導體與</w:t>
      </w:r>
      <w:r w:rsidRPr="00160A93">
        <w:rPr>
          <w:rFonts w:ascii="Times New Roman" w:eastAsia="標楷體" w:hAnsi="Times New Roman" w:cs="Times New Roman"/>
        </w:rPr>
        <w:t>AI</w:t>
      </w:r>
      <w:r w:rsidRPr="00160A93">
        <w:rPr>
          <w:rFonts w:ascii="Times New Roman" w:eastAsia="標楷體" w:hAnsi="Times New Roman" w:cs="Times New Roman"/>
        </w:rPr>
        <w:t>相關產業。</w:t>
      </w:r>
    </w:p>
    <w:p w14:paraId="368805C8"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若從全球市場觀察，</w:t>
      </w:r>
      <w:r w:rsidRPr="00160A93">
        <w:rPr>
          <w:rFonts w:ascii="Times New Roman" w:eastAsia="標楷體" w:hAnsi="Times New Roman" w:cs="Times New Roman"/>
        </w:rPr>
        <w:t>MSCI</w:t>
      </w:r>
      <w:r w:rsidRPr="00160A93">
        <w:rPr>
          <w:rFonts w:ascii="Times New Roman" w:eastAsia="標楷體" w:hAnsi="Times New Roman" w:cs="Times New Roman"/>
        </w:rPr>
        <w:t>全球指數</w:t>
      </w:r>
      <w:r w:rsidRPr="00160A93">
        <w:rPr>
          <w:rFonts w:ascii="Times New Roman" w:eastAsia="標楷體" w:hAnsi="Times New Roman" w:cs="Times New Roman"/>
        </w:rPr>
        <w:t>5</w:t>
      </w:r>
      <w:r w:rsidRPr="00160A93">
        <w:rPr>
          <w:rFonts w:ascii="Times New Roman" w:eastAsia="標楷體" w:hAnsi="Times New Roman" w:cs="Times New Roman"/>
        </w:rPr>
        <w:t>月上漲</w:t>
      </w:r>
      <w:r w:rsidRPr="00160A93">
        <w:rPr>
          <w:rFonts w:ascii="Times New Roman" w:eastAsia="標楷體" w:hAnsi="Times New Roman" w:cs="Times New Roman"/>
        </w:rPr>
        <w:t>5.21%</w:t>
      </w:r>
      <w:r w:rsidRPr="00160A93">
        <w:rPr>
          <w:rFonts w:ascii="Times New Roman" w:eastAsia="標楷體" w:hAnsi="Times New Roman" w:cs="Times New Roman"/>
        </w:rPr>
        <w:t>，反映全球股市整體表現穩健。然而，不同</w:t>
      </w:r>
      <w:proofErr w:type="gramStart"/>
      <w:r w:rsidRPr="00160A93">
        <w:rPr>
          <w:rFonts w:ascii="Times New Roman" w:eastAsia="標楷體" w:hAnsi="Times New Roman" w:cs="Times New Roman"/>
        </w:rPr>
        <w:t>區域間的表現</w:t>
      </w:r>
      <w:proofErr w:type="gramEnd"/>
      <w:r w:rsidRPr="00160A93">
        <w:rPr>
          <w:rFonts w:ascii="Times New Roman" w:eastAsia="標楷體" w:hAnsi="Times New Roman" w:cs="Times New Roman"/>
        </w:rPr>
        <w:t>差異相當明顯。</w:t>
      </w:r>
      <w:r w:rsidRPr="00160A93">
        <w:rPr>
          <w:rFonts w:ascii="Times New Roman" w:eastAsia="標楷體" w:hAnsi="Times New Roman" w:cs="Times New Roman"/>
        </w:rPr>
        <w:t>MSCI</w:t>
      </w:r>
      <w:r w:rsidRPr="00160A93">
        <w:rPr>
          <w:rFonts w:ascii="Times New Roman" w:eastAsia="標楷體" w:hAnsi="Times New Roman" w:cs="Times New Roman"/>
        </w:rPr>
        <w:t>歐洲指數上漲</w:t>
      </w:r>
      <w:r w:rsidRPr="00160A93">
        <w:rPr>
          <w:rFonts w:ascii="Times New Roman" w:eastAsia="標楷體" w:hAnsi="Times New Roman" w:cs="Times New Roman"/>
        </w:rPr>
        <w:t>2.93%</w:t>
      </w:r>
      <w:r w:rsidRPr="00160A93">
        <w:rPr>
          <w:rFonts w:ascii="Times New Roman" w:eastAsia="標楷體" w:hAnsi="Times New Roman" w:cs="Times New Roman"/>
        </w:rPr>
        <w:t>，雖然受惠於銀行股、國防股及工業自動化相關產業表現，但相對缺乏具全球影響力的</w:t>
      </w:r>
      <w:r w:rsidRPr="00160A93">
        <w:rPr>
          <w:rFonts w:ascii="Times New Roman" w:eastAsia="標楷體" w:hAnsi="Times New Roman" w:cs="Times New Roman"/>
        </w:rPr>
        <w:t>AI</w:t>
      </w:r>
      <w:r w:rsidRPr="00160A93">
        <w:rPr>
          <w:rFonts w:ascii="Times New Roman" w:eastAsia="標楷體" w:hAnsi="Times New Roman" w:cs="Times New Roman"/>
        </w:rPr>
        <w:t>龍頭企業，因此未能充分參與本輪科技行情。相較之下，</w:t>
      </w:r>
      <w:r w:rsidRPr="00160A93">
        <w:rPr>
          <w:rFonts w:ascii="Times New Roman" w:eastAsia="標楷體" w:hAnsi="Times New Roman" w:cs="Times New Roman"/>
        </w:rPr>
        <w:t>MSCI</w:t>
      </w:r>
      <w:r w:rsidRPr="00160A93">
        <w:rPr>
          <w:rFonts w:ascii="Times New Roman" w:eastAsia="標楷體" w:hAnsi="Times New Roman" w:cs="Times New Roman"/>
        </w:rPr>
        <w:t>新興市場指數上漲</w:t>
      </w:r>
      <w:r w:rsidRPr="00160A93">
        <w:rPr>
          <w:rFonts w:ascii="Times New Roman" w:eastAsia="標楷體" w:hAnsi="Times New Roman" w:cs="Times New Roman"/>
        </w:rPr>
        <w:t>9.71%</w:t>
      </w:r>
      <w:r w:rsidRPr="00160A93">
        <w:rPr>
          <w:rFonts w:ascii="Times New Roman" w:eastAsia="標楷體" w:hAnsi="Times New Roman" w:cs="Times New Roman"/>
        </w:rPr>
        <w:t>，明顯優於已開發市場，主要原因在於台灣與韓國等科技製造重鎮在新興市場指數中占有重要權重，且直接受惠於全球</w:t>
      </w:r>
      <w:r w:rsidRPr="00160A93">
        <w:rPr>
          <w:rFonts w:ascii="Times New Roman" w:eastAsia="標楷體" w:hAnsi="Times New Roman" w:cs="Times New Roman"/>
        </w:rPr>
        <w:t>AI</w:t>
      </w:r>
      <w:r w:rsidRPr="00160A93">
        <w:rPr>
          <w:rFonts w:ascii="Times New Roman" w:eastAsia="標楷體" w:hAnsi="Times New Roman" w:cs="Times New Roman"/>
        </w:rPr>
        <w:t>投資熱潮。</w:t>
      </w:r>
    </w:p>
    <w:p w14:paraId="1B529FE7" w14:textId="1E8DD29D"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本月最大的贏家無疑是東亞市場。韓國股市</w:t>
      </w:r>
      <w:r w:rsidRPr="00160A93">
        <w:rPr>
          <w:rFonts w:ascii="Times New Roman" w:eastAsia="標楷體" w:hAnsi="Times New Roman" w:cs="Times New Roman"/>
        </w:rPr>
        <w:t>5</w:t>
      </w:r>
      <w:r w:rsidRPr="00160A93">
        <w:rPr>
          <w:rFonts w:ascii="Times New Roman" w:eastAsia="標楷體" w:hAnsi="Times New Roman" w:cs="Times New Roman"/>
        </w:rPr>
        <w:t>月大漲</w:t>
      </w:r>
      <w:r w:rsidRPr="00160A93">
        <w:rPr>
          <w:rFonts w:ascii="Times New Roman" w:eastAsia="標楷體" w:hAnsi="Times New Roman" w:cs="Times New Roman"/>
        </w:rPr>
        <w:t>28.45%</w:t>
      </w:r>
      <w:r w:rsidRPr="00160A93">
        <w:rPr>
          <w:rFonts w:ascii="Times New Roman" w:eastAsia="標楷體" w:hAnsi="Times New Roman" w:cs="Times New Roman"/>
        </w:rPr>
        <w:t>，居全球主要市場之冠。韓國企業掌握高頻寬記憶體等</w:t>
      </w:r>
      <w:r w:rsidRPr="00160A93">
        <w:rPr>
          <w:rFonts w:ascii="Times New Roman" w:eastAsia="標楷體" w:hAnsi="Times New Roman" w:cs="Times New Roman"/>
        </w:rPr>
        <w:t>AI</w:t>
      </w:r>
      <w:r w:rsidRPr="00160A93">
        <w:rPr>
          <w:rFonts w:ascii="Times New Roman" w:eastAsia="標楷體" w:hAnsi="Times New Roman" w:cs="Times New Roman"/>
        </w:rPr>
        <w:t>運算關鍵零組件，隨著全球大型科技公司持續擴建</w:t>
      </w:r>
      <w:r w:rsidRPr="00160A93">
        <w:rPr>
          <w:rFonts w:ascii="Times New Roman" w:eastAsia="標楷體" w:hAnsi="Times New Roman" w:cs="Times New Roman"/>
        </w:rPr>
        <w:t>AI</w:t>
      </w:r>
      <w:r w:rsidRPr="00160A93">
        <w:rPr>
          <w:rFonts w:ascii="Times New Roman" w:eastAsia="標楷體" w:hAnsi="Times New Roman" w:cs="Times New Roman"/>
        </w:rPr>
        <w:t>資料中心，市場對記憶體需求快速增加，帶動相關企業獲利與股價同步攀升。台灣股市同樣表現亮眼，加權股價指數</w:t>
      </w:r>
      <w:r w:rsidRPr="00160A93">
        <w:rPr>
          <w:rFonts w:ascii="Times New Roman" w:eastAsia="標楷體" w:hAnsi="Times New Roman" w:cs="Times New Roman"/>
        </w:rPr>
        <w:t>5</w:t>
      </w:r>
      <w:r w:rsidRPr="00160A93">
        <w:rPr>
          <w:rFonts w:ascii="Times New Roman" w:eastAsia="標楷體" w:hAnsi="Times New Roman" w:cs="Times New Roman"/>
        </w:rPr>
        <w:t>月上漲</w:t>
      </w:r>
      <w:r w:rsidRPr="00160A93">
        <w:rPr>
          <w:rFonts w:ascii="Times New Roman" w:eastAsia="標楷體" w:hAnsi="Times New Roman" w:cs="Times New Roman"/>
        </w:rPr>
        <w:t>14.92%</w:t>
      </w:r>
      <w:r w:rsidRPr="00160A93">
        <w:rPr>
          <w:rFonts w:ascii="Times New Roman" w:eastAsia="標楷體" w:hAnsi="Times New Roman" w:cs="Times New Roman"/>
        </w:rPr>
        <w:t>。台灣在全球</w:t>
      </w:r>
      <w:r w:rsidRPr="00160A93">
        <w:rPr>
          <w:rFonts w:ascii="Times New Roman" w:eastAsia="標楷體" w:hAnsi="Times New Roman" w:cs="Times New Roman"/>
        </w:rPr>
        <w:t>AI</w:t>
      </w:r>
      <w:r w:rsidRPr="00160A93">
        <w:rPr>
          <w:rFonts w:ascii="Times New Roman" w:eastAsia="標楷體" w:hAnsi="Times New Roman" w:cs="Times New Roman"/>
        </w:rPr>
        <w:t>供應鏈中占據關鍵地位，從先進製程晶圓代工、先進封裝、</w:t>
      </w:r>
      <w:r w:rsidRPr="00160A93">
        <w:rPr>
          <w:rFonts w:ascii="Times New Roman" w:eastAsia="標楷體" w:hAnsi="Times New Roman" w:cs="Times New Roman"/>
        </w:rPr>
        <w:t>AI</w:t>
      </w:r>
      <w:r w:rsidRPr="00160A93">
        <w:rPr>
          <w:rFonts w:ascii="Times New Roman" w:eastAsia="標楷體" w:hAnsi="Times New Roman" w:cs="Times New Roman"/>
        </w:rPr>
        <w:t>伺服器到高速傳輸設備均具有高度競爭力，因此成為全球資金配置的重要標的。日本</w:t>
      </w:r>
      <w:r w:rsidRPr="00160A93">
        <w:rPr>
          <w:rFonts w:ascii="Times New Roman" w:eastAsia="標楷體" w:hAnsi="Times New Roman" w:cs="Times New Roman"/>
        </w:rPr>
        <w:lastRenderedPageBreak/>
        <w:t>股市亦有不錯表現，日經</w:t>
      </w:r>
      <w:r w:rsidRPr="00160A93">
        <w:rPr>
          <w:rFonts w:ascii="Times New Roman" w:eastAsia="標楷體" w:hAnsi="Times New Roman" w:cs="Times New Roman"/>
        </w:rPr>
        <w:t>225</w:t>
      </w:r>
      <w:r w:rsidRPr="00160A93">
        <w:rPr>
          <w:rFonts w:ascii="Times New Roman" w:eastAsia="標楷體" w:hAnsi="Times New Roman" w:cs="Times New Roman"/>
        </w:rPr>
        <w:t>指數上漲</w:t>
      </w:r>
      <w:r w:rsidRPr="00160A93">
        <w:rPr>
          <w:rFonts w:ascii="Times New Roman" w:eastAsia="標楷體" w:hAnsi="Times New Roman" w:cs="Times New Roman"/>
        </w:rPr>
        <w:t>11.88%</w:t>
      </w:r>
      <w:r w:rsidRPr="00160A93">
        <w:rPr>
          <w:rFonts w:ascii="Times New Roman" w:eastAsia="標楷體" w:hAnsi="Times New Roman" w:cs="Times New Roman"/>
        </w:rPr>
        <w:t>，除受惠於</w:t>
      </w:r>
      <w:r w:rsidRPr="00160A93">
        <w:rPr>
          <w:rFonts w:ascii="Times New Roman" w:eastAsia="標楷體" w:hAnsi="Times New Roman" w:cs="Times New Roman"/>
        </w:rPr>
        <w:t>AI</w:t>
      </w:r>
      <w:r w:rsidRPr="00160A93">
        <w:rPr>
          <w:rFonts w:ascii="Times New Roman" w:eastAsia="標楷體" w:hAnsi="Times New Roman" w:cs="Times New Roman"/>
        </w:rPr>
        <w:t>產業鏈需求之外，近年企業治理改革與資本效率提升，也持續吸引國際資金流入。</w:t>
      </w:r>
    </w:p>
    <w:p w14:paraId="4BCD1704"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與東亞市場形成鮮明對比的是中國股市。上海綜合指數</w:t>
      </w:r>
      <w:r w:rsidRPr="00160A93">
        <w:rPr>
          <w:rFonts w:ascii="Times New Roman" w:eastAsia="標楷體" w:hAnsi="Times New Roman" w:cs="Times New Roman"/>
        </w:rPr>
        <w:t>5</w:t>
      </w:r>
      <w:r w:rsidRPr="00160A93">
        <w:rPr>
          <w:rFonts w:ascii="Times New Roman" w:eastAsia="標楷體" w:hAnsi="Times New Roman" w:cs="Times New Roman"/>
        </w:rPr>
        <w:t>月下跌</w:t>
      </w:r>
      <w:r w:rsidRPr="00160A93">
        <w:rPr>
          <w:rFonts w:ascii="Times New Roman" w:eastAsia="標楷體" w:hAnsi="Times New Roman" w:cs="Times New Roman"/>
        </w:rPr>
        <w:t>1.06%</w:t>
      </w:r>
      <w:r w:rsidRPr="00160A93">
        <w:rPr>
          <w:rFonts w:ascii="Times New Roman" w:eastAsia="標楷體" w:hAnsi="Times New Roman" w:cs="Times New Roman"/>
        </w:rPr>
        <w:t>，成為主要市場中少數</w:t>
      </w:r>
      <w:proofErr w:type="gramStart"/>
      <w:r w:rsidRPr="00160A93">
        <w:rPr>
          <w:rFonts w:ascii="Times New Roman" w:eastAsia="標楷體" w:hAnsi="Times New Roman" w:cs="Times New Roman"/>
        </w:rPr>
        <w:t>收黑者</w:t>
      </w:r>
      <w:proofErr w:type="gramEnd"/>
      <w:r w:rsidRPr="00160A93">
        <w:rPr>
          <w:rFonts w:ascii="Times New Roman" w:eastAsia="標楷體" w:hAnsi="Times New Roman" w:cs="Times New Roman"/>
        </w:rPr>
        <w:t>。中國市場持續受到房地產調整、消費復甦不如預期及企業投資</w:t>
      </w:r>
      <w:proofErr w:type="gramStart"/>
      <w:r w:rsidRPr="00160A93">
        <w:rPr>
          <w:rFonts w:ascii="Times New Roman" w:eastAsia="標楷體" w:hAnsi="Times New Roman" w:cs="Times New Roman"/>
        </w:rPr>
        <w:t>信心偏弱等</w:t>
      </w:r>
      <w:proofErr w:type="gramEnd"/>
      <w:r w:rsidRPr="00160A93">
        <w:rPr>
          <w:rFonts w:ascii="Times New Roman" w:eastAsia="標楷體" w:hAnsi="Times New Roman" w:cs="Times New Roman"/>
        </w:rPr>
        <w:t>因素影響，雖然部分科技產業同樣受惠於</w:t>
      </w:r>
      <w:r w:rsidRPr="00160A93">
        <w:rPr>
          <w:rFonts w:ascii="Times New Roman" w:eastAsia="標楷體" w:hAnsi="Times New Roman" w:cs="Times New Roman"/>
        </w:rPr>
        <w:t>AI</w:t>
      </w:r>
      <w:r w:rsidRPr="00160A93">
        <w:rPr>
          <w:rFonts w:ascii="Times New Roman" w:eastAsia="標楷體" w:hAnsi="Times New Roman" w:cs="Times New Roman"/>
        </w:rPr>
        <w:t>發展，但整體經濟環境尚未明顯改善，使中國股市未能跟上本輪全球科技股上漲的步伐。</w:t>
      </w:r>
    </w:p>
    <w:p w14:paraId="15F8D3D7" w14:textId="22CC9C1D"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相較於全球股市的強勢表現，債券市場則呈現不同景象。投資人對通膨前景、美國財政赤字及公債供給增加保持警戒，導致美國公債</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利率大幅波動，而美元則維持區間整理。</w:t>
      </w:r>
    </w:p>
    <w:p w14:paraId="05E39B5A"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從美國公債市場來看，</w:t>
      </w:r>
      <w:r w:rsidRPr="00160A93">
        <w:rPr>
          <w:rFonts w:ascii="Times New Roman" w:eastAsia="標楷體" w:hAnsi="Times New Roman" w:cs="Times New Roman"/>
        </w:rPr>
        <w:t>5</w:t>
      </w:r>
      <w:r w:rsidRPr="00160A93">
        <w:rPr>
          <w:rFonts w:ascii="Times New Roman" w:eastAsia="標楷體" w:hAnsi="Times New Roman" w:cs="Times New Roman"/>
        </w:rPr>
        <w:t>月可分為「</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利率上升」與「</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利率回落」兩個階段。</w:t>
      </w:r>
      <w:r w:rsidRPr="00160A93">
        <w:rPr>
          <w:rFonts w:ascii="Times New Roman" w:eastAsia="標楷體" w:hAnsi="Times New Roman" w:cs="Times New Roman"/>
        </w:rPr>
        <w:t>10</w:t>
      </w:r>
      <w:r w:rsidRPr="00160A93">
        <w:rPr>
          <w:rFonts w:ascii="Times New Roman" w:eastAsia="標楷體" w:hAnsi="Times New Roman" w:cs="Times New Roman"/>
        </w:rPr>
        <w:t>年期美國公債</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利率由</w:t>
      </w:r>
      <w:r w:rsidRPr="00160A93">
        <w:rPr>
          <w:rFonts w:ascii="Times New Roman" w:eastAsia="標楷體" w:hAnsi="Times New Roman" w:cs="Times New Roman"/>
        </w:rPr>
        <w:t>4</w:t>
      </w:r>
      <w:r w:rsidRPr="00160A93">
        <w:rPr>
          <w:rFonts w:ascii="Times New Roman" w:eastAsia="標楷體" w:hAnsi="Times New Roman" w:cs="Times New Roman"/>
        </w:rPr>
        <w:t>月底約</w:t>
      </w:r>
      <w:r w:rsidRPr="00160A93">
        <w:rPr>
          <w:rFonts w:ascii="Times New Roman" w:eastAsia="標楷體" w:hAnsi="Times New Roman" w:cs="Times New Roman"/>
        </w:rPr>
        <w:t>4.40%</w:t>
      </w:r>
      <w:r w:rsidRPr="00160A93">
        <w:rPr>
          <w:rFonts w:ascii="Times New Roman" w:eastAsia="標楷體" w:hAnsi="Times New Roman" w:cs="Times New Roman"/>
        </w:rPr>
        <w:t>一路攀升，至</w:t>
      </w:r>
      <w:r w:rsidRPr="00160A93">
        <w:rPr>
          <w:rFonts w:ascii="Times New Roman" w:eastAsia="標楷體" w:hAnsi="Times New Roman" w:cs="Times New Roman"/>
        </w:rPr>
        <w:t>5</w:t>
      </w:r>
      <w:r w:rsidRPr="00160A93">
        <w:rPr>
          <w:rFonts w:ascii="Times New Roman" w:eastAsia="標楷體" w:hAnsi="Times New Roman" w:cs="Times New Roman"/>
        </w:rPr>
        <w:t>月</w:t>
      </w:r>
      <w:r w:rsidRPr="00160A93">
        <w:rPr>
          <w:rFonts w:ascii="Times New Roman" w:eastAsia="標楷體" w:hAnsi="Times New Roman" w:cs="Times New Roman"/>
        </w:rPr>
        <w:t>19</w:t>
      </w:r>
      <w:r w:rsidRPr="00160A93">
        <w:rPr>
          <w:rFonts w:ascii="Times New Roman" w:eastAsia="標楷體" w:hAnsi="Times New Roman" w:cs="Times New Roman"/>
        </w:rPr>
        <w:t>日達到</w:t>
      </w:r>
      <w:r w:rsidRPr="00160A93">
        <w:rPr>
          <w:rFonts w:ascii="Times New Roman" w:eastAsia="標楷體" w:hAnsi="Times New Roman" w:cs="Times New Roman"/>
        </w:rPr>
        <w:t>4.67%</w:t>
      </w:r>
      <w:r w:rsidRPr="00160A93">
        <w:rPr>
          <w:rFonts w:ascii="Times New Roman" w:eastAsia="標楷體" w:hAnsi="Times New Roman" w:cs="Times New Roman"/>
        </w:rPr>
        <w:t>，創下近期高點，隨後回落至月底的</w:t>
      </w:r>
      <w:r w:rsidRPr="00160A93">
        <w:rPr>
          <w:rFonts w:ascii="Times New Roman" w:eastAsia="標楷體" w:hAnsi="Times New Roman" w:cs="Times New Roman"/>
        </w:rPr>
        <w:t>4.45%</w:t>
      </w:r>
      <w:r w:rsidRPr="00160A93">
        <w:rPr>
          <w:rFonts w:ascii="Times New Roman" w:eastAsia="標楷體" w:hAnsi="Times New Roman" w:cs="Times New Roman"/>
        </w:rPr>
        <w:t>。短天期的</w:t>
      </w:r>
      <w:r w:rsidRPr="00160A93">
        <w:rPr>
          <w:rFonts w:ascii="Times New Roman" w:eastAsia="標楷體" w:hAnsi="Times New Roman" w:cs="Times New Roman"/>
        </w:rPr>
        <w:t>2</w:t>
      </w:r>
      <w:r w:rsidRPr="00160A93">
        <w:rPr>
          <w:rFonts w:ascii="Times New Roman" w:eastAsia="標楷體" w:hAnsi="Times New Roman" w:cs="Times New Roman"/>
        </w:rPr>
        <w:t>年期公債</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利率亦由</w:t>
      </w:r>
      <w:r w:rsidRPr="00160A93">
        <w:rPr>
          <w:rFonts w:ascii="Times New Roman" w:eastAsia="標楷體" w:hAnsi="Times New Roman" w:cs="Times New Roman"/>
        </w:rPr>
        <w:t>3.88%</w:t>
      </w:r>
      <w:r w:rsidRPr="00160A93">
        <w:rPr>
          <w:rFonts w:ascii="Times New Roman" w:eastAsia="標楷體" w:hAnsi="Times New Roman" w:cs="Times New Roman"/>
        </w:rPr>
        <w:t>上升至</w:t>
      </w:r>
      <w:r w:rsidRPr="00160A93">
        <w:rPr>
          <w:rFonts w:ascii="Times New Roman" w:eastAsia="標楷體" w:hAnsi="Times New Roman" w:cs="Times New Roman"/>
        </w:rPr>
        <w:t>4.13%</w:t>
      </w:r>
      <w:r w:rsidRPr="00160A93">
        <w:rPr>
          <w:rFonts w:ascii="Times New Roman" w:eastAsia="標楷體" w:hAnsi="Times New Roman" w:cs="Times New Roman"/>
        </w:rPr>
        <w:t>，月底回落至</w:t>
      </w:r>
      <w:r w:rsidRPr="00160A93">
        <w:rPr>
          <w:rFonts w:ascii="Times New Roman" w:eastAsia="標楷體" w:hAnsi="Times New Roman" w:cs="Times New Roman"/>
        </w:rPr>
        <w:t>3.98%</w:t>
      </w:r>
      <w:r w:rsidRPr="00160A93">
        <w:rPr>
          <w:rFonts w:ascii="Times New Roman" w:eastAsia="標楷體" w:hAnsi="Times New Roman" w:cs="Times New Roman"/>
        </w:rPr>
        <w:t>。至於長天期公債則承受更大壓力，</w:t>
      </w:r>
      <w:r w:rsidRPr="00160A93">
        <w:rPr>
          <w:rFonts w:ascii="Times New Roman" w:eastAsia="標楷體" w:hAnsi="Times New Roman" w:cs="Times New Roman"/>
        </w:rPr>
        <w:t>20</w:t>
      </w:r>
      <w:r w:rsidRPr="00160A93">
        <w:rPr>
          <w:rFonts w:ascii="Times New Roman" w:eastAsia="標楷體" w:hAnsi="Times New Roman" w:cs="Times New Roman"/>
        </w:rPr>
        <w:t>年及</w:t>
      </w:r>
      <w:r w:rsidRPr="00160A93">
        <w:rPr>
          <w:rFonts w:ascii="Times New Roman" w:eastAsia="標楷體" w:hAnsi="Times New Roman" w:cs="Times New Roman"/>
        </w:rPr>
        <w:t>30</w:t>
      </w:r>
      <w:r w:rsidRPr="00160A93">
        <w:rPr>
          <w:rFonts w:ascii="Times New Roman" w:eastAsia="標楷體" w:hAnsi="Times New Roman" w:cs="Times New Roman"/>
        </w:rPr>
        <w:t>年公債</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利率於</w:t>
      </w:r>
      <w:r w:rsidRPr="00160A93">
        <w:rPr>
          <w:rFonts w:ascii="Times New Roman" w:eastAsia="標楷體" w:hAnsi="Times New Roman" w:cs="Times New Roman"/>
        </w:rPr>
        <w:t>5</w:t>
      </w:r>
      <w:r w:rsidRPr="00160A93">
        <w:rPr>
          <w:rFonts w:ascii="Times New Roman" w:eastAsia="標楷體" w:hAnsi="Times New Roman" w:cs="Times New Roman"/>
        </w:rPr>
        <w:t>月</w:t>
      </w:r>
      <w:r w:rsidRPr="00160A93">
        <w:rPr>
          <w:rFonts w:ascii="Times New Roman" w:eastAsia="標楷體" w:hAnsi="Times New Roman" w:cs="Times New Roman"/>
        </w:rPr>
        <w:t>19</w:t>
      </w:r>
      <w:r w:rsidRPr="00160A93">
        <w:rPr>
          <w:rFonts w:ascii="Times New Roman" w:eastAsia="標楷體" w:hAnsi="Times New Roman" w:cs="Times New Roman"/>
        </w:rPr>
        <w:t>日分別升至</w:t>
      </w:r>
      <w:r w:rsidRPr="00160A93">
        <w:rPr>
          <w:rFonts w:ascii="Times New Roman" w:eastAsia="標楷體" w:hAnsi="Times New Roman" w:cs="Times New Roman"/>
        </w:rPr>
        <w:t>5.19%</w:t>
      </w:r>
      <w:r w:rsidRPr="00160A93">
        <w:rPr>
          <w:rFonts w:ascii="Times New Roman" w:eastAsia="標楷體" w:hAnsi="Times New Roman" w:cs="Times New Roman"/>
        </w:rPr>
        <w:t>及</w:t>
      </w:r>
      <w:r w:rsidRPr="00160A93">
        <w:rPr>
          <w:rFonts w:ascii="Times New Roman" w:eastAsia="標楷體" w:hAnsi="Times New Roman" w:cs="Times New Roman"/>
        </w:rPr>
        <w:t>5.18%</w:t>
      </w:r>
      <w:r w:rsidRPr="00160A93">
        <w:rPr>
          <w:rFonts w:ascii="Times New Roman" w:eastAsia="標楷體" w:hAnsi="Times New Roman" w:cs="Times New Roman"/>
        </w:rPr>
        <w:t>，月底雖回落至</w:t>
      </w:r>
      <w:r w:rsidRPr="00160A93">
        <w:rPr>
          <w:rFonts w:ascii="Times New Roman" w:eastAsia="標楷體" w:hAnsi="Times New Roman" w:cs="Times New Roman"/>
        </w:rPr>
        <w:t>4.98%</w:t>
      </w:r>
      <w:r w:rsidRPr="00160A93">
        <w:rPr>
          <w:rFonts w:ascii="Times New Roman" w:eastAsia="標楷體" w:hAnsi="Times New Roman" w:cs="Times New Roman"/>
        </w:rPr>
        <w:t>及</w:t>
      </w:r>
      <w:r w:rsidRPr="00160A93">
        <w:rPr>
          <w:rFonts w:ascii="Times New Roman" w:eastAsia="標楷體" w:hAnsi="Times New Roman" w:cs="Times New Roman"/>
        </w:rPr>
        <w:t>4.99%</w:t>
      </w:r>
      <w:r w:rsidRPr="00160A93">
        <w:rPr>
          <w:rFonts w:ascii="Times New Roman" w:eastAsia="標楷體" w:hAnsi="Times New Roman" w:cs="Times New Roman"/>
        </w:rPr>
        <w:t>，但仍維持在相對高檔。</w:t>
      </w:r>
    </w:p>
    <w:p w14:paraId="07CB80AC"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從</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利率變化可以看出，市場在</w:t>
      </w:r>
      <w:r w:rsidRPr="00160A93">
        <w:rPr>
          <w:rFonts w:ascii="Times New Roman" w:eastAsia="標楷體" w:hAnsi="Times New Roman" w:cs="Times New Roman"/>
        </w:rPr>
        <w:t>5</w:t>
      </w:r>
      <w:r w:rsidRPr="00160A93">
        <w:rPr>
          <w:rFonts w:ascii="Times New Roman" w:eastAsia="標楷體" w:hAnsi="Times New Roman" w:cs="Times New Roman"/>
        </w:rPr>
        <w:t>月中旬曾明顯調高對未來利率水準的預期。首先，市場對通膨的擔憂再度升溫。</w:t>
      </w:r>
      <w:r w:rsidRPr="00160A93">
        <w:rPr>
          <w:rFonts w:ascii="Times New Roman" w:eastAsia="標楷體" w:hAnsi="Times New Roman" w:cs="Times New Roman"/>
        </w:rPr>
        <w:t>5</w:t>
      </w:r>
      <w:r w:rsidRPr="00160A93">
        <w:rPr>
          <w:rFonts w:ascii="Times New Roman" w:eastAsia="標楷體" w:hAnsi="Times New Roman" w:cs="Times New Roman"/>
        </w:rPr>
        <w:t>月</w:t>
      </w:r>
      <w:proofErr w:type="gramStart"/>
      <w:r w:rsidRPr="00160A93">
        <w:rPr>
          <w:rFonts w:ascii="Times New Roman" w:eastAsia="標楷體" w:hAnsi="Times New Roman" w:cs="Times New Roman"/>
        </w:rPr>
        <w:t>期間，</w:t>
      </w:r>
      <w:proofErr w:type="gramEnd"/>
      <w:r w:rsidRPr="00160A93">
        <w:rPr>
          <w:rFonts w:ascii="Times New Roman" w:eastAsia="標楷體" w:hAnsi="Times New Roman" w:cs="Times New Roman"/>
        </w:rPr>
        <w:t>中東地緣政治風險升高，一度引發市場對能源供應及油價上漲的憂慮。其次，美國財政赤字與公債供給問題逐漸成為市場關注焦點。近年美國聯邦政府財政赤字維持高檔，國債發行規模持續增加，使投資人要求更高的</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利率作為補償。特別是</w:t>
      </w:r>
      <w:r w:rsidRPr="00160A93">
        <w:rPr>
          <w:rFonts w:ascii="Times New Roman" w:eastAsia="標楷體" w:hAnsi="Times New Roman" w:cs="Times New Roman"/>
        </w:rPr>
        <w:t>20</w:t>
      </w:r>
      <w:r w:rsidRPr="00160A93">
        <w:rPr>
          <w:rFonts w:ascii="Times New Roman" w:eastAsia="標楷體" w:hAnsi="Times New Roman" w:cs="Times New Roman"/>
        </w:rPr>
        <w:t>年與</w:t>
      </w:r>
      <w:r w:rsidRPr="00160A93">
        <w:rPr>
          <w:rFonts w:ascii="Times New Roman" w:eastAsia="標楷體" w:hAnsi="Times New Roman" w:cs="Times New Roman"/>
        </w:rPr>
        <w:t>30</w:t>
      </w:r>
      <w:r w:rsidRPr="00160A93">
        <w:rPr>
          <w:rFonts w:ascii="Times New Roman" w:eastAsia="標楷體" w:hAnsi="Times New Roman" w:cs="Times New Roman"/>
        </w:rPr>
        <w:t>年等長天期公債，其</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利率升幅高於</w:t>
      </w:r>
      <w:r w:rsidRPr="00160A93">
        <w:rPr>
          <w:rFonts w:ascii="Times New Roman" w:eastAsia="標楷體" w:hAnsi="Times New Roman" w:cs="Times New Roman"/>
        </w:rPr>
        <w:t>2</w:t>
      </w:r>
      <w:r w:rsidRPr="00160A93">
        <w:rPr>
          <w:rFonts w:ascii="Times New Roman" w:eastAsia="標楷體" w:hAnsi="Times New Roman" w:cs="Times New Roman"/>
        </w:rPr>
        <w:t>年期公債，反映市場要求更高的</w:t>
      </w:r>
      <w:proofErr w:type="gramStart"/>
      <w:r w:rsidRPr="00160A93">
        <w:rPr>
          <w:rFonts w:ascii="Times New Roman" w:eastAsia="標楷體" w:hAnsi="Times New Roman" w:cs="Times New Roman"/>
        </w:rPr>
        <w:t>期限溢酬</w:t>
      </w:r>
      <w:proofErr w:type="gramEnd"/>
      <w:r w:rsidRPr="00160A93">
        <w:rPr>
          <w:rFonts w:ascii="Times New Roman" w:eastAsia="標楷體" w:hAnsi="Times New Roman" w:cs="Times New Roman"/>
        </w:rPr>
        <w:t>。</w:t>
      </w:r>
    </w:p>
    <w:p w14:paraId="25140A12"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lastRenderedPageBreak/>
        <w:t>然而，</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利率在</w:t>
      </w:r>
      <w:r w:rsidRPr="00160A93">
        <w:rPr>
          <w:rFonts w:ascii="Times New Roman" w:eastAsia="標楷體" w:hAnsi="Times New Roman" w:cs="Times New Roman"/>
        </w:rPr>
        <w:t>5</w:t>
      </w:r>
      <w:r w:rsidRPr="00160A93">
        <w:rPr>
          <w:rFonts w:ascii="Times New Roman" w:eastAsia="標楷體" w:hAnsi="Times New Roman" w:cs="Times New Roman"/>
        </w:rPr>
        <w:t>月下旬出現回落，顯示市場情緒有所修正。一方面，美國與伊朗衝突緩和，中東局勢降溫，使能源價格回落；另一方面，部分經濟數據並未顯示通膨失控，投資人重新評估聯</w:t>
      </w:r>
      <w:proofErr w:type="gramStart"/>
      <w:r w:rsidRPr="00160A93">
        <w:rPr>
          <w:rFonts w:ascii="Times New Roman" w:eastAsia="標楷體" w:hAnsi="Times New Roman" w:cs="Times New Roman"/>
        </w:rPr>
        <w:t>準</w:t>
      </w:r>
      <w:proofErr w:type="gramEnd"/>
      <w:r w:rsidRPr="00160A93">
        <w:rPr>
          <w:rFonts w:ascii="Times New Roman" w:eastAsia="標楷體" w:hAnsi="Times New Roman" w:cs="Times New Roman"/>
        </w:rPr>
        <w:t>會未來政策路徑，因此帶動公債買盤回流。</w:t>
      </w:r>
    </w:p>
    <w:p w14:paraId="0CD3283D"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在外匯市場方面，美元則呈現相對穩定的區間震盪格局。美元指數於</w:t>
      </w:r>
      <w:r w:rsidRPr="00160A93">
        <w:rPr>
          <w:rFonts w:ascii="Times New Roman" w:eastAsia="標楷體" w:hAnsi="Times New Roman" w:cs="Times New Roman"/>
        </w:rPr>
        <w:t>4</w:t>
      </w:r>
      <w:r w:rsidRPr="00160A93">
        <w:rPr>
          <w:rFonts w:ascii="Times New Roman" w:eastAsia="標楷體" w:hAnsi="Times New Roman" w:cs="Times New Roman"/>
        </w:rPr>
        <w:t>月底約為</w:t>
      </w:r>
      <w:r w:rsidRPr="00160A93">
        <w:rPr>
          <w:rFonts w:ascii="Times New Roman" w:eastAsia="標楷體" w:hAnsi="Times New Roman" w:cs="Times New Roman"/>
        </w:rPr>
        <w:t>98.1</w:t>
      </w:r>
      <w:r w:rsidRPr="00160A93">
        <w:rPr>
          <w:rFonts w:ascii="Times New Roman" w:eastAsia="標楷體" w:hAnsi="Times New Roman" w:cs="Times New Roman"/>
        </w:rPr>
        <w:t>，</w:t>
      </w:r>
      <w:r w:rsidRPr="00160A93">
        <w:rPr>
          <w:rFonts w:ascii="Times New Roman" w:eastAsia="標楷體" w:hAnsi="Times New Roman" w:cs="Times New Roman"/>
        </w:rPr>
        <w:t>5</w:t>
      </w:r>
      <w:r w:rsidRPr="00160A93">
        <w:rPr>
          <w:rFonts w:ascii="Times New Roman" w:eastAsia="標楷體" w:hAnsi="Times New Roman" w:cs="Times New Roman"/>
        </w:rPr>
        <w:t>月中旬升至</w:t>
      </w:r>
      <w:r w:rsidRPr="00160A93">
        <w:rPr>
          <w:rFonts w:ascii="Times New Roman" w:eastAsia="標楷體" w:hAnsi="Times New Roman" w:cs="Times New Roman"/>
        </w:rPr>
        <w:t>99.3</w:t>
      </w:r>
      <w:r w:rsidRPr="00160A93">
        <w:rPr>
          <w:rFonts w:ascii="Times New Roman" w:eastAsia="標楷體" w:hAnsi="Times New Roman" w:cs="Times New Roman"/>
        </w:rPr>
        <w:t>，月底回落至</w:t>
      </w:r>
      <w:r w:rsidRPr="00160A93">
        <w:rPr>
          <w:rFonts w:ascii="Times New Roman" w:eastAsia="標楷體" w:hAnsi="Times New Roman" w:cs="Times New Roman"/>
        </w:rPr>
        <w:t>98.9</w:t>
      </w:r>
      <w:r w:rsidRPr="00160A93">
        <w:rPr>
          <w:rFonts w:ascii="Times New Roman" w:eastAsia="標楷體" w:hAnsi="Times New Roman" w:cs="Times New Roman"/>
        </w:rPr>
        <w:t>。整體而言，美元並未出現明顯升值或貶值趨勢，而是在</w:t>
      </w:r>
      <w:r w:rsidRPr="00160A93">
        <w:rPr>
          <w:rFonts w:ascii="Times New Roman" w:eastAsia="標楷體" w:hAnsi="Times New Roman" w:cs="Times New Roman"/>
        </w:rPr>
        <w:t>98</w:t>
      </w:r>
      <w:r w:rsidRPr="00160A93">
        <w:rPr>
          <w:rFonts w:ascii="Times New Roman" w:eastAsia="標楷體" w:hAnsi="Times New Roman" w:cs="Times New Roman"/>
        </w:rPr>
        <w:t>至</w:t>
      </w:r>
      <w:r w:rsidRPr="00160A93">
        <w:rPr>
          <w:rFonts w:ascii="Times New Roman" w:eastAsia="標楷體" w:hAnsi="Times New Roman" w:cs="Times New Roman"/>
        </w:rPr>
        <w:t>99</w:t>
      </w:r>
      <w:r w:rsidRPr="00160A93">
        <w:rPr>
          <w:rFonts w:ascii="Times New Roman" w:eastAsia="標楷體" w:hAnsi="Times New Roman" w:cs="Times New Roman"/>
        </w:rPr>
        <w:t>區間內波動。新台幣則表現相對穩定，美元兌新台幣匯率由</w:t>
      </w:r>
      <w:r w:rsidRPr="00160A93">
        <w:rPr>
          <w:rFonts w:ascii="Times New Roman" w:eastAsia="標楷體" w:hAnsi="Times New Roman" w:cs="Times New Roman"/>
        </w:rPr>
        <w:t>4</w:t>
      </w:r>
      <w:r w:rsidRPr="00160A93">
        <w:rPr>
          <w:rFonts w:ascii="Times New Roman" w:eastAsia="標楷體" w:hAnsi="Times New Roman" w:cs="Times New Roman"/>
        </w:rPr>
        <w:t>月底</w:t>
      </w:r>
      <w:r w:rsidRPr="00160A93">
        <w:rPr>
          <w:rFonts w:ascii="Times New Roman" w:eastAsia="標楷體" w:hAnsi="Times New Roman" w:cs="Times New Roman"/>
        </w:rPr>
        <w:t>31.6</w:t>
      </w:r>
      <w:r w:rsidRPr="00160A93">
        <w:rPr>
          <w:rFonts w:ascii="Times New Roman" w:eastAsia="標楷體" w:hAnsi="Times New Roman" w:cs="Times New Roman"/>
        </w:rPr>
        <w:t>元下降至</w:t>
      </w:r>
      <w:r w:rsidRPr="00160A93">
        <w:rPr>
          <w:rFonts w:ascii="Times New Roman" w:eastAsia="標楷體" w:hAnsi="Times New Roman" w:cs="Times New Roman"/>
        </w:rPr>
        <w:t>5</w:t>
      </w:r>
      <w:r w:rsidRPr="00160A93">
        <w:rPr>
          <w:rFonts w:ascii="Times New Roman" w:eastAsia="標楷體" w:hAnsi="Times New Roman" w:cs="Times New Roman"/>
        </w:rPr>
        <w:t>月底</w:t>
      </w:r>
      <w:r w:rsidRPr="00160A93">
        <w:rPr>
          <w:rFonts w:ascii="Times New Roman" w:eastAsia="標楷體" w:hAnsi="Times New Roman" w:cs="Times New Roman"/>
        </w:rPr>
        <w:t>31.45</w:t>
      </w:r>
      <w:r w:rsidRPr="00160A93">
        <w:rPr>
          <w:rFonts w:ascii="Times New Roman" w:eastAsia="標楷體" w:hAnsi="Times New Roman" w:cs="Times New Roman"/>
        </w:rPr>
        <w:t>元，代表新台幣小幅升值。這反映外資持續流入台灣股市，尤其是</w:t>
      </w:r>
      <w:r w:rsidRPr="00160A93">
        <w:rPr>
          <w:rFonts w:ascii="Times New Roman" w:eastAsia="標楷體" w:hAnsi="Times New Roman" w:cs="Times New Roman"/>
        </w:rPr>
        <w:t>AI</w:t>
      </w:r>
      <w:r w:rsidRPr="00160A93">
        <w:rPr>
          <w:rFonts w:ascii="Times New Roman" w:eastAsia="標楷體" w:hAnsi="Times New Roman" w:cs="Times New Roman"/>
        </w:rPr>
        <w:t>供應鏈相關個股，對新台幣形成支撐。</w:t>
      </w:r>
    </w:p>
    <w:p w14:paraId="1BBB5B84"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在此市場環境下，全球資金配置呈現明顯分化。受惠於</w:t>
      </w:r>
      <w:r w:rsidRPr="00160A93">
        <w:rPr>
          <w:rFonts w:ascii="Times New Roman" w:eastAsia="標楷體" w:hAnsi="Times New Roman" w:cs="Times New Roman"/>
        </w:rPr>
        <w:t>AI</w:t>
      </w:r>
      <w:r w:rsidRPr="00160A93">
        <w:rPr>
          <w:rFonts w:ascii="Times New Roman" w:eastAsia="標楷體" w:hAnsi="Times New Roman" w:cs="Times New Roman"/>
        </w:rPr>
        <w:t>產業鏈發展的股票型基金普遍表現亮眼，而固定收益商品則受到美國公債</w:t>
      </w:r>
      <w:proofErr w:type="gramStart"/>
      <w:r w:rsidRPr="00160A93">
        <w:rPr>
          <w:rFonts w:ascii="Times New Roman" w:eastAsia="標楷體" w:hAnsi="Times New Roman" w:cs="Times New Roman"/>
        </w:rPr>
        <w:t>殖</w:t>
      </w:r>
      <w:proofErr w:type="gramEnd"/>
      <w:r w:rsidRPr="00160A93">
        <w:rPr>
          <w:rFonts w:ascii="Times New Roman" w:eastAsia="標楷體" w:hAnsi="Times New Roman" w:cs="Times New Roman"/>
        </w:rPr>
        <w:t>利率上升的壓力。</w:t>
      </w:r>
    </w:p>
    <w:p w14:paraId="4A0A3ADE" w14:textId="29376AA9"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就國內股票型基金而言，</w:t>
      </w:r>
      <w:r w:rsidRPr="00160A93">
        <w:rPr>
          <w:rFonts w:ascii="Times New Roman" w:eastAsia="標楷體" w:hAnsi="Times New Roman" w:cs="Times New Roman"/>
        </w:rPr>
        <w:t>305</w:t>
      </w:r>
      <w:r w:rsidRPr="00160A93">
        <w:rPr>
          <w:rFonts w:ascii="Times New Roman" w:eastAsia="標楷體" w:hAnsi="Times New Roman" w:cs="Times New Roman"/>
        </w:rPr>
        <w:t>檔投資國內股票基金</w:t>
      </w:r>
      <w:r w:rsidRPr="00160A93">
        <w:rPr>
          <w:rFonts w:ascii="Times New Roman" w:eastAsia="標楷體" w:hAnsi="Times New Roman" w:cs="Times New Roman"/>
        </w:rPr>
        <w:t>5</w:t>
      </w:r>
      <w:r w:rsidRPr="00160A93">
        <w:rPr>
          <w:rFonts w:ascii="Times New Roman" w:eastAsia="標楷體" w:hAnsi="Times New Roman" w:cs="Times New Roman"/>
        </w:rPr>
        <w:t>月份三個月平均報酬率為</w:t>
      </w:r>
      <w:r w:rsidRPr="00160A93">
        <w:rPr>
          <w:rFonts w:ascii="Times New Roman" w:eastAsia="標楷體" w:hAnsi="Times New Roman" w:cs="Times New Roman"/>
        </w:rPr>
        <w:t>45.38%</w:t>
      </w:r>
      <w:r w:rsidRPr="00160A93">
        <w:rPr>
          <w:rFonts w:ascii="Times New Roman" w:eastAsia="標楷體" w:hAnsi="Times New Roman" w:cs="Times New Roman"/>
        </w:rPr>
        <w:t>，其中</w:t>
      </w:r>
      <w:r w:rsidRPr="00160A93">
        <w:rPr>
          <w:rFonts w:ascii="Times New Roman" w:eastAsia="標楷體" w:hAnsi="Times New Roman" w:cs="Times New Roman"/>
        </w:rPr>
        <w:t>89.84%</w:t>
      </w:r>
      <w:r w:rsidRPr="00160A93">
        <w:rPr>
          <w:rFonts w:ascii="Times New Roman" w:eastAsia="標楷體" w:hAnsi="Times New Roman" w:cs="Times New Roman"/>
        </w:rPr>
        <w:t>的基金表現優於同期大盤</w:t>
      </w:r>
      <w:r w:rsidRPr="00160A93">
        <w:rPr>
          <w:rFonts w:ascii="Times New Roman" w:eastAsia="標楷體" w:hAnsi="Times New Roman" w:cs="Times New Roman"/>
        </w:rPr>
        <w:t>(</w:t>
      </w:r>
      <w:r w:rsidRPr="00160A93">
        <w:rPr>
          <w:rFonts w:ascii="Times New Roman" w:eastAsia="標楷體" w:hAnsi="Times New Roman" w:cs="Times New Roman"/>
        </w:rPr>
        <w:t>報酬率</w:t>
      </w:r>
      <w:r w:rsidRPr="00160A93">
        <w:rPr>
          <w:rFonts w:ascii="Times New Roman" w:eastAsia="標楷體" w:hAnsi="Times New Roman" w:cs="Times New Roman"/>
        </w:rPr>
        <w:t>26.31%)</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月底平均報酬率達</w:t>
      </w:r>
      <w:r w:rsidRPr="00160A93">
        <w:rPr>
          <w:rFonts w:ascii="Times New Roman" w:eastAsia="標楷體" w:hAnsi="Times New Roman" w:cs="Times New Roman"/>
        </w:rPr>
        <w:t>78.86%</w:t>
      </w:r>
      <w:r w:rsidRPr="00160A93">
        <w:rPr>
          <w:rFonts w:ascii="Times New Roman" w:eastAsia="標楷體" w:hAnsi="Times New Roman" w:cs="Times New Roman"/>
        </w:rPr>
        <w:t>，亦有</w:t>
      </w:r>
      <w:r w:rsidRPr="00160A93">
        <w:rPr>
          <w:rFonts w:ascii="Times New Roman" w:eastAsia="標楷體" w:hAnsi="Times New Roman" w:cs="Times New Roman"/>
        </w:rPr>
        <w:t>84.18%</w:t>
      </w:r>
      <w:r w:rsidRPr="00160A93">
        <w:rPr>
          <w:rFonts w:ascii="Times New Roman" w:eastAsia="標楷體" w:hAnsi="Times New Roman" w:cs="Times New Roman"/>
        </w:rPr>
        <w:t>的基金擊敗同期大盤</w:t>
      </w:r>
      <w:r w:rsidRPr="00160A93">
        <w:rPr>
          <w:rFonts w:ascii="Times New Roman" w:eastAsia="標楷體" w:hAnsi="Times New Roman" w:cs="Times New Roman"/>
        </w:rPr>
        <w:t>(</w:t>
      </w:r>
      <w:r w:rsidRPr="00160A93">
        <w:rPr>
          <w:rFonts w:ascii="Times New Roman" w:eastAsia="標楷體" w:hAnsi="Times New Roman" w:cs="Times New Roman"/>
        </w:rPr>
        <w:t>報酬率</w:t>
      </w:r>
      <w:r w:rsidRPr="00160A93">
        <w:rPr>
          <w:rFonts w:ascii="Times New Roman" w:eastAsia="標楷體" w:hAnsi="Times New Roman" w:cs="Times New Roman"/>
        </w:rPr>
        <w:t>54.45%)</w:t>
      </w:r>
      <w:r w:rsidRPr="00160A93">
        <w:rPr>
          <w:rFonts w:ascii="Times New Roman" w:eastAsia="標楷體" w:hAnsi="Times New Roman" w:cs="Times New Roman"/>
        </w:rPr>
        <w:t>。進一步觀察</w:t>
      </w:r>
      <w:r w:rsidRPr="00160A93">
        <w:rPr>
          <w:rFonts w:ascii="Times New Roman" w:eastAsia="標楷體" w:hAnsi="Times New Roman" w:cs="Times New Roman"/>
        </w:rPr>
        <w:t>204</w:t>
      </w:r>
      <w:r w:rsidRPr="00160A93">
        <w:rPr>
          <w:rFonts w:ascii="Times New Roman" w:eastAsia="標楷體" w:hAnsi="Times New Roman" w:cs="Times New Roman"/>
        </w:rPr>
        <w:t>檔主動型台股基金六個子類別的表現，</w:t>
      </w:r>
      <w:r w:rsidRPr="00160A93">
        <w:rPr>
          <w:rFonts w:ascii="Times New Roman" w:eastAsia="標楷體" w:hAnsi="Times New Roman" w:cs="Times New Roman"/>
        </w:rPr>
        <w:t>5</w:t>
      </w:r>
      <w:r w:rsidRPr="00160A93">
        <w:rPr>
          <w:rFonts w:ascii="Times New Roman" w:eastAsia="標楷體" w:hAnsi="Times New Roman" w:cs="Times New Roman"/>
        </w:rPr>
        <w:t>月份三個月平均報酬率除價值型之外，皆超過</w:t>
      </w:r>
      <w:r w:rsidRPr="00160A93">
        <w:rPr>
          <w:rFonts w:ascii="Times New Roman" w:eastAsia="標楷體" w:hAnsi="Times New Roman" w:cs="Times New Roman"/>
        </w:rPr>
        <w:t>50%</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w:t>
      </w:r>
      <w:proofErr w:type="gramStart"/>
      <w:r w:rsidRPr="00160A93">
        <w:rPr>
          <w:rFonts w:ascii="Times New Roman" w:eastAsia="標楷體" w:hAnsi="Times New Roman" w:cs="Times New Roman"/>
        </w:rPr>
        <w:t>率亦除價值</w:t>
      </w:r>
      <w:proofErr w:type="gramEnd"/>
      <w:r w:rsidRPr="00160A93">
        <w:rPr>
          <w:rFonts w:ascii="Times New Roman" w:eastAsia="標楷體" w:hAnsi="Times New Roman" w:cs="Times New Roman"/>
        </w:rPr>
        <w:t>型之外，皆超過</w:t>
      </w:r>
      <w:r w:rsidRPr="00160A93">
        <w:rPr>
          <w:rFonts w:ascii="Times New Roman" w:eastAsia="標楷體" w:hAnsi="Times New Roman" w:cs="Times New Roman"/>
        </w:rPr>
        <w:t>80%</w:t>
      </w:r>
      <w:r w:rsidRPr="00160A93">
        <w:rPr>
          <w:rFonts w:ascii="Times New Roman" w:eastAsia="標楷體" w:hAnsi="Times New Roman" w:cs="Times New Roman"/>
        </w:rPr>
        <w:t>，整體而言，主動式台股基金普遍受惠於</w:t>
      </w:r>
      <w:r w:rsidRPr="00160A93">
        <w:rPr>
          <w:rFonts w:ascii="Times New Roman" w:eastAsia="標楷體" w:hAnsi="Times New Roman" w:cs="Times New Roman"/>
        </w:rPr>
        <w:t>AI</w:t>
      </w:r>
      <w:r w:rsidRPr="00160A93">
        <w:rPr>
          <w:rFonts w:ascii="Times New Roman" w:eastAsia="標楷體" w:hAnsi="Times New Roman" w:cs="Times New Roman"/>
        </w:rPr>
        <w:t>相關個股強勁表現，展現優於市場平均的績效。</w:t>
      </w:r>
    </w:p>
    <w:p w14:paraId="058136C9"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64</w:t>
      </w:r>
      <w:r w:rsidRPr="00160A93">
        <w:rPr>
          <w:rFonts w:ascii="Times New Roman" w:eastAsia="標楷體" w:hAnsi="Times New Roman" w:cs="Times New Roman"/>
        </w:rPr>
        <w:t>檔一般型</w:t>
      </w:r>
      <w:r w:rsidRPr="00160A93">
        <w:rPr>
          <w:rFonts w:ascii="Times New Roman" w:eastAsia="標楷體" w:hAnsi="Times New Roman" w:cs="Times New Roman"/>
        </w:rPr>
        <w:t>ETF</w:t>
      </w:r>
      <w:r w:rsidRPr="00160A93">
        <w:rPr>
          <w:rFonts w:ascii="Times New Roman" w:eastAsia="標楷體" w:hAnsi="Times New Roman" w:cs="Times New Roman"/>
        </w:rPr>
        <w:t>方面，</w:t>
      </w:r>
      <w:r w:rsidRPr="00160A93">
        <w:rPr>
          <w:rFonts w:ascii="Times New Roman" w:eastAsia="標楷體" w:hAnsi="Times New Roman" w:cs="Times New Roman"/>
        </w:rPr>
        <w:t>5</w:t>
      </w:r>
      <w:r w:rsidRPr="00160A93">
        <w:rPr>
          <w:rFonts w:ascii="Times New Roman" w:eastAsia="標楷體" w:hAnsi="Times New Roman" w:cs="Times New Roman"/>
        </w:rPr>
        <w:t>月份三個月平均報酬率為</w:t>
      </w:r>
      <w:r w:rsidRPr="00160A93">
        <w:rPr>
          <w:rFonts w:ascii="Times New Roman" w:eastAsia="標楷體" w:hAnsi="Times New Roman" w:cs="Times New Roman"/>
        </w:rPr>
        <w:t>32.86%</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月底平均報酬率為</w:t>
      </w:r>
      <w:r w:rsidRPr="00160A93">
        <w:rPr>
          <w:rFonts w:ascii="Times New Roman" w:eastAsia="標楷體" w:hAnsi="Times New Roman" w:cs="Times New Roman"/>
        </w:rPr>
        <w:t>57.94%</w:t>
      </w:r>
      <w:r w:rsidRPr="00160A93">
        <w:rPr>
          <w:rFonts w:ascii="Times New Roman" w:eastAsia="標楷體" w:hAnsi="Times New Roman" w:cs="Times New Roman"/>
        </w:rPr>
        <w:t>，皆高於大盤表現。其中各子類基金又以</w:t>
      </w:r>
      <w:proofErr w:type="gramStart"/>
      <w:r w:rsidRPr="00160A93">
        <w:rPr>
          <w:rFonts w:ascii="Times New Roman" w:eastAsia="標楷體" w:hAnsi="Times New Roman" w:cs="Times New Roman"/>
        </w:rPr>
        <w:t>主題式與產業型</w:t>
      </w:r>
      <w:proofErr w:type="gramEnd"/>
      <w:r w:rsidRPr="00160A93">
        <w:rPr>
          <w:rFonts w:ascii="Times New Roman" w:eastAsia="標楷體" w:hAnsi="Times New Roman" w:cs="Times New Roman"/>
        </w:rPr>
        <w:t>ETF</w:t>
      </w:r>
      <w:r w:rsidRPr="00160A93">
        <w:rPr>
          <w:rFonts w:ascii="Times New Roman" w:eastAsia="標楷體" w:hAnsi="Times New Roman" w:cs="Times New Roman"/>
        </w:rPr>
        <w:t>績效最佳，顯示市場資金持續集中於</w:t>
      </w:r>
      <w:r w:rsidRPr="00160A93">
        <w:rPr>
          <w:rFonts w:ascii="Times New Roman" w:eastAsia="標楷體" w:hAnsi="Times New Roman" w:cs="Times New Roman"/>
        </w:rPr>
        <w:t>AI</w:t>
      </w:r>
      <w:r w:rsidRPr="00160A93">
        <w:rPr>
          <w:rFonts w:ascii="Times New Roman" w:eastAsia="標楷體" w:hAnsi="Times New Roman" w:cs="Times New Roman"/>
        </w:rPr>
        <w:t>及科技相關產業。至於指數型（非</w:t>
      </w:r>
      <w:r w:rsidRPr="00160A93">
        <w:rPr>
          <w:rFonts w:ascii="Times New Roman" w:eastAsia="標楷體" w:hAnsi="Times New Roman" w:cs="Times New Roman"/>
        </w:rPr>
        <w:t>ETF</w:t>
      </w:r>
      <w:r w:rsidRPr="00160A93">
        <w:rPr>
          <w:rFonts w:ascii="Times New Roman" w:eastAsia="標楷體" w:hAnsi="Times New Roman" w:cs="Times New Roman"/>
        </w:rPr>
        <w:t>）基金，上述兩項平均報酬率分別為</w:t>
      </w:r>
      <w:r w:rsidRPr="00160A93">
        <w:rPr>
          <w:rFonts w:ascii="Times New Roman" w:eastAsia="標楷體" w:hAnsi="Times New Roman" w:cs="Times New Roman"/>
        </w:rPr>
        <w:t>32.08%</w:t>
      </w:r>
      <w:r w:rsidRPr="00160A93">
        <w:rPr>
          <w:rFonts w:ascii="Times New Roman" w:eastAsia="標楷體" w:hAnsi="Times New Roman" w:cs="Times New Roman"/>
        </w:rPr>
        <w:t>及</w:t>
      </w:r>
      <w:r w:rsidRPr="00160A93">
        <w:rPr>
          <w:rFonts w:ascii="Times New Roman" w:eastAsia="標楷體" w:hAnsi="Times New Roman" w:cs="Times New Roman"/>
        </w:rPr>
        <w:t>51.34%</w:t>
      </w:r>
      <w:r w:rsidRPr="00160A93">
        <w:rPr>
          <w:rFonts w:ascii="Times New Roman" w:eastAsia="標楷體" w:hAnsi="Times New Roman" w:cs="Times New Roman"/>
        </w:rPr>
        <w:t>，略低於一般型</w:t>
      </w:r>
      <w:r w:rsidRPr="00160A93">
        <w:rPr>
          <w:rFonts w:ascii="Times New Roman" w:eastAsia="標楷體" w:hAnsi="Times New Roman" w:cs="Times New Roman"/>
        </w:rPr>
        <w:t>ETF</w:t>
      </w:r>
      <w:r w:rsidRPr="00160A93">
        <w:rPr>
          <w:rFonts w:ascii="Times New Roman" w:eastAsia="標楷體" w:hAnsi="Times New Roman" w:cs="Times New Roman"/>
        </w:rPr>
        <w:t>。</w:t>
      </w:r>
    </w:p>
    <w:p w14:paraId="491F7238" w14:textId="7777777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lastRenderedPageBreak/>
        <w:t>值得注意的是，</w:t>
      </w:r>
      <w:r w:rsidRPr="00160A93">
        <w:rPr>
          <w:rFonts w:ascii="Times New Roman" w:eastAsia="標楷體" w:hAnsi="Times New Roman" w:cs="Times New Roman"/>
        </w:rPr>
        <w:t>11</w:t>
      </w:r>
      <w:r w:rsidRPr="00160A93">
        <w:rPr>
          <w:rFonts w:ascii="Times New Roman" w:eastAsia="標楷體" w:hAnsi="Times New Roman" w:cs="Times New Roman"/>
        </w:rPr>
        <w:t>檔國內主動式</w:t>
      </w:r>
      <w:r w:rsidRPr="00160A93">
        <w:rPr>
          <w:rFonts w:ascii="Times New Roman" w:eastAsia="標楷體" w:hAnsi="Times New Roman" w:cs="Times New Roman"/>
        </w:rPr>
        <w:t>ETF</w:t>
      </w:r>
      <w:r w:rsidRPr="00160A93">
        <w:rPr>
          <w:rFonts w:ascii="Times New Roman" w:eastAsia="標楷體" w:hAnsi="Times New Roman" w:cs="Times New Roman"/>
        </w:rPr>
        <w:t>於</w:t>
      </w:r>
      <w:r w:rsidRPr="00160A93">
        <w:rPr>
          <w:rFonts w:ascii="Times New Roman" w:eastAsia="標楷體" w:hAnsi="Times New Roman" w:cs="Times New Roman"/>
        </w:rPr>
        <w:t>5</w:t>
      </w:r>
      <w:r w:rsidRPr="00160A93">
        <w:rPr>
          <w:rFonts w:ascii="Times New Roman" w:eastAsia="標楷體" w:hAnsi="Times New Roman" w:cs="Times New Roman"/>
        </w:rPr>
        <w:t>月份三個月平均報酬率達</w:t>
      </w:r>
      <w:r w:rsidRPr="00160A93">
        <w:rPr>
          <w:rFonts w:ascii="Times New Roman" w:eastAsia="標楷體" w:hAnsi="Times New Roman" w:cs="Times New Roman"/>
        </w:rPr>
        <w:t>45.36%</w:t>
      </w:r>
      <w:r w:rsidRPr="00160A93">
        <w:rPr>
          <w:rFonts w:ascii="Times New Roman" w:eastAsia="標楷體" w:hAnsi="Times New Roman" w:cs="Times New Roman"/>
        </w:rPr>
        <w:t>，全數擊敗大盤；年初至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月底平均報酬率達</w:t>
      </w:r>
      <w:r w:rsidRPr="00160A93">
        <w:rPr>
          <w:rFonts w:ascii="Times New Roman" w:eastAsia="標楷體" w:hAnsi="Times New Roman" w:cs="Times New Roman"/>
        </w:rPr>
        <w:t>74.76%</w:t>
      </w:r>
      <w:r w:rsidRPr="00160A93">
        <w:rPr>
          <w:rFonts w:ascii="Times New Roman" w:eastAsia="標楷體" w:hAnsi="Times New Roman" w:cs="Times New Roman"/>
        </w:rPr>
        <w:t>，其中</w:t>
      </w:r>
      <w:r w:rsidRPr="00160A93">
        <w:rPr>
          <w:rFonts w:ascii="Times New Roman" w:eastAsia="標楷體" w:hAnsi="Times New Roman" w:cs="Times New Roman"/>
        </w:rPr>
        <w:t>88.89%</w:t>
      </w:r>
      <w:r w:rsidRPr="00160A93">
        <w:rPr>
          <w:rFonts w:ascii="Times New Roman" w:eastAsia="標楷體" w:hAnsi="Times New Roman" w:cs="Times New Roman"/>
        </w:rPr>
        <w:t>的基金優於大盤表現，顯示主動選股策略在本波由</w:t>
      </w:r>
      <w:r w:rsidRPr="00160A93">
        <w:rPr>
          <w:rFonts w:ascii="Times New Roman" w:eastAsia="標楷體" w:hAnsi="Times New Roman" w:cs="Times New Roman"/>
        </w:rPr>
        <w:t>AI</w:t>
      </w:r>
      <w:r w:rsidRPr="00160A93">
        <w:rPr>
          <w:rFonts w:ascii="Times New Roman" w:eastAsia="標楷體" w:hAnsi="Times New Roman" w:cs="Times New Roman"/>
        </w:rPr>
        <w:t>產業驅動的行情中具備一定優勢。</w:t>
      </w:r>
    </w:p>
    <w:p w14:paraId="566DA6D5" w14:textId="2E7C86C4"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跨國股票型基金方面，</w:t>
      </w:r>
      <w:r w:rsidRPr="00160A93">
        <w:rPr>
          <w:rFonts w:ascii="Times New Roman" w:eastAsia="標楷體" w:hAnsi="Times New Roman" w:cs="Times New Roman"/>
        </w:rPr>
        <w:t>899</w:t>
      </w:r>
      <w:r w:rsidRPr="00160A93">
        <w:rPr>
          <w:rFonts w:ascii="Times New Roman" w:eastAsia="標楷體" w:hAnsi="Times New Roman" w:cs="Times New Roman"/>
        </w:rPr>
        <w:t>檔基金</w:t>
      </w:r>
      <w:r w:rsidRPr="00160A93">
        <w:rPr>
          <w:rFonts w:ascii="Times New Roman" w:eastAsia="標楷體" w:hAnsi="Times New Roman" w:cs="Times New Roman"/>
        </w:rPr>
        <w:t>5</w:t>
      </w:r>
      <w:r w:rsidRPr="00160A93">
        <w:rPr>
          <w:rFonts w:ascii="Times New Roman" w:eastAsia="標楷體" w:hAnsi="Times New Roman" w:cs="Times New Roman"/>
        </w:rPr>
        <w:t>月份三個月平均報酬率為</w:t>
      </w:r>
      <w:r w:rsidRPr="00160A93">
        <w:rPr>
          <w:rFonts w:ascii="Times New Roman" w:eastAsia="標楷體" w:hAnsi="Times New Roman" w:cs="Times New Roman"/>
        </w:rPr>
        <w:t>14.04%</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月底平均報酬率為</w:t>
      </w:r>
      <w:r w:rsidRPr="00160A93">
        <w:rPr>
          <w:rFonts w:ascii="Times New Roman" w:eastAsia="標楷體" w:hAnsi="Times New Roman" w:cs="Times New Roman"/>
        </w:rPr>
        <w:t>23.35%</w:t>
      </w:r>
      <w:r w:rsidRPr="00160A93">
        <w:rPr>
          <w:rFonts w:ascii="Times New Roman" w:eastAsia="標楷體" w:hAnsi="Times New Roman" w:cs="Times New Roman"/>
        </w:rPr>
        <w:t>。其中規模最大的全球一般股票型基金（</w:t>
      </w:r>
      <w:r w:rsidRPr="00160A93">
        <w:rPr>
          <w:rFonts w:ascii="Times New Roman" w:eastAsia="標楷體" w:hAnsi="Times New Roman" w:cs="Times New Roman"/>
        </w:rPr>
        <w:t>380</w:t>
      </w:r>
      <w:r w:rsidRPr="00160A93">
        <w:rPr>
          <w:rFonts w:ascii="Times New Roman" w:eastAsia="標楷體" w:hAnsi="Times New Roman" w:cs="Times New Roman"/>
        </w:rPr>
        <w:t>檔）之上述兩項平均報酬率分別達</w:t>
      </w:r>
      <w:r w:rsidRPr="00160A93">
        <w:rPr>
          <w:rFonts w:ascii="Times New Roman" w:eastAsia="標楷體" w:hAnsi="Times New Roman" w:cs="Times New Roman"/>
        </w:rPr>
        <w:t>15.77%</w:t>
      </w:r>
      <w:r w:rsidRPr="00160A93">
        <w:rPr>
          <w:rFonts w:ascii="Times New Roman" w:eastAsia="標楷體" w:hAnsi="Times New Roman" w:cs="Times New Roman"/>
        </w:rPr>
        <w:t>與</w:t>
      </w:r>
      <w:r w:rsidRPr="00160A93">
        <w:rPr>
          <w:rFonts w:ascii="Times New Roman" w:eastAsia="標楷體" w:hAnsi="Times New Roman" w:cs="Times New Roman"/>
        </w:rPr>
        <w:t>24.29%</w:t>
      </w:r>
      <w:r w:rsidRPr="00160A93">
        <w:rPr>
          <w:rFonts w:ascii="Times New Roman" w:eastAsia="標楷體" w:hAnsi="Times New Roman" w:cs="Times New Roman"/>
        </w:rPr>
        <w:t>，均優於</w:t>
      </w:r>
      <w:r w:rsidRPr="00160A93">
        <w:rPr>
          <w:rFonts w:ascii="Times New Roman" w:eastAsia="標楷體" w:hAnsi="Times New Roman" w:cs="Times New Roman"/>
        </w:rPr>
        <w:t>MSCI</w:t>
      </w:r>
      <w:r w:rsidRPr="00160A93">
        <w:rPr>
          <w:rFonts w:ascii="Times New Roman" w:eastAsia="標楷體" w:hAnsi="Times New Roman" w:cs="Times New Roman"/>
        </w:rPr>
        <w:t>世界指數同期表現。區域型基金</w:t>
      </w:r>
      <w:r w:rsidR="00A718AC" w:rsidRPr="00160A93">
        <w:rPr>
          <w:rFonts w:ascii="Times New Roman" w:eastAsia="標楷體" w:hAnsi="Times New Roman" w:cs="Times New Roman"/>
        </w:rPr>
        <w:t>則以</w:t>
      </w:r>
      <w:r w:rsidRPr="00160A93">
        <w:rPr>
          <w:rFonts w:ascii="Times New Roman" w:eastAsia="標楷體" w:hAnsi="Times New Roman" w:cs="Times New Roman"/>
        </w:rPr>
        <w:t>亞洲型表現最佳，歐洲型相對落後；國家型基金則以美國及日本基金表現較佳。跨國投資的一般型</w:t>
      </w:r>
      <w:r w:rsidRPr="00160A93">
        <w:rPr>
          <w:rFonts w:ascii="Times New Roman" w:eastAsia="標楷體" w:hAnsi="Times New Roman" w:cs="Times New Roman"/>
        </w:rPr>
        <w:t>ETF</w:t>
      </w:r>
      <w:r w:rsidRPr="00160A93">
        <w:rPr>
          <w:rFonts w:ascii="Times New Roman" w:eastAsia="標楷體" w:hAnsi="Times New Roman" w:cs="Times New Roman"/>
        </w:rPr>
        <w:t>亦呈現相同趨勢，以產業型</w:t>
      </w:r>
      <w:r w:rsidRPr="00160A93">
        <w:rPr>
          <w:rFonts w:ascii="Times New Roman" w:eastAsia="標楷體" w:hAnsi="Times New Roman" w:cs="Times New Roman"/>
        </w:rPr>
        <w:t>ETF</w:t>
      </w:r>
      <w:r w:rsidRPr="00160A93">
        <w:rPr>
          <w:rFonts w:ascii="Times New Roman" w:eastAsia="標楷體" w:hAnsi="Times New Roman" w:cs="Times New Roman"/>
        </w:rPr>
        <w:t>績效最佳，其次為美國型與日本型</w:t>
      </w:r>
      <w:r w:rsidRPr="00160A93">
        <w:rPr>
          <w:rFonts w:ascii="Times New Roman" w:eastAsia="標楷體" w:hAnsi="Times New Roman" w:cs="Times New Roman"/>
        </w:rPr>
        <w:t>ETF</w:t>
      </w:r>
      <w:r w:rsidRPr="00160A93">
        <w:rPr>
          <w:rFonts w:ascii="Times New Roman" w:eastAsia="標楷體" w:hAnsi="Times New Roman" w:cs="Times New Roman"/>
        </w:rPr>
        <w:t>。跨國投資主動式</w:t>
      </w:r>
      <w:r w:rsidRPr="00160A93">
        <w:rPr>
          <w:rFonts w:ascii="Times New Roman" w:eastAsia="標楷體" w:hAnsi="Times New Roman" w:cs="Times New Roman"/>
        </w:rPr>
        <w:t>ETF</w:t>
      </w:r>
      <w:r w:rsidRPr="00160A93">
        <w:rPr>
          <w:rFonts w:ascii="Times New Roman" w:eastAsia="標楷體" w:hAnsi="Times New Roman" w:cs="Times New Roman"/>
        </w:rPr>
        <w:t>之三個月及年初至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月底平均報酬率則分別達</w:t>
      </w:r>
      <w:r w:rsidRPr="00160A93">
        <w:rPr>
          <w:rFonts w:ascii="Times New Roman" w:eastAsia="標楷體" w:hAnsi="Times New Roman" w:cs="Times New Roman"/>
        </w:rPr>
        <w:t>37.85%</w:t>
      </w:r>
      <w:r w:rsidRPr="00160A93">
        <w:rPr>
          <w:rFonts w:ascii="Times New Roman" w:eastAsia="標楷體" w:hAnsi="Times New Roman" w:cs="Times New Roman"/>
        </w:rPr>
        <w:t>與</w:t>
      </w:r>
      <w:r w:rsidRPr="00160A93">
        <w:rPr>
          <w:rFonts w:ascii="Times New Roman" w:eastAsia="標楷體" w:hAnsi="Times New Roman" w:cs="Times New Roman"/>
        </w:rPr>
        <w:t>54.02%</w:t>
      </w:r>
      <w:r w:rsidRPr="00160A93">
        <w:rPr>
          <w:rFonts w:ascii="Times New Roman" w:eastAsia="標楷體" w:hAnsi="Times New Roman" w:cs="Times New Roman"/>
        </w:rPr>
        <w:t>。觀察績效較佳的基金，不論是產業型</w:t>
      </w:r>
      <w:r w:rsidRPr="00160A93">
        <w:rPr>
          <w:rFonts w:ascii="Times New Roman" w:eastAsia="標楷體" w:hAnsi="Times New Roman" w:cs="Times New Roman"/>
        </w:rPr>
        <w:t>ETF</w:t>
      </w:r>
      <w:r w:rsidRPr="00160A93">
        <w:rPr>
          <w:rFonts w:ascii="Times New Roman" w:eastAsia="標楷體" w:hAnsi="Times New Roman" w:cs="Times New Roman"/>
        </w:rPr>
        <w:t>或主動式</w:t>
      </w:r>
      <w:r w:rsidRPr="00160A93">
        <w:rPr>
          <w:rFonts w:ascii="Times New Roman" w:eastAsia="標楷體" w:hAnsi="Times New Roman" w:cs="Times New Roman"/>
        </w:rPr>
        <w:t>ETF</w:t>
      </w:r>
      <w:r w:rsidRPr="00160A93">
        <w:rPr>
          <w:rFonts w:ascii="Times New Roman" w:eastAsia="標楷體" w:hAnsi="Times New Roman" w:cs="Times New Roman"/>
        </w:rPr>
        <w:t>，大多配置於</w:t>
      </w:r>
      <w:r w:rsidRPr="00160A93">
        <w:rPr>
          <w:rFonts w:ascii="Times New Roman" w:eastAsia="標楷體" w:hAnsi="Times New Roman" w:cs="Times New Roman"/>
        </w:rPr>
        <w:t>AI</w:t>
      </w:r>
      <w:r w:rsidRPr="00160A93">
        <w:rPr>
          <w:rFonts w:ascii="Times New Roman" w:eastAsia="標楷體" w:hAnsi="Times New Roman" w:cs="Times New Roman"/>
        </w:rPr>
        <w:t>相關產業與價值鏈。</w:t>
      </w:r>
    </w:p>
    <w:p w14:paraId="47A62713" w14:textId="4AA78E0F"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相較之下，債券型基金表現則相對平淡。海外債券型基金方面，</w:t>
      </w:r>
      <w:proofErr w:type="gramStart"/>
      <w:r w:rsidRPr="00160A93">
        <w:rPr>
          <w:rFonts w:ascii="Times New Roman" w:eastAsia="標楷體" w:hAnsi="Times New Roman" w:cs="Times New Roman"/>
        </w:rPr>
        <w:t>以全幣別</w:t>
      </w:r>
      <w:proofErr w:type="gramEnd"/>
      <w:r w:rsidRPr="00160A93">
        <w:rPr>
          <w:rFonts w:ascii="Times New Roman" w:eastAsia="標楷體" w:hAnsi="Times New Roman" w:cs="Times New Roman"/>
        </w:rPr>
        <w:t>計算，</w:t>
      </w:r>
      <w:r w:rsidRPr="00160A93">
        <w:rPr>
          <w:rFonts w:ascii="Times New Roman" w:eastAsia="標楷體" w:hAnsi="Times New Roman" w:cs="Times New Roman"/>
        </w:rPr>
        <w:t>302</w:t>
      </w:r>
      <w:r w:rsidRPr="00160A93">
        <w:rPr>
          <w:rFonts w:ascii="Times New Roman" w:eastAsia="標楷體" w:hAnsi="Times New Roman" w:cs="Times New Roman"/>
        </w:rPr>
        <w:t>檔投資等級全球債券基金三個月及年初至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月底平均報酬率分別為</w:t>
      </w:r>
      <w:r w:rsidR="00A718AC" w:rsidRPr="00160A93">
        <w:rPr>
          <w:rFonts w:ascii="Times New Roman" w:eastAsia="標楷體" w:hAnsi="Times New Roman" w:cs="Times New Roman"/>
        </w:rPr>
        <w:t xml:space="preserve"> </w:t>
      </w:r>
      <w:r w:rsidR="00E6610B" w:rsidRPr="00160A93">
        <w:rPr>
          <w:rFonts w:ascii="Times New Roman" w:eastAsia="標楷體" w:hAnsi="Times New Roman" w:cs="Times New Roman" w:hint="eastAsia"/>
        </w:rPr>
        <w:t xml:space="preserve">    </w:t>
      </w:r>
      <w:r w:rsidRPr="00160A93">
        <w:rPr>
          <w:rFonts w:ascii="Times New Roman" w:eastAsia="標楷體" w:hAnsi="Times New Roman" w:cs="Times New Roman"/>
        </w:rPr>
        <w:t>-1.13%</w:t>
      </w:r>
      <w:r w:rsidRPr="00160A93">
        <w:rPr>
          <w:rFonts w:ascii="Times New Roman" w:eastAsia="標楷體" w:hAnsi="Times New Roman" w:cs="Times New Roman"/>
        </w:rPr>
        <w:t>及</w:t>
      </w:r>
      <w:r w:rsidR="00A718AC" w:rsidRPr="00160A93">
        <w:rPr>
          <w:rFonts w:ascii="Times New Roman" w:eastAsia="標楷體" w:hAnsi="Times New Roman" w:cs="Times New Roman"/>
        </w:rPr>
        <w:t xml:space="preserve"> </w:t>
      </w:r>
      <w:r w:rsidRPr="00160A93">
        <w:rPr>
          <w:rFonts w:ascii="Times New Roman" w:eastAsia="標楷體" w:hAnsi="Times New Roman" w:cs="Times New Roman"/>
        </w:rPr>
        <w:t>-0.04%</w:t>
      </w:r>
      <w:r w:rsidRPr="00160A93">
        <w:rPr>
          <w:rFonts w:ascii="Times New Roman" w:eastAsia="標楷體" w:hAnsi="Times New Roman" w:cs="Times New Roman"/>
        </w:rPr>
        <w:t>，主要反映利率上升對債券價格的壓力。相對而言，</w:t>
      </w:r>
      <w:r w:rsidRPr="00160A93">
        <w:rPr>
          <w:rFonts w:ascii="Times New Roman" w:eastAsia="標楷體" w:hAnsi="Times New Roman" w:cs="Times New Roman"/>
        </w:rPr>
        <w:t>328</w:t>
      </w:r>
      <w:proofErr w:type="gramStart"/>
      <w:r w:rsidRPr="00160A93">
        <w:rPr>
          <w:rFonts w:ascii="Times New Roman" w:eastAsia="標楷體" w:hAnsi="Times New Roman" w:cs="Times New Roman"/>
        </w:rPr>
        <w:t>檔非投資</w:t>
      </w:r>
      <w:proofErr w:type="gramEnd"/>
      <w:r w:rsidRPr="00160A93">
        <w:rPr>
          <w:rFonts w:ascii="Times New Roman" w:eastAsia="標楷體" w:hAnsi="Times New Roman" w:cs="Times New Roman"/>
        </w:rPr>
        <w:t>等級全球債券基金同期平均報酬率分別為</w:t>
      </w:r>
      <w:r w:rsidRPr="00160A93">
        <w:rPr>
          <w:rFonts w:ascii="Times New Roman" w:eastAsia="標楷體" w:hAnsi="Times New Roman" w:cs="Times New Roman"/>
        </w:rPr>
        <w:t>0.03%</w:t>
      </w:r>
      <w:r w:rsidRPr="00160A93">
        <w:rPr>
          <w:rFonts w:ascii="Times New Roman" w:eastAsia="標楷體" w:hAnsi="Times New Roman" w:cs="Times New Roman"/>
        </w:rPr>
        <w:t>及</w:t>
      </w:r>
      <w:r w:rsidRPr="00160A93">
        <w:rPr>
          <w:rFonts w:ascii="Times New Roman" w:eastAsia="標楷體" w:hAnsi="Times New Roman" w:cs="Times New Roman"/>
        </w:rPr>
        <w:t>0.42%</w:t>
      </w:r>
      <w:r w:rsidRPr="00160A93">
        <w:rPr>
          <w:rFonts w:ascii="Times New Roman" w:eastAsia="標楷體" w:hAnsi="Times New Roman" w:cs="Times New Roman"/>
        </w:rPr>
        <w:t>，略優於投資等級債券基金，反映信用</w:t>
      </w:r>
      <w:proofErr w:type="gramStart"/>
      <w:r w:rsidRPr="00160A93">
        <w:rPr>
          <w:rFonts w:ascii="Times New Roman" w:eastAsia="標楷體" w:hAnsi="Times New Roman" w:cs="Times New Roman"/>
        </w:rPr>
        <w:t>風險溢酬帶來</w:t>
      </w:r>
      <w:proofErr w:type="gramEnd"/>
      <w:r w:rsidRPr="00160A93">
        <w:rPr>
          <w:rFonts w:ascii="Times New Roman" w:eastAsia="標楷體" w:hAnsi="Times New Roman" w:cs="Times New Roman"/>
        </w:rPr>
        <w:t>的支撐效果。</w:t>
      </w:r>
    </w:p>
    <w:p w14:paraId="4C35DABE" w14:textId="54042E48"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proofErr w:type="gramStart"/>
      <w:r w:rsidRPr="00160A93">
        <w:rPr>
          <w:rFonts w:ascii="Times New Roman" w:eastAsia="標楷體" w:hAnsi="Times New Roman" w:cs="Times New Roman"/>
        </w:rPr>
        <w:t>此外，</w:t>
      </w:r>
      <w:proofErr w:type="gramEnd"/>
      <w:r w:rsidRPr="00160A93">
        <w:rPr>
          <w:rFonts w:ascii="Times New Roman" w:eastAsia="標楷體" w:hAnsi="Times New Roman" w:cs="Times New Roman"/>
        </w:rPr>
        <w:t>其它類型投資等級債券基金除短期型及目標到期型維持正報酬外，多數類型平均報酬率皆為負數；非投資等級債券基金則以新興市場型表現較佳。一般型債券</w:t>
      </w:r>
      <w:r w:rsidRPr="00160A93">
        <w:rPr>
          <w:rFonts w:ascii="Times New Roman" w:eastAsia="標楷體" w:hAnsi="Times New Roman" w:cs="Times New Roman"/>
        </w:rPr>
        <w:t>ETF</w:t>
      </w:r>
      <w:r w:rsidRPr="00160A93">
        <w:rPr>
          <w:rFonts w:ascii="Times New Roman" w:eastAsia="標楷體" w:hAnsi="Times New Roman" w:cs="Times New Roman"/>
        </w:rPr>
        <w:t>三個月平均報酬率為</w:t>
      </w:r>
      <w:r w:rsidR="00A718AC" w:rsidRPr="00160A93">
        <w:rPr>
          <w:rFonts w:ascii="Times New Roman" w:eastAsia="標楷體" w:hAnsi="Times New Roman" w:cs="Times New Roman"/>
        </w:rPr>
        <w:t xml:space="preserve"> </w:t>
      </w:r>
      <w:r w:rsidRPr="00160A93">
        <w:rPr>
          <w:rFonts w:ascii="Times New Roman" w:eastAsia="標楷體" w:hAnsi="Times New Roman" w:cs="Times New Roman"/>
        </w:rPr>
        <w:t>-0.97%</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月底平均報酬率為</w:t>
      </w:r>
      <w:r w:rsidRPr="00160A93">
        <w:rPr>
          <w:rFonts w:ascii="Times New Roman" w:eastAsia="標楷體" w:hAnsi="Times New Roman" w:cs="Times New Roman"/>
        </w:rPr>
        <w:t>0.27%</w:t>
      </w:r>
      <w:r w:rsidRPr="00160A93">
        <w:rPr>
          <w:rFonts w:ascii="Times New Roman" w:eastAsia="標楷體" w:hAnsi="Times New Roman" w:cs="Times New Roman"/>
        </w:rPr>
        <w:t>；主動式海外債券</w:t>
      </w:r>
      <w:r w:rsidRPr="00160A93">
        <w:rPr>
          <w:rFonts w:ascii="Times New Roman" w:eastAsia="標楷體" w:hAnsi="Times New Roman" w:cs="Times New Roman"/>
        </w:rPr>
        <w:t>ETF</w:t>
      </w:r>
      <w:r w:rsidRPr="00160A93">
        <w:rPr>
          <w:rFonts w:ascii="Times New Roman" w:eastAsia="標楷體" w:hAnsi="Times New Roman" w:cs="Times New Roman"/>
        </w:rPr>
        <w:t>則分別為</w:t>
      </w:r>
      <w:r w:rsidRPr="00160A93">
        <w:rPr>
          <w:rFonts w:ascii="Times New Roman" w:eastAsia="標楷體" w:hAnsi="Times New Roman" w:cs="Times New Roman"/>
        </w:rPr>
        <w:t>0.80%</w:t>
      </w:r>
      <w:r w:rsidRPr="00160A93">
        <w:rPr>
          <w:rFonts w:ascii="Times New Roman" w:eastAsia="標楷體" w:hAnsi="Times New Roman" w:cs="Times New Roman"/>
        </w:rPr>
        <w:t>與</w:t>
      </w:r>
      <w:r w:rsidRPr="00160A93">
        <w:rPr>
          <w:rFonts w:ascii="Times New Roman" w:eastAsia="標楷體" w:hAnsi="Times New Roman" w:cs="Times New Roman"/>
        </w:rPr>
        <w:t>0.82%</w:t>
      </w:r>
      <w:r w:rsidRPr="00160A93">
        <w:rPr>
          <w:rFonts w:ascii="Times New Roman" w:eastAsia="標楷體" w:hAnsi="Times New Roman" w:cs="Times New Roman"/>
        </w:rPr>
        <w:t>，相對表現較佳。至於海外貨幣市場基金，三個月平均報酬率為</w:t>
      </w:r>
      <w:r w:rsidRPr="00160A93">
        <w:rPr>
          <w:rFonts w:ascii="Times New Roman" w:eastAsia="標楷體" w:hAnsi="Times New Roman" w:cs="Times New Roman"/>
        </w:rPr>
        <w:t>0.9</w:t>
      </w:r>
      <w:r w:rsidR="00DD038A" w:rsidRPr="00160A93">
        <w:rPr>
          <w:rFonts w:ascii="Times New Roman" w:eastAsia="標楷體" w:hAnsi="Times New Roman" w:cs="Times New Roman" w:hint="eastAsia"/>
        </w:rPr>
        <w:t>3</w:t>
      </w:r>
      <w:r w:rsidRPr="00160A93">
        <w:rPr>
          <w:rFonts w:ascii="Times New Roman" w:eastAsia="標楷體" w:hAnsi="Times New Roman" w:cs="Times New Roman"/>
        </w:rPr>
        <w:t>%</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月底平均報酬率達</w:t>
      </w:r>
      <w:r w:rsidRPr="00160A93">
        <w:rPr>
          <w:rFonts w:ascii="Times New Roman" w:eastAsia="標楷體" w:hAnsi="Times New Roman" w:cs="Times New Roman"/>
        </w:rPr>
        <w:t>1.5%</w:t>
      </w:r>
      <w:r w:rsidRPr="00160A93">
        <w:rPr>
          <w:rFonts w:ascii="Times New Roman" w:eastAsia="標楷體" w:hAnsi="Times New Roman" w:cs="Times New Roman"/>
        </w:rPr>
        <w:t>，反而成為固定收益產品中表現最穩定的類型。</w:t>
      </w:r>
    </w:p>
    <w:p w14:paraId="491598DE" w14:textId="43CFDA53"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lastRenderedPageBreak/>
        <w:t>平衡型基金方面，國內債券股票平衡型基金三個月平均報酬率為</w:t>
      </w:r>
      <w:r w:rsidRPr="00160A93">
        <w:rPr>
          <w:rFonts w:ascii="Times New Roman" w:eastAsia="標楷體" w:hAnsi="Times New Roman" w:cs="Times New Roman"/>
        </w:rPr>
        <w:t>37.04%</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月底平均報酬率為</w:t>
      </w:r>
      <w:r w:rsidRPr="00160A93">
        <w:rPr>
          <w:rFonts w:ascii="Times New Roman" w:eastAsia="標楷體" w:hAnsi="Times New Roman" w:cs="Times New Roman"/>
        </w:rPr>
        <w:t>62.11%</w:t>
      </w:r>
      <w:r w:rsidRPr="00160A93">
        <w:rPr>
          <w:rFonts w:ascii="Times New Roman" w:eastAsia="標楷體" w:hAnsi="Times New Roman" w:cs="Times New Roman"/>
        </w:rPr>
        <w:t>，主要受惠於台灣股市強勁表現。跨國投資平衡型基金則以亞洲區域型表現最佳，三個月平均報酬率為</w:t>
      </w:r>
      <w:r w:rsidRPr="00160A93">
        <w:rPr>
          <w:rFonts w:ascii="Times New Roman" w:eastAsia="標楷體" w:hAnsi="Times New Roman" w:cs="Times New Roman"/>
        </w:rPr>
        <w:t>23.64%</w:t>
      </w:r>
      <w:r w:rsidRPr="00160A93">
        <w:rPr>
          <w:rFonts w:ascii="Times New Roman" w:eastAsia="標楷體" w:hAnsi="Times New Roman" w:cs="Times New Roman"/>
        </w:rPr>
        <w:t>，年初至</w:t>
      </w:r>
      <w:r w:rsidRPr="00160A93">
        <w:rPr>
          <w:rFonts w:ascii="Times New Roman" w:eastAsia="標楷體" w:hAnsi="Times New Roman" w:cs="Times New Roman"/>
        </w:rPr>
        <w:t>5</w:t>
      </w:r>
      <w:r w:rsidRPr="00160A93">
        <w:rPr>
          <w:rFonts w:ascii="Times New Roman" w:eastAsia="標楷體" w:hAnsi="Times New Roman" w:cs="Times New Roman"/>
        </w:rPr>
        <w:t>月底平均報酬率為</w:t>
      </w:r>
      <w:r w:rsidRPr="00160A93">
        <w:rPr>
          <w:rFonts w:ascii="Times New Roman" w:eastAsia="標楷體" w:hAnsi="Times New Roman" w:cs="Times New Roman"/>
        </w:rPr>
        <w:t>38.</w:t>
      </w:r>
      <w:r w:rsidR="00DD038A" w:rsidRPr="00160A93">
        <w:rPr>
          <w:rFonts w:ascii="Times New Roman" w:eastAsia="標楷體" w:hAnsi="Times New Roman" w:cs="Times New Roman" w:hint="eastAsia"/>
        </w:rPr>
        <w:t>9</w:t>
      </w:r>
      <w:r w:rsidRPr="00160A93">
        <w:rPr>
          <w:rFonts w:ascii="Times New Roman" w:eastAsia="標楷體" w:hAnsi="Times New Roman" w:cs="Times New Roman"/>
        </w:rPr>
        <w:t>7%</w:t>
      </w:r>
      <w:r w:rsidRPr="00160A93">
        <w:rPr>
          <w:rFonts w:ascii="Times New Roman" w:eastAsia="標楷體" w:hAnsi="Times New Roman" w:cs="Times New Roman"/>
        </w:rPr>
        <w:t>，全球型</w:t>
      </w:r>
      <w:proofErr w:type="gramStart"/>
      <w:r w:rsidRPr="00160A93">
        <w:rPr>
          <w:rFonts w:ascii="Times New Roman" w:eastAsia="標楷體" w:hAnsi="Times New Roman" w:cs="Times New Roman"/>
        </w:rPr>
        <w:t>基金則次之</w:t>
      </w:r>
      <w:proofErr w:type="gramEnd"/>
      <w:r w:rsidRPr="00160A93">
        <w:rPr>
          <w:rFonts w:ascii="Times New Roman" w:eastAsia="標楷體" w:hAnsi="Times New Roman" w:cs="Times New Roman"/>
        </w:rPr>
        <w:t>。</w:t>
      </w:r>
    </w:p>
    <w:p w14:paraId="5C96616D" w14:textId="00D11C17" w:rsidR="002B2587"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至於跨國組合型基金，不論三個月或年初至</w:t>
      </w:r>
      <w:r w:rsidRPr="00160A93">
        <w:rPr>
          <w:rFonts w:ascii="Times New Roman" w:eastAsia="標楷體" w:hAnsi="Times New Roman" w:cs="Times New Roman"/>
        </w:rPr>
        <w:t>5</w:t>
      </w:r>
      <w:r w:rsidRPr="00160A93">
        <w:rPr>
          <w:rFonts w:ascii="Times New Roman" w:eastAsia="標楷體" w:hAnsi="Times New Roman" w:cs="Times New Roman"/>
        </w:rPr>
        <w:t>月底績效，皆以股票組合型基金表現最佳，其中又以新興市場配置最為突出；目標日期型及平衡組合型基金居次，而債券組合型基金表現相對落後。</w:t>
      </w:r>
      <w:r w:rsidR="00A718AC" w:rsidRPr="00160A93">
        <w:rPr>
          <w:rFonts w:ascii="Times New Roman" w:eastAsia="標楷體" w:hAnsi="Times New Roman" w:cs="Times New Roman"/>
        </w:rPr>
        <w:t>最後，</w:t>
      </w:r>
      <w:bookmarkStart w:id="0" w:name="_Hlk231444212"/>
      <w:r w:rsidRPr="00160A93">
        <w:rPr>
          <w:rFonts w:ascii="Times New Roman" w:eastAsia="標楷體" w:hAnsi="Times New Roman" w:cs="Times New Roman"/>
        </w:rPr>
        <w:t>不動產</w:t>
      </w:r>
      <w:bookmarkEnd w:id="0"/>
      <w:r w:rsidRPr="00160A93">
        <w:rPr>
          <w:rFonts w:ascii="Times New Roman" w:eastAsia="標楷體" w:hAnsi="Times New Roman" w:cs="Times New Roman"/>
        </w:rPr>
        <w:t>證券化型基金三個月平均報酬率為</w:t>
      </w:r>
      <w:r w:rsidR="00A718AC" w:rsidRPr="00160A93">
        <w:rPr>
          <w:rFonts w:ascii="Times New Roman" w:eastAsia="標楷體" w:hAnsi="Times New Roman" w:cs="Times New Roman"/>
        </w:rPr>
        <w:t xml:space="preserve"> </w:t>
      </w:r>
      <w:r w:rsidRPr="00160A93">
        <w:rPr>
          <w:rFonts w:ascii="Times New Roman" w:eastAsia="標楷體" w:hAnsi="Times New Roman" w:cs="Times New Roman"/>
        </w:rPr>
        <w:t>-2.17%</w:t>
      </w:r>
      <w:r w:rsidRPr="00160A93">
        <w:rPr>
          <w:rFonts w:ascii="Times New Roman" w:eastAsia="標楷體" w:hAnsi="Times New Roman" w:cs="Times New Roman"/>
        </w:rPr>
        <w:t>，</w:t>
      </w:r>
      <w:r w:rsidR="00A718AC" w:rsidRPr="00160A93">
        <w:rPr>
          <w:rFonts w:ascii="Times New Roman" w:eastAsia="標楷體" w:hAnsi="Times New Roman" w:cs="Times New Roman"/>
        </w:rPr>
        <w:t>反映近來不動產市場得疲軟</w:t>
      </w:r>
      <w:r w:rsidRPr="00160A93">
        <w:rPr>
          <w:rFonts w:ascii="Times New Roman" w:eastAsia="標楷體" w:hAnsi="Times New Roman" w:cs="Times New Roman"/>
        </w:rPr>
        <w:t>。</w:t>
      </w:r>
    </w:p>
    <w:p w14:paraId="6BD8DAF9" w14:textId="1E7DEE51" w:rsidR="005212D9" w:rsidRPr="00160A93" w:rsidRDefault="002B2587" w:rsidP="00B67101">
      <w:pPr>
        <w:pStyle w:val="Web"/>
        <w:spacing w:line="360" w:lineRule="auto"/>
        <w:ind w:firstLineChars="200" w:firstLine="480"/>
        <w:jc w:val="both"/>
        <w:rPr>
          <w:rFonts w:ascii="Times New Roman" w:eastAsia="標楷體" w:hAnsi="Times New Roman" w:cs="Times New Roman"/>
        </w:rPr>
      </w:pPr>
      <w:r w:rsidRPr="00160A93">
        <w:rPr>
          <w:rFonts w:ascii="Times New Roman" w:eastAsia="標楷體" w:hAnsi="Times New Roman" w:cs="Times New Roman"/>
        </w:rPr>
        <w:t>綜合而言，</w:t>
      </w:r>
      <w:r w:rsidRPr="00160A93">
        <w:rPr>
          <w:rFonts w:ascii="Times New Roman" w:eastAsia="標楷體" w:hAnsi="Times New Roman" w:cs="Times New Roman"/>
        </w:rPr>
        <w:t>5</w:t>
      </w:r>
      <w:r w:rsidRPr="00160A93">
        <w:rPr>
          <w:rFonts w:ascii="Times New Roman" w:eastAsia="標楷體" w:hAnsi="Times New Roman" w:cs="Times New Roman"/>
        </w:rPr>
        <w:t>月</w:t>
      </w:r>
      <w:r w:rsidR="00A028A4" w:rsidRPr="00160A93">
        <w:rPr>
          <w:rFonts w:ascii="Times New Roman" w:eastAsia="標楷體" w:hAnsi="Times New Roman" w:cs="Times New Roman"/>
        </w:rPr>
        <w:t>份</w:t>
      </w:r>
      <w:r w:rsidRPr="00160A93">
        <w:rPr>
          <w:rFonts w:ascii="Times New Roman" w:eastAsia="標楷體" w:hAnsi="Times New Roman" w:cs="Times New Roman"/>
        </w:rPr>
        <w:t>全球金融市場最鮮明的主題仍是</w:t>
      </w:r>
      <w:r w:rsidRPr="00160A93">
        <w:rPr>
          <w:rFonts w:ascii="Times New Roman" w:eastAsia="標楷體" w:hAnsi="Times New Roman" w:cs="Times New Roman"/>
        </w:rPr>
        <w:t>AI</w:t>
      </w:r>
      <w:r w:rsidRPr="00160A93">
        <w:rPr>
          <w:rFonts w:ascii="Times New Roman" w:eastAsia="標楷體" w:hAnsi="Times New Roman" w:cs="Times New Roman"/>
        </w:rPr>
        <w:t>。從美國科技股、台灣</w:t>
      </w:r>
      <w:r w:rsidR="00AA661A" w:rsidRPr="00160A93">
        <w:rPr>
          <w:rFonts w:ascii="Times New Roman" w:eastAsia="標楷體" w:hAnsi="Times New Roman" w:cs="Times New Roman"/>
        </w:rPr>
        <w:t>、</w:t>
      </w:r>
      <w:r w:rsidRPr="00160A93">
        <w:rPr>
          <w:rFonts w:ascii="Times New Roman" w:eastAsia="標楷體" w:hAnsi="Times New Roman" w:cs="Times New Roman"/>
        </w:rPr>
        <w:t>與韓國股市，到各類股票型基金與產業型</w:t>
      </w:r>
      <w:r w:rsidRPr="00160A93">
        <w:rPr>
          <w:rFonts w:ascii="Times New Roman" w:eastAsia="標楷體" w:hAnsi="Times New Roman" w:cs="Times New Roman"/>
        </w:rPr>
        <w:t>ETF</w:t>
      </w:r>
      <w:r w:rsidRPr="00160A93">
        <w:rPr>
          <w:rFonts w:ascii="Times New Roman" w:eastAsia="標楷體" w:hAnsi="Times New Roman" w:cs="Times New Roman"/>
        </w:rPr>
        <w:t>的績效表現，均可看到</w:t>
      </w:r>
      <w:r w:rsidRPr="00160A93">
        <w:rPr>
          <w:rFonts w:ascii="Times New Roman" w:eastAsia="標楷體" w:hAnsi="Times New Roman" w:cs="Times New Roman"/>
        </w:rPr>
        <w:t>AI</w:t>
      </w:r>
      <w:r w:rsidRPr="00160A93">
        <w:rPr>
          <w:rFonts w:ascii="Times New Roman" w:eastAsia="標楷體" w:hAnsi="Times New Roman" w:cs="Times New Roman"/>
        </w:rPr>
        <w:t>產業鏈對資金流向的主導力量。相較之下，債券市場受到通膨與財政疑慮影響而承受壓力，</w:t>
      </w:r>
      <w:r w:rsidR="00FA79DF" w:rsidRPr="00160A93">
        <w:rPr>
          <w:rFonts w:ascii="Times New Roman" w:eastAsia="標楷體" w:hAnsi="Times New Roman" w:cs="Times New Roman"/>
        </w:rPr>
        <w:t>相關基金表現疲弱</w:t>
      </w:r>
      <w:r w:rsidRPr="00160A93">
        <w:rPr>
          <w:rFonts w:ascii="Times New Roman" w:eastAsia="標楷體" w:hAnsi="Times New Roman" w:cs="Times New Roman"/>
        </w:rPr>
        <w:t>。</w:t>
      </w:r>
    </w:p>
    <w:sectPr w:rsidR="005212D9" w:rsidRPr="00160A9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1685" w14:textId="77777777" w:rsidR="00AF109F" w:rsidRDefault="00AF109F" w:rsidP="00976C06">
      <w:r>
        <w:separator/>
      </w:r>
    </w:p>
  </w:endnote>
  <w:endnote w:type="continuationSeparator" w:id="0">
    <w:p w14:paraId="0B58007A" w14:textId="77777777" w:rsidR="00AF109F" w:rsidRDefault="00AF109F" w:rsidP="0097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2C82" w14:textId="77777777" w:rsidR="00AF109F" w:rsidRDefault="00AF109F" w:rsidP="00976C06">
      <w:r>
        <w:separator/>
      </w:r>
    </w:p>
  </w:footnote>
  <w:footnote w:type="continuationSeparator" w:id="0">
    <w:p w14:paraId="2C1A622F" w14:textId="77777777" w:rsidR="00AF109F" w:rsidRDefault="00AF109F" w:rsidP="0097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87"/>
    <w:rsid w:val="00160A93"/>
    <w:rsid w:val="002B2587"/>
    <w:rsid w:val="005212D9"/>
    <w:rsid w:val="007E57AE"/>
    <w:rsid w:val="00851D0C"/>
    <w:rsid w:val="00976C06"/>
    <w:rsid w:val="00A028A4"/>
    <w:rsid w:val="00A718AC"/>
    <w:rsid w:val="00AA661A"/>
    <w:rsid w:val="00AF109F"/>
    <w:rsid w:val="00B67101"/>
    <w:rsid w:val="00DD038A"/>
    <w:rsid w:val="00E6610B"/>
    <w:rsid w:val="00FA7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176F0"/>
  <w15:chartTrackingRefBased/>
  <w15:docId w15:val="{A7DB239A-B321-462A-804A-AE5BDA56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B2587"/>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976C06"/>
    <w:pPr>
      <w:tabs>
        <w:tab w:val="center" w:pos="4153"/>
        <w:tab w:val="right" w:pos="8306"/>
      </w:tabs>
      <w:snapToGrid w:val="0"/>
    </w:pPr>
    <w:rPr>
      <w:sz w:val="20"/>
      <w:szCs w:val="20"/>
    </w:rPr>
  </w:style>
  <w:style w:type="character" w:customStyle="1" w:styleId="a4">
    <w:name w:val="頁首 字元"/>
    <w:basedOn w:val="a0"/>
    <w:link w:val="a3"/>
    <w:uiPriority w:val="99"/>
    <w:rsid w:val="00976C06"/>
    <w:rPr>
      <w:sz w:val="20"/>
      <w:szCs w:val="20"/>
    </w:rPr>
  </w:style>
  <w:style w:type="paragraph" w:styleId="a5">
    <w:name w:val="footer"/>
    <w:basedOn w:val="a"/>
    <w:link w:val="a6"/>
    <w:uiPriority w:val="99"/>
    <w:unhideWhenUsed/>
    <w:rsid w:val="00976C06"/>
    <w:pPr>
      <w:tabs>
        <w:tab w:val="center" w:pos="4153"/>
        <w:tab w:val="right" w:pos="8306"/>
      </w:tabs>
      <w:snapToGrid w:val="0"/>
    </w:pPr>
    <w:rPr>
      <w:sz w:val="20"/>
      <w:szCs w:val="20"/>
    </w:rPr>
  </w:style>
  <w:style w:type="character" w:customStyle="1" w:styleId="a6">
    <w:name w:val="頁尾 字元"/>
    <w:basedOn w:val="a0"/>
    <w:link w:val="a5"/>
    <w:uiPriority w:val="99"/>
    <w:rsid w:val="00976C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144876">
      <w:bodyDiv w:val="1"/>
      <w:marLeft w:val="0"/>
      <w:marRight w:val="0"/>
      <w:marTop w:val="0"/>
      <w:marBottom w:val="0"/>
      <w:divBdr>
        <w:top w:val="none" w:sz="0" w:space="0" w:color="auto"/>
        <w:left w:val="none" w:sz="0" w:space="0" w:color="auto"/>
        <w:bottom w:val="none" w:sz="0" w:space="0" w:color="auto"/>
        <w:right w:val="none" w:sz="0" w:space="0" w:color="auto"/>
      </w:divBdr>
      <w:divsChild>
        <w:div w:id="107092876">
          <w:marLeft w:val="0"/>
          <w:marRight w:val="0"/>
          <w:marTop w:val="0"/>
          <w:marBottom w:val="0"/>
          <w:divBdr>
            <w:top w:val="none" w:sz="0" w:space="0" w:color="auto"/>
            <w:left w:val="none" w:sz="0" w:space="0" w:color="auto"/>
            <w:bottom w:val="none" w:sz="0" w:space="0" w:color="auto"/>
            <w:right w:val="none" w:sz="0" w:space="0" w:color="auto"/>
          </w:divBdr>
          <w:divsChild>
            <w:div w:id="351079398">
              <w:marLeft w:val="0"/>
              <w:marRight w:val="0"/>
              <w:marTop w:val="0"/>
              <w:marBottom w:val="0"/>
              <w:divBdr>
                <w:top w:val="none" w:sz="0" w:space="0" w:color="auto"/>
                <w:left w:val="none" w:sz="0" w:space="0" w:color="auto"/>
                <w:bottom w:val="none" w:sz="0" w:space="0" w:color="auto"/>
                <w:right w:val="none" w:sz="0" w:space="0" w:color="auto"/>
              </w:divBdr>
              <w:divsChild>
                <w:div w:id="774979235">
                  <w:marLeft w:val="0"/>
                  <w:marRight w:val="0"/>
                  <w:marTop w:val="0"/>
                  <w:marBottom w:val="0"/>
                  <w:divBdr>
                    <w:top w:val="none" w:sz="0" w:space="0" w:color="auto"/>
                    <w:left w:val="none" w:sz="0" w:space="0" w:color="auto"/>
                    <w:bottom w:val="none" w:sz="0" w:space="0" w:color="auto"/>
                    <w:right w:val="none" w:sz="0" w:space="0" w:color="auto"/>
                  </w:divBdr>
                  <w:divsChild>
                    <w:div w:id="2092309203">
                      <w:marLeft w:val="0"/>
                      <w:marRight w:val="0"/>
                      <w:marTop w:val="0"/>
                      <w:marBottom w:val="0"/>
                      <w:divBdr>
                        <w:top w:val="none" w:sz="0" w:space="0" w:color="auto"/>
                        <w:left w:val="none" w:sz="0" w:space="0" w:color="auto"/>
                        <w:bottom w:val="none" w:sz="0" w:space="0" w:color="auto"/>
                        <w:right w:val="none" w:sz="0" w:space="0" w:color="auto"/>
                      </w:divBdr>
                      <w:divsChild>
                        <w:div w:id="749431475">
                          <w:marLeft w:val="0"/>
                          <w:marRight w:val="0"/>
                          <w:marTop w:val="0"/>
                          <w:marBottom w:val="0"/>
                          <w:divBdr>
                            <w:top w:val="none" w:sz="0" w:space="0" w:color="auto"/>
                            <w:left w:val="none" w:sz="0" w:space="0" w:color="auto"/>
                            <w:bottom w:val="none" w:sz="0" w:space="0" w:color="auto"/>
                            <w:right w:val="none" w:sz="0" w:space="0" w:color="auto"/>
                          </w:divBdr>
                          <w:divsChild>
                            <w:div w:id="433356059">
                              <w:marLeft w:val="0"/>
                              <w:marRight w:val="0"/>
                              <w:marTop w:val="0"/>
                              <w:marBottom w:val="0"/>
                              <w:divBdr>
                                <w:top w:val="none" w:sz="0" w:space="0" w:color="auto"/>
                                <w:left w:val="none" w:sz="0" w:space="0" w:color="auto"/>
                                <w:bottom w:val="none" w:sz="0" w:space="0" w:color="auto"/>
                                <w:right w:val="none" w:sz="0" w:space="0" w:color="auto"/>
                              </w:divBdr>
                              <w:divsChild>
                                <w:div w:id="1290934755">
                                  <w:marLeft w:val="0"/>
                                  <w:marRight w:val="0"/>
                                  <w:marTop w:val="0"/>
                                  <w:marBottom w:val="0"/>
                                  <w:divBdr>
                                    <w:top w:val="none" w:sz="0" w:space="0" w:color="auto"/>
                                    <w:left w:val="none" w:sz="0" w:space="0" w:color="auto"/>
                                    <w:bottom w:val="none" w:sz="0" w:space="0" w:color="auto"/>
                                    <w:right w:val="none" w:sz="0" w:space="0" w:color="auto"/>
                                  </w:divBdr>
                                  <w:divsChild>
                                    <w:div w:id="1727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2026-06-03T21:49:00Z</dcterms:created>
  <dcterms:modified xsi:type="dcterms:W3CDTF">2026-06-05T02:54:00Z</dcterms:modified>
</cp:coreProperties>
</file>