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61CE1" w14:textId="77777777" w:rsidR="00C73334" w:rsidRDefault="00CF6C81" w:rsidP="00CF6C81">
      <w:pPr>
        <w:jc w:val="center"/>
        <w:rPr>
          <w:rFonts w:ascii="標楷體" w:eastAsia="標楷體" w:hAnsi="標楷體"/>
          <w:b/>
          <w:bCs/>
          <w:sz w:val="28"/>
        </w:rPr>
      </w:pPr>
      <w:r w:rsidRPr="00CF6C81">
        <w:rPr>
          <w:rFonts w:ascii="標楷體" w:eastAsia="標楷體" w:hAnsi="標楷體" w:hint="eastAsia"/>
          <w:b/>
          <w:bCs/>
          <w:sz w:val="28"/>
        </w:rPr>
        <w:t>證券投資信託事業證券投資顧問事業辦理低風險客戶防制</w:t>
      </w:r>
      <w:r w:rsidRPr="00CF6C81" w:rsidDel="00AF1F29">
        <w:rPr>
          <w:rFonts w:ascii="標楷體" w:eastAsia="標楷體" w:hAnsi="標楷體" w:hint="eastAsia"/>
          <w:b/>
          <w:bCs/>
          <w:sz w:val="28"/>
        </w:rPr>
        <w:t>洗錢及</w:t>
      </w:r>
      <w:r w:rsidRPr="00CF6C81">
        <w:rPr>
          <w:rFonts w:ascii="標楷體" w:eastAsia="標楷體" w:hAnsi="標楷體" w:hint="eastAsia"/>
          <w:b/>
          <w:bCs/>
          <w:sz w:val="28"/>
        </w:rPr>
        <w:t>打擊資恐</w:t>
      </w:r>
    </w:p>
    <w:p w14:paraId="7725441E" w14:textId="5409649F" w:rsidR="00CF6C81" w:rsidRPr="00CF6C81" w:rsidRDefault="00CF6C81" w:rsidP="00CF6C81">
      <w:pPr>
        <w:jc w:val="center"/>
        <w:rPr>
          <w:rFonts w:ascii="標楷體" w:eastAsia="標楷體" w:hAnsi="標楷體"/>
          <w:b/>
          <w:bCs/>
          <w:sz w:val="28"/>
        </w:rPr>
      </w:pPr>
      <w:r w:rsidRPr="00CF6C81">
        <w:rPr>
          <w:rFonts w:ascii="標楷體" w:eastAsia="標楷體" w:hAnsi="標楷體" w:hint="eastAsia"/>
          <w:b/>
          <w:bCs/>
          <w:sz w:val="28"/>
        </w:rPr>
        <w:t>簡化措施</w:t>
      </w:r>
      <w:r w:rsidRPr="00CF6C81">
        <w:rPr>
          <w:rFonts w:ascii="標楷體" w:eastAsia="標楷體" w:hAnsi="標楷體"/>
          <w:b/>
          <w:bCs/>
          <w:sz w:val="28"/>
        </w:rPr>
        <w:t>實務</w:t>
      </w:r>
      <w:r w:rsidRPr="00CF6C81">
        <w:rPr>
          <w:rFonts w:ascii="標楷體" w:eastAsia="標楷體" w:hAnsi="標楷體" w:hint="eastAsia"/>
          <w:b/>
          <w:bCs/>
          <w:sz w:val="28"/>
        </w:rPr>
        <w:t>參考做法</w:t>
      </w:r>
    </w:p>
    <w:tbl>
      <w:tblPr>
        <w:tblStyle w:val="a3"/>
        <w:tblW w:w="10065" w:type="dxa"/>
        <w:tblInd w:w="-5" w:type="dxa"/>
        <w:tblLayout w:type="fixed"/>
        <w:tblLook w:val="04A0" w:firstRow="1" w:lastRow="0" w:firstColumn="1" w:lastColumn="0" w:noHBand="0" w:noVBand="1"/>
      </w:tblPr>
      <w:tblGrid>
        <w:gridCol w:w="5032"/>
        <w:gridCol w:w="5033"/>
      </w:tblGrid>
      <w:tr w:rsidR="00051F05" w:rsidRPr="00ED66B4" w14:paraId="5D1D3A5D" w14:textId="77777777" w:rsidTr="00177D66">
        <w:trPr>
          <w:trHeight w:val="416"/>
        </w:trPr>
        <w:tc>
          <w:tcPr>
            <w:tcW w:w="5032" w:type="dxa"/>
          </w:tcPr>
          <w:p w14:paraId="6BB31BCC" w14:textId="77777777" w:rsidR="00051F05" w:rsidRPr="00ED66B4" w:rsidRDefault="00051F05" w:rsidP="00432D96">
            <w:pPr>
              <w:numPr>
                <w:ilvl w:val="0"/>
                <w:numId w:val="1"/>
              </w:numPr>
              <w:ind w:left="567" w:hanging="567"/>
              <w:jc w:val="both"/>
              <w:rPr>
                <w:rFonts w:ascii="標楷體" w:eastAsia="標楷體" w:hAnsi="標楷體" w:cs="Times New Roman"/>
                <w:sz w:val="28"/>
              </w:rPr>
            </w:pPr>
            <w:r w:rsidRPr="00ED66B4">
              <w:rPr>
                <w:rFonts w:ascii="標楷體" w:eastAsia="標楷體" w:hAnsi="標楷體" w:cs="Times New Roman" w:hint="eastAsia"/>
                <w:sz w:val="28"/>
              </w:rPr>
              <w:t>前言</w:t>
            </w:r>
          </w:p>
        </w:tc>
        <w:tc>
          <w:tcPr>
            <w:tcW w:w="5033" w:type="dxa"/>
          </w:tcPr>
          <w:p w14:paraId="513E4656" w14:textId="77777777" w:rsidR="00051F05" w:rsidRPr="00FD628A" w:rsidRDefault="00FD628A" w:rsidP="00FD628A">
            <w:pPr>
              <w:jc w:val="center"/>
              <w:rPr>
                <w:rFonts w:ascii="標楷體" w:eastAsia="標楷體" w:hAnsi="標楷體"/>
                <w:sz w:val="28"/>
                <w:szCs w:val="28"/>
              </w:rPr>
            </w:pPr>
            <w:r w:rsidRPr="00FD628A">
              <w:rPr>
                <w:rFonts w:ascii="標楷體" w:eastAsia="標楷體" w:hAnsi="標楷體" w:hint="eastAsia"/>
                <w:sz w:val="28"/>
                <w:szCs w:val="28"/>
              </w:rPr>
              <w:t>說明</w:t>
            </w:r>
          </w:p>
        </w:tc>
      </w:tr>
      <w:tr w:rsidR="00051F05" w:rsidRPr="00ED66B4" w14:paraId="60BEC6E9" w14:textId="77777777" w:rsidTr="00177D66">
        <w:trPr>
          <w:trHeight w:val="1339"/>
        </w:trPr>
        <w:tc>
          <w:tcPr>
            <w:tcW w:w="5032" w:type="dxa"/>
          </w:tcPr>
          <w:p w14:paraId="4554FBEB" w14:textId="77777777" w:rsidR="00051F05" w:rsidRPr="00404010" w:rsidRDefault="00051F05" w:rsidP="00051F05">
            <w:pPr>
              <w:spacing w:line="440" w:lineRule="exact"/>
              <w:ind w:rightChars="-71" w:right="-170" w:firstLineChars="200" w:firstLine="560"/>
              <w:rPr>
                <w:rFonts w:ascii="標楷體" w:eastAsia="標楷體" w:hAnsi="標楷體"/>
                <w:sz w:val="28"/>
                <w:szCs w:val="28"/>
                <w:lang w:val="zh-TW"/>
              </w:rPr>
            </w:pPr>
            <w:r w:rsidRPr="00404010">
              <w:rPr>
                <w:rFonts w:ascii="標楷體" w:eastAsia="標楷體" w:hAnsi="標楷體"/>
                <w:sz w:val="28"/>
                <w:szCs w:val="28"/>
                <w:lang w:val="zh-TW"/>
              </w:rPr>
              <w:t xml:space="preserve">FATF </w:t>
            </w:r>
            <w:r w:rsidRPr="00404010">
              <w:rPr>
                <w:rFonts w:ascii="標楷體" w:eastAsia="標楷體" w:hAnsi="標楷體" w:hint="eastAsia"/>
                <w:sz w:val="28"/>
                <w:szCs w:val="28"/>
                <w:lang w:val="zh-TW"/>
              </w:rPr>
              <w:t>在</w:t>
            </w:r>
            <w:r w:rsidRPr="00404010">
              <w:rPr>
                <w:rFonts w:ascii="標楷體" w:eastAsia="標楷體" w:hAnsi="標楷體"/>
                <w:sz w:val="28"/>
                <w:szCs w:val="28"/>
                <w:lang w:val="zh-TW"/>
              </w:rPr>
              <w:t xml:space="preserve">2012 </w:t>
            </w:r>
            <w:r w:rsidRPr="00404010">
              <w:rPr>
                <w:rFonts w:ascii="標楷體" w:eastAsia="標楷體" w:hAnsi="標楷體" w:hint="eastAsia"/>
                <w:sz w:val="28"/>
                <w:szCs w:val="28"/>
                <w:lang w:val="zh-TW"/>
              </w:rPr>
              <w:t>年新頒布之</w:t>
            </w:r>
            <w:r w:rsidRPr="00404010">
              <w:rPr>
                <w:rFonts w:ascii="標楷體" w:eastAsia="標楷體" w:hAnsi="標楷體"/>
                <w:sz w:val="28"/>
                <w:szCs w:val="28"/>
                <w:lang w:val="zh-TW"/>
              </w:rPr>
              <w:t xml:space="preserve">40 </w:t>
            </w:r>
            <w:r w:rsidRPr="00404010">
              <w:rPr>
                <w:rFonts w:ascii="標楷體" w:eastAsia="標楷體" w:hAnsi="標楷體" w:hint="eastAsia"/>
                <w:sz w:val="28"/>
                <w:szCs w:val="28"/>
                <w:lang w:val="zh-TW"/>
              </w:rPr>
              <w:t>項建議，強調在資源有限性下，以「風險</w:t>
            </w:r>
            <w:r>
              <w:rPr>
                <w:rFonts w:ascii="標楷體" w:eastAsia="標楷體" w:hAnsi="標楷體" w:hint="eastAsia"/>
                <w:sz w:val="28"/>
                <w:szCs w:val="28"/>
                <w:lang w:val="zh-TW"/>
              </w:rPr>
              <w:t>為</w:t>
            </w:r>
            <w:r w:rsidRPr="00404010">
              <w:rPr>
                <w:rFonts w:ascii="標楷體" w:eastAsia="標楷體" w:hAnsi="標楷體" w:hint="eastAsia"/>
                <w:sz w:val="28"/>
                <w:szCs w:val="28"/>
                <w:lang w:val="zh-TW"/>
              </w:rPr>
              <w:t>基礎」在防制洗錢與</w:t>
            </w:r>
            <w:proofErr w:type="gramStart"/>
            <w:r w:rsidRPr="00404010">
              <w:rPr>
                <w:rFonts w:ascii="標楷體" w:eastAsia="標楷體" w:hAnsi="標楷體" w:hint="eastAsia"/>
                <w:sz w:val="28"/>
                <w:szCs w:val="28"/>
                <w:lang w:val="zh-TW"/>
              </w:rPr>
              <w:t>打擊資恐工作</w:t>
            </w:r>
            <w:proofErr w:type="gramEnd"/>
            <w:r w:rsidRPr="00404010">
              <w:rPr>
                <w:rFonts w:ascii="標楷體" w:eastAsia="標楷體" w:hAnsi="標楷體" w:hint="eastAsia"/>
                <w:sz w:val="28"/>
                <w:szCs w:val="28"/>
                <w:lang w:val="zh-TW"/>
              </w:rPr>
              <w:t>上的重要性。</w:t>
            </w:r>
          </w:p>
          <w:p w14:paraId="6851430E" w14:textId="77777777" w:rsidR="00051F05" w:rsidRPr="00A67E1B" w:rsidRDefault="00051F05" w:rsidP="00051F05">
            <w:pPr>
              <w:spacing w:line="440" w:lineRule="exact"/>
              <w:ind w:rightChars="-71" w:right="-170" w:firstLineChars="200" w:firstLine="560"/>
              <w:rPr>
                <w:rFonts w:ascii="標楷體" w:eastAsia="標楷體" w:hAnsi="標楷體"/>
                <w:sz w:val="28"/>
                <w:szCs w:val="28"/>
                <w:lang w:val="zh-TW"/>
              </w:rPr>
            </w:pPr>
            <w:r w:rsidRPr="00765164">
              <w:rPr>
                <w:rFonts w:ascii="標楷體" w:eastAsia="標楷體" w:hAnsi="標楷體" w:hint="eastAsia"/>
                <w:sz w:val="28"/>
                <w:szCs w:val="28"/>
                <w:lang w:val="zh-TW"/>
              </w:rPr>
              <w:t>風險基礎方法</w:t>
            </w:r>
            <w:r w:rsidRPr="00765164">
              <w:rPr>
                <w:rFonts w:ascii="標楷體" w:eastAsia="標楷體" w:hAnsi="標楷體"/>
                <w:sz w:val="28"/>
                <w:szCs w:val="28"/>
                <w:lang w:val="zh-TW"/>
              </w:rPr>
              <w:t xml:space="preserve"> (risk-based approach) </w:t>
            </w:r>
            <w:r w:rsidRPr="00765164">
              <w:rPr>
                <w:rFonts w:ascii="標楷體" w:eastAsia="標楷體" w:hAnsi="標楷體" w:hint="eastAsia"/>
                <w:sz w:val="28"/>
                <w:szCs w:val="28"/>
                <w:lang w:val="zh-TW"/>
              </w:rPr>
              <w:t>係協助發展與洗錢</w:t>
            </w:r>
            <w:proofErr w:type="gramStart"/>
            <w:r w:rsidRPr="00765164">
              <w:rPr>
                <w:rFonts w:ascii="標楷體" w:eastAsia="標楷體" w:hAnsi="標楷體" w:hint="eastAsia"/>
                <w:sz w:val="28"/>
                <w:szCs w:val="28"/>
                <w:lang w:val="zh-TW"/>
              </w:rPr>
              <w:t>及資恐風險</w:t>
            </w:r>
            <w:proofErr w:type="gramEnd"/>
            <w:r w:rsidRPr="00765164">
              <w:rPr>
                <w:rFonts w:ascii="標楷體" w:eastAsia="標楷體" w:hAnsi="標楷體" w:hint="eastAsia"/>
                <w:sz w:val="28"/>
                <w:szCs w:val="28"/>
                <w:lang w:val="zh-TW"/>
              </w:rPr>
              <w:t>相當之防制與抵減措施，以利</w:t>
            </w:r>
            <w:r w:rsidR="00BF1781">
              <w:rPr>
                <w:rFonts w:ascii="Times New Roman" w:eastAsia="標楷體" w:hAnsi="Times New Roman" w:cs="Times New Roman" w:hint="eastAsia"/>
                <w:sz w:val="28"/>
                <w:szCs w:val="28"/>
                <w:lang w:val="zh-TW"/>
              </w:rPr>
              <w:t>證券投資信託事業證券投資顧問事業（以下簡稱投信投顧事業）</w:t>
            </w:r>
            <w:proofErr w:type="gramStart"/>
            <w:r w:rsidRPr="00765164">
              <w:rPr>
                <w:rFonts w:ascii="標楷體" w:eastAsia="標楷體" w:hAnsi="標楷體" w:hint="eastAsia"/>
                <w:sz w:val="28"/>
                <w:szCs w:val="28"/>
                <w:lang w:val="zh-TW"/>
              </w:rPr>
              <w:t>決定其防制</w:t>
            </w:r>
            <w:proofErr w:type="gramEnd"/>
            <w:r w:rsidRPr="00765164">
              <w:rPr>
                <w:rFonts w:ascii="標楷體" w:eastAsia="標楷體" w:hAnsi="標楷體" w:hint="eastAsia"/>
                <w:sz w:val="28"/>
                <w:szCs w:val="28"/>
                <w:lang w:val="zh-TW"/>
              </w:rPr>
              <w:t>洗錢及</w:t>
            </w:r>
            <w:proofErr w:type="gramStart"/>
            <w:r w:rsidRPr="00765164">
              <w:rPr>
                <w:rFonts w:ascii="標楷體" w:eastAsia="標楷體" w:hAnsi="標楷體" w:hint="eastAsia"/>
                <w:sz w:val="28"/>
                <w:szCs w:val="28"/>
                <w:lang w:val="zh-TW"/>
              </w:rPr>
              <w:t>打擊資恐資源</w:t>
            </w:r>
            <w:proofErr w:type="gramEnd"/>
            <w:r w:rsidRPr="00765164">
              <w:rPr>
                <w:rFonts w:ascii="標楷體" w:eastAsia="標楷體" w:hAnsi="標楷體" w:hint="eastAsia"/>
                <w:sz w:val="28"/>
                <w:szCs w:val="28"/>
                <w:lang w:val="zh-TW"/>
              </w:rPr>
              <w:t>之配置、建置其內部控制制度、以及訂定和執行防制洗錢及</w:t>
            </w:r>
            <w:proofErr w:type="gramStart"/>
            <w:r w:rsidRPr="00765164">
              <w:rPr>
                <w:rFonts w:ascii="標楷體" w:eastAsia="標楷體" w:hAnsi="標楷體" w:hint="eastAsia"/>
                <w:sz w:val="28"/>
                <w:szCs w:val="28"/>
                <w:lang w:val="zh-TW"/>
              </w:rPr>
              <w:t>打擊資恐計畫</w:t>
            </w:r>
            <w:proofErr w:type="gramEnd"/>
            <w:r w:rsidRPr="00765164">
              <w:rPr>
                <w:rFonts w:ascii="標楷體" w:eastAsia="標楷體" w:hAnsi="標楷體" w:hint="eastAsia"/>
                <w:sz w:val="28"/>
                <w:szCs w:val="28"/>
                <w:lang w:val="zh-TW"/>
              </w:rPr>
              <w:t>應有之政策、程序及控管措施</w:t>
            </w:r>
            <w:r w:rsidRPr="006545E3">
              <w:rPr>
                <w:rFonts w:ascii="標楷體" w:eastAsia="標楷體" w:hAnsi="標楷體" w:hint="eastAsia"/>
                <w:sz w:val="28"/>
                <w:szCs w:val="28"/>
                <w:lang w:val="zh-TW"/>
              </w:rPr>
              <w:t>。</w:t>
            </w:r>
          </w:p>
          <w:p w14:paraId="10866461" w14:textId="77777777" w:rsidR="006B6800" w:rsidRPr="006B6800" w:rsidRDefault="006B6800" w:rsidP="006B6800">
            <w:pPr>
              <w:spacing w:line="440" w:lineRule="exact"/>
              <w:ind w:rightChars="-71" w:right="-170" w:firstLineChars="200" w:firstLine="560"/>
              <w:rPr>
                <w:rFonts w:ascii="標楷體" w:eastAsia="標楷體" w:hAnsi="標楷體"/>
                <w:sz w:val="28"/>
                <w:szCs w:val="28"/>
                <w:lang w:val="zh-TW"/>
              </w:rPr>
            </w:pPr>
            <w:proofErr w:type="gramStart"/>
            <w:r w:rsidRPr="006B6800">
              <w:rPr>
                <w:rFonts w:ascii="標楷體" w:eastAsia="標楷體" w:hAnsi="標楷體" w:hint="eastAsia"/>
                <w:sz w:val="28"/>
                <w:szCs w:val="28"/>
                <w:lang w:val="zh-TW"/>
              </w:rPr>
              <w:t>惟</w:t>
            </w:r>
            <w:proofErr w:type="gramEnd"/>
            <w:r>
              <w:rPr>
                <w:rFonts w:ascii="標楷體" w:eastAsia="標楷體" w:hAnsi="標楷體" w:hint="eastAsia"/>
                <w:sz w:val="28"/>
                <w:szCs w:val="28"/>
                <w:lang w:val="zh-TW"/>
              </w:rPr>
              <w:t>投信投顧事業</w:t>
            </w:r>
            <w:r w:rsidRPr="006B6800">
              <w:rPr>
                <w:rFonts w:ascii="標楷體" w:eastAsia="標楷體" w:hAnsi="標楷體" w:hint="eastAsia"/>
                <w:sz w:val="28"/>
                <w:szCs w:val="28"/>
                <w:lang w:val="zh-TW"/>
              </w:rPr>
              <w:t>業務具多樣性、規模亦有顯著差異，故不同業務與</w:t>
            </w:r>
            <w:r>
              <w:rPr>
                <w:rFonts w:ascii="標楷體" w:eastAsia="標楷體" w:hAnsi="標楷體" w:hint="eastAsia"/>
                <w:sz w:val="28"/>
                <w:szCs w:val="28"/>
                <w:lang w:val="zh-TW"/>
              </w:rPr>
              <w:t>事業</w:t>
            </w:r>
            <w:r w:rsidRPr="006B6800">
              <w:rPr>
                <w:rFonts w:ascii="標楷體" w:eastAsia="標楷體" w:hAnsi="標楷體" w:hint="eastAsia"/>
                <w:sz w:val="28"/>
                <w:szCs w:val="28"/>
                <w:lang w:val="zh-TW"/>
              </w:rPr>
              <w:t>規模伴隨之洗錢</w:t>
            </w:r>
            <w:proofErr w:type="gramStart"/>
            <w:r w:rsidRPr="006B6800">
              <w:rPr>
                <w:rFonts w:ascii="標楷體" w:eastAsia="標楷體" w:hAnsi="標楷體" w:hint="eastAsia"/>
                <w:sz w:val="28"/>
                <w:szCs w:val="28"/>
                <w:lang w:val="zh-TW"/>
              </w:rPr>
              <w:t>及資恐風險</w:t>
            </w:r>
            <w:proofErr w:type="gramEnd"/>
            <w:r w:rsidRPr="006B6800">
              <w:rPr>
                <w:rFonts w:ascii="標楷體" w:eastAsia="標楷體" w:hAnsi="標楷體" w:hint="eastAsia"/>
                <w:sz w:val="28"/>
                <w:szCs w:val="28"/>
                <w:lang w:val="zh-TW"/>
              </w:rPr>
              <w:t>亦有所不同。因此，</w:t>
            </w:r>
            <w:r w:rsidR="00A66B35">
              <w:rPr>
                <w:rFonts w:ascii="標楷體" w:eastAsia="標楷體" w:hAnsi="標楷體" w:hint="eastAsia"/>
                <w:sz w:val="28"/>
                <w:szCs w:val="28"/>
                <w:lang w:val="zh-TW"/>
              </w:rPr>
              <w:t>投信投顧</w:t>
            </w:r>
            <w:r>
              <w:rPr>
                <w:rFonts w:ascii="標楷體" w:eastAsia="標楷體" w:hAnsi="標楷體" w:hint="eastAsia"/>
                <w:sz w:val="28"/>
                <w:szCs w:val="28"/>
                <w:lang w:val="zh-TW"/>
              </w:rPr>
              <w:t>事業</w:t>
            </w:r>
            <w:r w:rsidRPr="006B6800">
              <w:rPr>
                <w:rFonts w:ascii="標楷體" w:eastAsia="標楷體" w:hAnsi="標楷體" w:hint="eastAsia"/>
                <w:sz w:val="28"/>
                <w:szCs w:val="28"/>
                <w:lang w:val="zh-TW"/>
              </w:rPr>
              <w:t>運用風險基礎方法所發展之防制與抵減措施將依據</w:t>
            </w:r>
            <w:r w:rsidR="00A66B35">
              <w:rPr>
                <w:rFonts w:ascii="標楷體" w:eastAsia="標楷體" w:hAnsi="標楷體" w:hint="eastAsia"/>
                <w:sz w:val="28"/>
                <w:szCs w:val="28"/>
                <w:lang w:val="zh-TW"/>
              </w:rPr>
              <w:t>投信投顧</w:t>
            </w:r>
            <w:r w:rsidRPr="006B6800">
              <w:rPr>
                <w:rFonts w:ascii="標楷體" w:eastAsia="標楷體" w:hAnsi="標楷體" w:hint="eastAsia"/>
                <w:sz w:val="28"/>
                <w:szCs w:val="28"/>
                <w:lang w:val="zh-TW"/>
              </w:rPr>
              <w:t>各自的風險評估結果而定、與其所辨識出的風險相稱，故各</w:t>
            </w:r>
            <w:r w:rsidR="00A66B35">
              <w:rPr>
                <w:rFonts w:ascii="標楷體" w:eastAsia="標楷體" w:hAnsi="標楷體" w:hint="eastAsia"/>
                <w:sz w:val="28"/>
                <w:szCs w:val="28"/>
                <w:lang w:val="zh-TW"/>
              </w:rPr>
              <w:t>投信投顧事業</w:t>
            </w:r>
            <w:r w:rsidRPr="006B6800">
              <w:rPr>
                <w:rFonts w:ascii="標楷體" w:eastAsia="標楷體" w:hAnsi="標楷體" w:hint="eastAsia"/>
                <w:sz w:val="28"/>
                <w:szCs w:val="28"/>
                <w:lang w:val="zh-TW"/>
              </w:rPr>
              <w:t>所發展的防制與抵減措施必將有所不同。</w:t>
            </w:r>
          </w:p>
          <w:p w14:paraId="0EC58D1F" w14:textId="77777777" w:rsidR="00051F05" w:rsidRPr="00A67E1B" w:rsidRDefault="00051F05" w:rsidP="00051F05">
            <w:pPr>
              <w:spacing w:line="440" w:lineRule="exact"/>
              <w:ind w:rightChars="-71" w:right="-170" w:firstLineChars="200" w:firstLine="560"/>
              <w:rPr>
                <w:rFonts w:ascii="標楷體" w:eastAsia="標楷體" w:hAnsi="標楷體"/>
                <w:sz w:val="28"/>
                <w:szCs w:val="28"/>
              </w:rPr>
            </w:pPr>
            <w:r>
              <w:rPr>
                <w:rFonts w:ascii="標楷體" w:eastAsia="標楷體" w:hAnsi="標楷體" w:hint="eastAsia"/>
                <w:sz w:val="28"/>
                <w:szCs w:val="28"/>
              </w:rPr>
              <w:t>投信投顧事業</w:t>
            </w:r>
            <w:r w:rsidRPr="00A67E1B">
              <w:rPr>
                <w:rFonts w:ascii="標楷體" w:eastAsia="標楷體" w:hAnsi="標楷體" w:hint="eastAsia"/>
                <w:sz w:val="28"/>
                <w:szCs w:val="28"/>
              </w:rPr>
              <w:t>應依據金融監督管理委員會（以下簡稱金管會）「金融機構防制洗錢辦法」、「證券期貨業及其他經金融監督管理委員會指定之金融機構防制洗錢及打擊</w:t>
            </w:r>
            <w:proofErr w:type="gramStart"/>
            <w:r w:rsidRPr="00A67E1B">
              <w:rPr>
                <w:rFonts w:ascii="標楷體" w:eastAsia="標楷體" w:hAnsi="標楷體" w:hint="eastAsia"/>
                <w:sz w:val="28"/>
                <w:szCs w:val="28"/>
              </w:rPr>
              <w:t>資恐內部</w:t>
            </w:r>
            <w:proofErr w:type="gramEnd"/>
            <w:r w:rsidRPr="00A67E1B">
              <w:rPr>
                <w:rFonts w:ascii="標楷體" w:eastAsia="標楷體" w:hAnsi="標楷體" w:hint="eastAsia"/>
                <w:sz w:val="28"/>
                <w:szCs w:val="28"/>
              </w:rPr>
              <w:t>控制與稽核制度實施辦法」、本公會「</w:t>
            </w:r>
            <w:r>
              <w:rPr>
                <w:rFonts w:ascii="標楷體" w:eastAsia="標楷體" w:hAnsi="標楷體" w:hint="eastAsia"/>
                <w:sz w:val="28"/>
                <w:szCs w:val="28"/>
              </w:rPr>
              <w:t>投信投顧事業</w:t>
            </w:r>
            <w:r w:rsidRPr="00A67E1B">
              <w:rPr>
                <w:rFonts w:ascii="標楷體" w:eastAsia="標楷體" w:hAnsi="標楷體" w:hint="eastAsia"/>
                <w:sz w:val="28"/>
                <w:szCs w:val="28"/>
              </w:rPr>
              <w:t>防制洗</w:t>
            </w:r>
            <w:r w:rsidRPr="00A67E1B">
              <w:rPr>
                <w:rFonts w:ascii="標楷體" w:eastAsia="標楷體" w:hAnsi="標楷體" w:hint="eastAsia"/>
                <w:sz w:val="28"/>
                <w:szCs w:val="28"/>
              </w:rPr>
              <w:lastRenderedPageBreak/>
              <w:t>錢及</w:t>
            </w:r>
            <w:proofErr w:type="gramStart"/>
            <w:r w:rsidRPr="00A67E1B">
              <w:rPr>
                <w:rFonts w:ascii="標楷體" w:eastAsia="標楷體" w:hAnsi="標楷體" w:hint="eastAsia"/>
                <w:sz w:val="28"/>
                <w:szCs w:val="28"/>
              </w:rPr>
              <w:t>打擊資恐注意事項</w:t>
            </w:r>
            <w:proofErr w:type="gramEnd"/>
            <w:r w:rsidRPr="00A67E1B">
              <w:rPr>
                <w:rFonts w:ascii="標楷體" w:eastAsia="標楷體" w:hAnsi="標楷體" w:hint="eastAsia"/>
                <w:sz w:val="28"/>
                <w:szCs w:val="28"/>
              </w:rPr>
              <w:t>範本」及其附件「</w:t>
            </w:r>
            <w:r w:rsidRPr="00990284">
              <w:rPr>
                <w:rFonts w:ascii="標楷體" w:eastAsia="標楷體" w:hAnsi="標楷體"/>
                <w:sz w:val="28"/>
                <w:szCs w:val="28"/>
              </w:rPr>
              <w:t>證券投資信託事業證券投資顧問事業</w:t>
            </w:r>
            <w:r w:rsidRPr="00990284">
              <w:rPr>
                <w:rFonts w:ascii="標楷體" w:eastAsia="標楷體" w:hAnsi="標楷體"/>
                <w:sz w:val="28"/>
                <w:szCs w:val="28"/>
              </w:rPr>
              <w:br/>
              <w:t>評估洗錢</w:t>
            </w:r>
            <w:proofErr w:type="gramStart"/>
            <w:r w:rsidRPr="00990284">
              <w:rPr>
                <w:rFonts w:ascii="標楷體" w:eastAsia="標楷體" w:hAnsi="標楷體"/>
                <w:sz w:val="28"/>
                <w:szCs w:val="28"/>
              </w:rPr>
              <w:t>及資恐風險</w:t>
            </w:r>
            <w:proofErr w:type="gramEnd"/>
            <w:r w:rsidRPr="00990284">
              <w:rPr>
                <w:rFonts w:ascii="標楷體" w:eastAsia="標楷體" w:hAnsi="標楷體"/>
                <w:sz w:val="28"/>
                <w:szCs w:val="28"/>
              </w:rPr>
              <w:t>及</w:t>
            </w:r>
            <w:proofErr w:type="gramStart"/>
            <w:r w:rsidRPr="00990284">
              <w:rPr>
                <w:rFonts w:ascii="標楷體" w:eastAsia="標楷體" w:hAnsi="標楷體"/>
                <w:sz w:val="28"/>
                <w:szCs w:val="28"/>
              </w:rPr>
              <w:t>訂定相關防</w:t>
            </w:r>
            <w:proofErr w:type="gramEnd"/>
            <w:r w:rsidRPr="00990284">
              <w:rPr>
                <w:rFonts w:ascii="標楷體" w:eastAsia="標楷體" w:hAnsi="標楷體"/>
                <w:sz w:val="28"/>
                <w:szCs w:val="28"/>
              </w:rPr>
              <w:t>制計畫指</w:t>
            </w:r>
            <w:r w:rsidRPr="00A67E1B">
              <w:rPr>
                <w:rFonts w:ascii="標楷體" w:eastAsia="標楷體" w:hAnsi="標楷體" w:hint="eastAsia"/>
                <w:sz w:val="28"/>
                <w:szCs w:val="28"/>
              </w:rPr>
              <w:t>引」（以下簡稱指引）等規定，運用風險基礎方法而發展防制與抵減措施，</w:t>
            </w:r>
            <w:r>
              <w:rPr>
                <w:rFonts w:ascii="標楷體" w:eastAsia="標楷體" w:hAnsi="標楷體" w:hint="eastAsia"/>
                <w:sz w:val="28"/>
                <w:szCs w:val="28"/>
              </w:rPr>
              <w:t>投信投顧事業</w:t>
            </w:r>
            <w:r w:rsidRPr="00A67E1B">
              <w:rPr>
                <w:rFonts w:ascii="標楷體" w:eastAsia="標楷體" w:hAnsi="標楷體" w:hint="eastAsia"/>
                <w:sz w:val="28"/>
                <w:szCs w:val="28"/>
              </w:rPr>
              <w:t>並得依據其風險防制政策及程序，採取簡化措施；</w:t>
            </w:r>
            <w:proofErr w:type="gramStart"/>
            <w:r w:rsidRPr="00A67E1B">
              <w:rPr>
                <w:rFonts w:ascii="標楷體" w:eastAsia="標楷體" w:hAnsi="標楷體" w:hint="eastAsia"/>
                <w:sz w:val="28"/>
                <w:szCs w:val="28"/>
              </w:rPr>
              <w:t>此外，</w:t>
            </w:r>
            <w:proofErr w:type="gramEnd"/>
            <w:r>
              <w:rPr>
                <w:rFonts w:ascii="標楷體" w:eastAsia="標楷體" w:hAnsi="標楷體" w:hint="eastAsia"/>
                <w:sz w:val="28"/>
                <w:szCs w:val="28"/>
              </w:rPr>
              <w:t>投信投顧事業</w:t>
            </w:r>
            <w:r w:rsidRPr="00A67E1B">
              <w:rPr>
                <w:rFonts w:ascii="標楷體" w:eastAsia="標楷體" w:hAnsi="標楷體" w:hint="eastAsia"/>
                <w:sz w:val="28"/>
                <w:szCs w:val="28"/>
              </w:rPr>
              <w:t>得視內部政策而評估依據風險基礎方法是否得減少向客戶詢問交易目的或資金來源資訊等，以同時兼顧客戶權益、服務及執行洗錢防制措施。</w:t>
            </w:r>
          </w:p>
          <w:p w14:paraId="4BC3945C" w14:textId="77777777" w:rsidR="00051F05" w:rsidRPr="00A67E1B" w:rsidRDefault="00051F05" w:rsidP="00051F05">
            <w:pPr>
              <w:spacing w:line="440" w:lineRule="exact"/>
              <w:ind w:rightChars="-71" w:right="-170" w:firstLineChars="200" w:firstLine="560"/>
              <w:rPr>
                <w:rFonts w:ascii="標楷體" w:eastAsia="標楷體" w:hAnsi="標楷體"/>
                <w:sz w:val="28"/>
                <w:szCs w:val="28"/>
                <w:lang w:val="zh-TW"/>
              </w:rPr>
            </w:pPr>
            <w:r w:rsidRPr="00A67E1B">
              <w:rPr>
                <w:rFonts w:ascii="標楷體" w:eastAsia="標楷體" w:hAnsi="標楷體" w:hint="eastAsia"/>
                <w:sz w:val="28"/>
                <w:szCs w:val="28"/>
                <w:lang w:val="zh-TW"/>
              </w:rPr>
              <w:t>本文件係提供</w:t>
            </w:r>
            <w:r>
              <w:rPr>
                <w:rFonts w:ascii="標楷體" w:eastAsia="標楷體" w:hAnsi="標楷體" w:hint="eastAsia"/>
                <w:sz w:val="28"/>
                <w:szCs w:val="28"/>
                <w:lang w:val="zh-TW"/>
              </w:rPr>
              <w:t>投信投顧事業</w:t>
            </w:r>
            <w:r w:rsidRPr="00A67E1B">
              <w:rPr>
                <w:rFonts w:ascii="標楷體" w:eastAsia="標楷體" w:hAnsi="標楷體" w:hint="eastAsia"/>
                <w:sz w:val="28"/>
                <w:szCs w:val="28"/>
                <w:lang w:val="zh-TW"/>
              </w:rPr>
              <w:t>就防制洗錢及</w:t>
            </w:r>
            <w:proofErr w:type="gramStart"/>
            <w:r w:rsidRPr="00A67E1B">
              <w:rPr>
                <w:rFonts w:ascii="標楷體" w:eastAsia="標楷體" w:hAnsi="標楷體" w:hint="eastAsia"/>
                <w:sz w:val="28"/>
                <w:szCs w:val="28"/>
                <w:lang w:val="zh-TW"/>
              </w:rPr>
              <w:t>打擊資恐各項</w:t>
            </w:r>
            <w:proofErr w:type="gramEnd"/>
            <w:r w:rsidRPr="00A67E1B">
              <w:rPr>
                <w:rFonts w:ascii="標楷體" w:eastAsia="標楷體" w:hAnsi="標楷體" w:hint="eastAsia"/>
                <w:sz w:val="28"/>
                <w:szCs w:val="28"/>
                <w:lang w:val="zh-TW"/>
              </w:rPr>
              <w:t>作業中，對低風險客戶或交易得採取簡化措施、或不同風險等級客戶得採取差異化措施之實務參考與做法供</w:t>
            </w:r>
            <w:r>
              <w:rPr>
                <w:rFonts w:ascii="標楷體" w:eastAsia="標楷體" w:hAnsi="標楷體" w:hint="eastAsia"/>
                <w:sz w:val="28"/>
                <w:szCs w:val="28"/>
                <w:lang w:val="zh-TW"/>
              </w:rPr>
              <w:t>投信投顧事業</w:t>
            </w:r>
            <w:r w:rsidRPr="00A67E1B">
              <w:rPr>
                <w:rFonts w:ascii="標楷體" w:eastAsia="標楷體" w:hAnsi="標楷體" w:hint="eastAsia"/>
                <w:sz w:val="28"/>
                <w:szCs w:val="28"/>
                <w:lang w:val="zh-TW"/>
              </w:rPr>
              <w:t xml:space="preserve">參考，非屬本公會制定之自律規範，不具有實質拘束力。    </w:t>
            </w:r>
          </w:p>
          <w:p w14:paraId="291F6CCF" w14:textId="77777777" w:rsidR="00051F05" w:rsidRPr="00A67E1B" w:rsidRDefault="00051F05" w:rsidP="00051F05">
            <w:pPr>
              <w:spacing w:line="440" w:lineRule="exact"/>
              <w:ind w:firstLineChars="202" w:firstLine="566"/>
              <w:rPr>
                <w:rFonts w:ascii="標楷體" w:eastAsia="標楷體" w:hAnsi="標楷體"/>
                <w:sz w:val="28"/>
                <w:szCs w:val="28"/>
                <w:lang w:val="zh-TW"/>
              </w:rPr>
            </w:pPr>
            <w:r w:rsidRPr="00A67E1B">
              <w:rPr>
                <w:rFonts w:ascii="標楷體" w:eastAsia="標楷體" w:hAnsi="標楷體" w:hint="eastAsia"/>
                <w:sz w:val="28"/>
                <w:szCs w:val="28"/>
                <w:lang w:val="zh-TW"/>
              </w:rPr>
              <w:t>本文件</w:t>
            </w:r>
            <w:r w:rsidRPr="00A67E1B">
              <w:rPr>
                <w:rFonts w:ascii="標楷體" w:eastAsia="標楷體" w:hAnsi="標楷體"/>
                <w:sz w:val="28"/>
                <w:szCs w:val="28"/>
              </w:rPr>
              <w:t>無法逐一列舉所有</w:t>
            </w:r>
            <w:r w:rsidRPr="00A67E1B">
              <w:rPr>
                <w:rFonts w:ascii="標楷體" w:eastAsia="標楷體" w:hAnsi="標楷體" w:hint="eastAsia"/>
                <w:sz w:val="28"/>
                <w:szCs w:val="28"/>
              </w:rPr>
              <w:t>簡化</w:t>
            </w:r>
            <w:r w:rsidRPr="00A67E1B">
              <w:rPr>
                <w:rFonts w:ascii="標楷體" w:eastAsia="標楷體" w:hAnsi="標楷體" w:hint="eastAsia"/>
                <w:sz w:val="28"/>
                <w:szCs w:val="28"/>
                <w:lang w:val="zh-TW"/>
              </w:rPr>
              <w:t>或差異化</w:t>
            </w:r>
            <w:r w:rsidRPr="00A67E1B">
              <w:rPr>
                <w:rFonts w:ascii="標楷體" w:eastAsia="標楷體" w:hAnsi="標楷體" w:hint="eastAsia"/>
                <w:sz w:val="28"/>
                <w:szCs w:val="28"/>
              </w:rPr>
              <w:t>措施之做法</w:t>
            </w:r>
            <w:r w:rsidRPr="00A67E1B">
              <w:rPr>
                <w:rFonts w:ascii="標楷體" w:eastAsia="標楷體" w:hAnsi="標楷體"/>
                <w:sz w:val="28"/>
                <w:szCs w:val="28"/>
              </w:rPr>
              <w:t>，</w:t>
            </w:r>
            <w:r w:rsidRPr="00A67E1B">
              <w:rPr>
                <w:rFonts w:ascii="標楷體" w:eastAsia="標楷體" w:hAnsi="標楷體" w:hint="eastAsia"/>
                <w:sz w:val="28"/>
                <w:szCs w:val="28"/>
              </w:rPr>
              <w:t>且所列舉之措施僅為例示。</w:t>
            </w:r>
            <w:proofErr w:type="gramStart"/>
            <w:r w:rsidRPr="00A67E1B">
              <w:rPr>
                <w:rFonts w:ascii="標楷體" w:eastAsia="標楷體" w:hAnsi="標楷體" w:hint="eastAsia"/>
                <w:sz w:val="28"/>
                <w:szCs w:val="28"/>
              </w:rPr>
              <w:t>再者，</w:t>
            </w:r>
            <w:proofErr w:type="gramEnd"/>
            <w:r w:rsidRPr="00A67E1B">
              <w:rPr>
                <w:rFonts w:ascii="標楷體" w:eastAsia="標楷體" w:hAnsi="標楷體" w:hint="eastAsia"/>
                <w:sz w:val="28"/>
                <w:szCs w:val="28"/>
              </w:rPr>
              <w:t>依據風險基礎方法精神，實務參考做法亦非必然一體適用於所有</w:t>
            </w:r>
            <w:r>
              <w:rPr>
                <w:rFonts w:ascii="標楷體" w:eastAsia="標楷體" w:hAnsi="標楷體" w:hint="eastAsia"/>
                <w:sz w:val="28"/>
                <w:szCs w:val="28"/>
              </w:rPr>
              <w:t>投信投顧事業</w:t>
            </w:r>
            <w:r w:rsidRPr="00A67E1B">
              <w:rPr>
                <w:rFonts w:ascii="標楷體" w:eastAsia="標楷體" w:hAnsi="標楷體" w:hint="eastAsia"/>
                <w:sz w:val="28"/>
                <w:szCs w:val="28"/>
              </w:rPr>
              <w:t>，</w:t>
            </w:r>
            <w:r>
              <w:rPr>
                <w:rFonts w:ascii="標楷體" w:eastAsia="標楷體" w:hAnsi="標楷體" w:hint="eastAsia"/>
                <w:sz w:val="28"/>
                <w:szCs w:val="28"/>
              </w:rPr>
              <w:t>投信投顧事業</w:t>
            </w:r>
            <w:r w:rsidRPr="00A67E1B">
              <w:rPr>
                <w:rFonts w:ascii="標楷體" w:eastAsia="標楷體" w:hAnsi="標楷體" w:hint="eastAsia"/>
                <w:sz w:val="28"/>
                <w:szCs w:val="28"/>
                <w:lang w:val="zh-TW"/>
              </w:rPr>
              <w:t>在符合現行防制洗錢及</w:t>
            </w:r>
            <w:proofErr w:type="gramStart"/>
            <w:r w:rsidRPr="00A67E1B">
              <w:rPr>
                <w:rFonts w:ascii="標楷體" w:eastAsia="標楷體" w:hAnsi="標楷體" w:hint="eastAsia"/>
                <w:sz w:val="28"/>
                <w:szCs w:val="28"/>
                <w:lang w:val="zh-TW"/>
              </w:rPr>
              <w:t>打擊資恐相關</w:t>
            </w:r>
            <w:proofErr w:type="gramEnd"/>
            <w:r w:rsidRPr="00A67E1B">
              <w:rPr>
                <w:rFonts w:ascii="標楷體" w:eastAsia="標楷體" w:hAnsi="標楷體" w:hint="eastAsia"/>
                <w:sz w:val="28"/>
                <w:szCs w:val="28"/>
                <w:lang w:val="zh-TW"/>
              </w:rPr>
              <w:t>規範下，亦得按個別公司業務特性、風險程度及集團政策，訂定得採取簡化或差異化措施之情形與做法。</w:t>
            </w:r>
          </w:p>
          <w:p w14:paraId="359DFD71" w14:textId="77777777" w:rsidR="00051F05" w:rsidRPr="00ED66B4" w:rsidRDefault="00051F05" w:rsidP="00432D96"/>
        </w:tc>
        <w:tc>
          <w:tcPr>
            <w:tcW w:w="5033" w:type="dxa"/>
          </w:tcPr>
          <w:p w14:paraId="0910B364" w14:textId="45D4B090" w:rsidR="00051F05" w:rsidRPr="00287482" w:rsidRDefault="00CF6C81" w:rsidP="00287482">
            <w:pPr>
              <w:spacing w:line="440" w:lineRule="exact"/>
              <w:jc w:val="both"/>
              <w:rPr>
                <w:rFonts w:ascii="標楷體" w:eastAsia="標楷體" w:hAnsi="標楷體"/>
                <w:sz w:val="28"/>
                <w:szCs w:val="28"/>
              </w:rPr>
            </w:pPr>
            <w:r w:rsidRPr="00404010">
              <w:rPr>
                <w:rFonts w:ascii="標楷體" w:eastAsia="標楷體" w:hAnsi="標楷體"/>
                <w:sz w:val="28"/>
                <w:szCs w:val="28"/>
                <w:lang w:val="zh-TW"/>
              </w:rPr>
              <w:lastRenderedPageBreak/>
              <w:t xml:space="preserve">FATF </w:t>
            </w:r>
            <w:r w:rsidRPr="00404010">
              <w:rPr>
                <w:rFonts w:ascii="標楷體" w:eastAsia="標楷體" w:hAnsi="標楷體" w:hint="eastAsia"/>
                <w:sz w:val="28"/>
                <w:szCs w:val="28"/>
                <w:lang w:val="zh-TW"/>
              </w:rPr>
              <w:t>在</w:t>
            </w:r>
            <w:r w:rsidRPr="00404010">
              <w:rPr>
                <w:rFonts w:ascii="標楷體" w:eastAsia="標楷體" w:hAnsi="標楷體"/>
                <w:sz w:val="28"/>
                <w:szCs w:val="28"/>
                <w:lang w:val="zh-TW"/>
              </w:rPr>
              <w:t xml:space="preserve">2012 </w:t>
            </w:r>
            <w:r w:rsidRPr="00404010">
              <w:rPr>
                <w:rFonts w:ascii="標楷體" w:eastAsia="標楷體" w:hAnsi="標楷體" w:hint="eastAsia"/>
                <w:sz w:val="28"/>
                <w:szCs w:val="28"/>
                <w:lang w:val="zh-TW"/>
              </w:rPr>
              <w:t>年新頒布之</w:t>
            </w:r>
            <w:r w:rsidRPr="00404010">
              <w:rPr>
                <w:rFonts w:ascii="標楷體" w:eastAsia="標楷體" w:hAnsi="標楷體"/>
                <w:sz w:val="28"/>
                <w:szCs w:val="28"/>
                <w:lang w:val="zh-TW"/>
              </w:rPr>
              <w:t xml:space="preserve">40 </w:t>
            </w:r>
            <w:r w:rsidRPr="00404010">
              <w:rPr>
                <w:rFonts w:ascii="標楷體" w:eastAsia="標楷體" w:hAnsi="標楷體" w:hint="eastAsia"/>
                <w:sz w:val="28"/>
                <w:szCs w:val="28"/>
                <w:lang w:val="zh-TW"/>
              </w:rPr>
              <w:t>項建議，強調在資源有限性下，以「風險</w:t>
            </w:r>
            <w:r>
              <w:rPr>
                <w:rFonts w:ascii="標楷體" w:eastAsia="標楷體" w:hAnsi="標楷體" w:hint="eastAsia"/>
                <w:sz w:val="28"/>
                <w:szCs w:val="28"/>
                <w:lang w:val="zh-TW"/>
              </w:rPr>
              <w:t>為</w:t>
            </w:r>
            <w:r w:rsidRPr="00404010">
              <w:rPr>
                <w:rFonts w:ascii="標楷體" w:eastAsia="標楷體" w:hAnsi="標楷體" w:hint="eastAsia"/>
                <w:sz w:val="28"/>
                <w:szCs w:val="28"/>
                <w:lang w:val="zh-TW"/>
              </w:rPr>
              <w:t>基礎」</w:t>
            </w:r>
            <w:r w:rsidRPr="00765164">
              <w:rPr>
                <w:rFonts w:ascii="標楷體" w:eastAsia="標楷體" w:hAnsi="標楷體" w:hint="eastAsia"/>
                <w:sz w:val="28"/>
                <w:szCs w:val="28"/>
                <w:lang w:val="zh-TW"/>
              </w:rPr>
              <w:t>協助發展與洗錢</w:t>
            </w:r>
            <w:proofErr w:type="gramStart"/>
            <w:r w:rsidRPr="00765164">
              <w:rPr>
                <w:rFonts w:ascii="標楷體" w:eastAsia="標楷體" w:hAnsi="標楷體" w:hint="eastAsia"/>
                <w:sz w:val="28"/>
                <w:szCs w:val="28"/>
                <w:lang w:val="zh-TW"/>
              </w:rPr>
              <w:t>及資恐風險</w:t>
            </w:r>
            <w:proofErr w:type="gramEnd"/>
            <w:r w:rsidRPr="00765164">
              <w:rPr>
                <w:rFonts w:ascii="標楷體" w:eastAsia="標楷體" w:hAnsi="標楷體" w:hint="eastAsia"/>
                <w:sz w:val="28"/>
                <w:szCs w:val="28"/>
                <w:lang w:val="zh-TW"/>
              </w:rPr>
              <w:t>相當之防制與抵減措施，以利</w:t>
            </w:r>
            <w:r>
              <w:rPr>
                <w:rFonts w:ascii="標楷體" w:eastAsia="標楷體" w:hAnsi="標楷體" w:hint="eastAsia"/>
                <w:sz w:val="28"/>
                <w:szCs w:val="28"/>
                <w:lang w:val="zh-TW"/>
              </w:rPr>
              <w:t>投信投顧</w:t>
            </w:r>
            <w:r w:rsidRPr="00765164">
              <w:rPr>
                <w:rFonts w:ascii="標楷體" w:eastAsia="標楷體" w:hAnsi="標楷體" w:hint="eastAsia"/>
                <w:sz w:val="28"/>
                <w:szCs w:val="28"/>
                <w:lang w:val="zh-TW"/>
              </w:rPr>
              <w:t>事業</w:t>
            </w:r>
            <w:proofErr w:type="gramStart"/>
            <w:r w:rsidRPr="00765164">
              <w:rPr>
                <w:rFonts w:ascii="標楷體" w:eastAsia="標楷體" w:hAnsi="標楷體" w:hint="eastAsia"/>
                <w:sz w:val="28"/>
                <w:szCs w:val="28"/>
                <w:lang w:val="zh-TW"/>
              </w:rPr>
              <w:t>決定其防制</w:t>
            </w:r>
            <w:proofErr w:type="gramEnd"/>
            <w:r w:rsidRPr="00765164">
              <w:rPr>
                <w:rFonts w:ascii="標楷體" w:eastAsia="標楷體" w:hAnsi="標楷體" w:hint="eastAsia"/>
                <w:sz w:val="28"/>
                <w:szCs w:val="28"/>
                <w:lang w:val="zh-TW"/>
              </w:rPr>
              <w:t>洗錢及</w:t>
            </w:r>
            <w:proofErr w:type="gramStart"/>
            <w:r w:rsidRPr="00765164">
              <w:rPr>
                <w:rFonts w:ascii="標楷體" w:eastAsia="標楷體" w:hAnsi="標楷體" w:hint="eastAsia"/>
                <w:sz w:val="28"/>
                <w:szCs w:val="28"/>
                <w:lang w:val="zh-TW"/>
              </w:rPr>
              <w:t>打擊資恐資源</w:t>
            </w:r>
            <w:proofErr w:type="gramEnd"/>
            <w:r w:rsidRPr="00765164">
              <w:rPr>
                <w:rFonts w:ascii="標楷體" w:eastAsia="標楷體" w:hAnsi="標楷體" w:hint="eastAsia"/>
                <w:sz w:val="28"/>
                <w:szCs w:val="28"/>
                <w:lang w:val="zh-TW"/>
              </w:rPr>
              <w:t>之配置、建置其內部控制制度、以及訂定和執行防制洗錢及</w:t>
            </w:r>
            <w:proofErr w:type="gramStart"/>
            <w:r w:rsidRPr="00765164">
              <w:rPr>
                <w:rFonts w:ascii="標楷體" w:eastAsia="標楷體" w:hAnsi="標楷體" w:hint="eastAsia"/>
                <w:sz w:val="28"/>
                <w:szCs w:val="28"/>
                <w:lang w:val="zh-TW"/>
              </w:rPr>
              <w:t>打擊資恐計畫</w:t>
            </w:r>
            <w:proofErr w:type="gramEnd"/>
            <w:r w:rsidRPr="00765164">
              <w:rPr>
                <w:rFonts w:ascii="標楷體" w:eastAsia="標楷體" w:hAnsi="標楷體" w:hint="eastAsia"/>
                <w:sz w:val="28"/>
                <w:szCs w:val="28"/>
                <w:lang w:val="zh-TW"/>
              </w:rPr>
              <w:t>應有之政策、程序及控管措施</w:t>
            </w:r>
            <w:r w:rsidR="00287482">
              <w:rPr>
                <w:rFonts w:ascii="標楷體" w:eastAsia="標楷體" w:hAnsi="標楷體" w:hint="eastAsia"/>
                <w:sz w:val="28"/>
                <w:szCs w:val="28"/>
              </w:rPr>
              <w:t>，</w:t>
            </w:r>
            <w:proofErr w:type="gramStart"/>
            <w:r w:rsidR="00287482">
              <w:rPr>
                <w:rFonts w:ascii="標楷體" w:eastAsia="標楷體" w:hAnsi="標楷體" w:hint="eastAsia"/>
                <w:sz w:val="28"/>
                <w:szCs w:val="28"/>
              </w:rPr>
              <w:t>爰</w:t>
            </w:r>
            <w:proofErr w:type="gramEnd"/>
            <w:r w:rsidR="00282340">
              <w:rPr>
                <w:rFonts w:ascii="標楷體" w:eastAsia="標楷體" w:hAnsi="標楷體" w:hint="eastAsia"/>
                <w:sz w:val="28"/>
                <w:szCs w:val="28"/>
              </w:rPr>
              <w:t>新增</w:t>
            </w:r>
            <w:r w:rsidR="00287482">
              <w:rPr>
                <w:rFonts w:ascii="標楷體" w:eastAsia="標楷體" w:hAnsi="標楷體" w:hint="eastAsia"/>
                <w:sz w:val="28"/>
                <w:szCs w:val="28"/>
              </w:rPr>
              <w:t>本</w:t>
            </w:r>
            <w:r w:rsidR="008A739E">
              <w:rPr>
                <w:rFonts w:ascii="標楷體" w:eastAsia="標楷體" w:hAnsi="標楷體" w:hint="eastAsia"/>
                <w:sz w:val="28"/>
                <w:szCs w:val="28"/>
              </w:rPr>
              <w:t>參考做法</w:t>
            </w:r>
            <w:r w:rsidR="00287482">
              <w:rPr>
                <w:rFonts w:ascii="標楷體" w:eastAsia="標楷體" w:hAnsi="標楷體" w:hint="eastAsia"/>
                <w:sz w:val="28"/>
                <w:szCs w:val="28"/>
              </w:rPr>
              <w:t>。</w:t>
            </w:r>
          </w:p>
        </w:tc>
      </w:tr>
      <w:tr w:rsidR="00051F05" w:rsidRPr="00ED66B4" w14:paraId="51991938" w14:textId="77777777" w:rsidTr="00177D66">
        <w:trPr>
          <w:trHeight w:val="561"/>
        </w:trPr>
        <w:tc>
          <w:tcPr>
            <w:tcW w:w="5032" w:type="dxa"/>
          </w:tcPr>
          <w:p w14:paraId="11E1D2B5" w14:textId="77777777" w:rsidR="00051F05" w:rsidRPr="00051F05" w:rsidRDefault="00051F05" w:rsidP="00EE445E">
            <w:pPr>
              <w:spacing w:line="440" w:lineRule="exact"/>
              <w:ind w:left="566" w:rightChars="-71" w:right="-170" w:hangingChars="202" w:hanging="566"/>
              <w:rPr>
                <w:rFonts w:ascii="標楷體" w:eastAsia="標楷體" w:hAnsi="標楷體"/>
                <w:sz w:val="28"/>
                <w:szCs w:val="28"/>
              </w:rPr>
            </w:pPr>
            <w:r w:rsidRPr="00A67E1B">
              <w:rPr>
                <w:rFonts w:ascii="標楷體" w:eastAsia="標楷體" w:hAnsi="標楷體" w:hint="eastAsia"/>
                <w:sz w:val="28"/>
                <w:szCs w:val="28"/>
                <w:lang w:val="zh-TW"/>
              </w:rPr>
              <w:t>二、</w:t>
            </w:r>
            <w:r>
              <w:rPr>
                <w:rFonts w:ascii="標楷體" w:eastAsia="標楷體" w:hAnsi="標楷體" w:hint="eastAsia"/>
                <w:sz w:val="28"/>
                <w:szCs w:val="28"/>
                <w:lang w:val="zh-TW"/>
              </w:rPr>
              <w:t>投信投顧事業</w:t>
            </w:r>
            <w:r w:rsidRPr="00A67E1B">
              <w:rPr>
                <w:rFonts w:ascii="標楷體" w:eastAsia="標楷體" w:hAnsi="標楷體" w:hint="eastAsia"/>
                <w:sz w:val="28"/>
                <w:szCs w:val="28"/>
                <w:lang w:val="zh-TW"/>
              </w:rPr>
              <w:t>對低風險客戶得採取簡化措施或不同風險等級客戶得採取差異化措施之原則性說明</w:t>
            </w:r>
          </w:p>
        </w:tc>
        <w:tc>
          <w:tcPr>
            <w:tcW w:w="5033" w:type="dxa"/>
          </w:tcPr>
          <w:p w14:paraId="1F5D191C" w14:textId="77777777" w:rsidR="00051F05" w:rsidRPr="006B6800" w:rsidRDefault="006B6800" w:rsidP="006B6800">
            <w:pPr>
              <w:jc w:val="center"/>
              <w:rPr>
                <w:rFonts w:ascii="標楷體" w:eastAsia="標楷體" w:hAnsi="標楷體"/>
                <w:sz w:val="28"/>
                <w:szCs w:val="28"/>
              </w:rPr>
            </w:pPr>
            <w:r w:rsidRPr="006B6800">
              <w:rPr>
                <w:rFonts w:ascii="標楷體" w:eastAsia="標楷體" w:hAnsi="標楷體" w:hint="eastAsia"/>
                <w:sz w:val="28"/>
                <w:szCs w:val="28"/>
              </w:rPr>
              <w:t>說明</w:t>
            </w:r>
          </w:p>
        </w:tc>
      </w:tr>
      <w:tr w:rsidR="00051F05" w:rsidRPr="00ED66B4" w14:paraId="18EE0698" w14:textId="77777777" w:rsidTr="00177D66">
        <w:trPr>
          <w:trHeight w:val="1397"/>
        </w:trPr>
        <w:tc>
          <w:tcPr>
            <w:tcW w:w="5032" w:type="dxa"/>
          </w:tcPr>
          <w:p w14:paraId="79694F35" w14:textId="77777777" w:rsidR="00051F05" w:rsidRPr="00051F05" w:rsidRDefault="00EE445E" w:rsidP="00EE445E">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lastRenderedPageBreak/>
              <w:t>(</w:t>
            </w:r>
            <w:proofErr w:type="gramStart"/>
            <w:r>
              <w:rPr>
                <w:rFonts w:ascii="標楷體" w:eastAsia="標楷體" w:hAnsi="標楷體" w:cs="Times New Roman" w:hint="eastAsia"/>
                <w:sz w:val="28"/>
              </w:rPr>
              <w:t>一</w:t>
            </w:r>
            <w:proofErr w:type="gramEnd"/>
            <w:r>
              <w:rPr>
                <w:rFonts w:ascii="標楷體" w:eastAsia="標楷體" w:hAnsi="標楷體" w:cs="Times New Roman" w:hint="eastAsia"/>
                <w:sz w:val="28"/>
              </w:rPr>
              <w:t>)</w:t>
            </w:r>
            <w:r w:rsidR="00051F05" w:rsidRPr="00051F05">
              <w:rPr>
                <w:rFonts w:ascii="標楷體" w:eastAsia="標楷體" w:hAnsi="標楷體" w:cs="Times New Roman" w:hint="eastAsia"/>
                <w:sz w:val="28"/>
              </w:rPr>
              <w:t>投信投顧事業應綜合考量個別客戶背景、職業與社會經濟活動特性、地域、以及非自然人客戶之組織型態與架構、與投信投顧事業建立業務關係之管道、往來金額、往來之產品或服務等，以識別該客戶洗錢</w:t>
            </w:r>
            <w:proofErr w:type="gramStart"/>
            <w:r w:rsidR="00051F05" w:rsidRPr="00051F05">
              <w:rPr>
                <w:rFonts w:ascii="標楷體" w:eastAsia="標楷體" w:hAnsi="標楷體" w:cs="Times New Roman" w:hint="eastAsia"/>
                <w:sz w:val="28"/>
              </w:rPr>
              <w:t>及資恐風險</w:t>
            </w:r>
            <w:proofErr w:type="gramEnd"/>
            <w:r w:rsidR="00051F05" w:rsidRPr="00051F05">
              <w:rPr>
                <w:rFonts w:ascii="標楷體" w:eastAsia="標楷體" w:hAnsi="標楷體" w:cs="Times New Roman" w:hint="eastAsia"/>
                <w:sz w:val="28"/>
              </w:rPr>
              <w:t>。</w:t>
            </w:r>
          </w:p>
          <w:p w14:paraId="5810AA99" w14:textId="77777777" w:rsidR="00051F05" w:rsidRPr="00051F05" w:rsidRDefault="00EE445E" w:rsidP="00EE445E">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(二)</w:t>
            </w:r>
            <w:r w:rsidR="00051F05" w:rsidRPr="00051F05">
              <w:rPr>
                <w:rFonts w:ascii="標楷體" w:eastAsia="標楷體" w:hAnsi="標楷體" w:cs="Times New Roman" w:hint="eastAsia"/>
                <w:sz w:val="28"/>
              </w:rPr>
              <w:t>就客戶之風險等級，至少應有兩級（含）以上之風險級數，即「高風險」與「一般風險」兩種風險等級，作為加強客戶審查措施及持續監控機制執行強度之依據。若僅</w:t>
            </w:r>
            <w:proofErr w:type="gramStart"/>
            <w:r w:rsidR="00051F05" w:rsidRPr="00051F05">
              <w:rPr>
                <w:rFonts w:ascii="標楷體" w:eastAsia="標楷體" w:hAnsi="標楷體" w:cs="Times New Roman" w:hint="eastAsia"/>
                <w:sz w:val="28"/>
              </w:rPr>
              <w:t>採</w:t>
            </w:r>
            <w:proofErr w:type="gramEnd"/>
            <w:r w:rsidR="00051F05" w:rsidRPr="00051F05">
              <w:rPr>
                <w:rFonts w:ascii="標楷體" w:eastAsia="標楷體" w:hAnsi="標楷體" w:cs="Times New Roman" w:hint="eastAsia"/>
                <w:sz w:val="28"/>
              </w:rPr>
              <w:t>行兩級風險級數之投信投顧事業，因「一般風險」等級仍高於本公會指引第五點與第七點所指之「低風險」等級，故不得對「一般風險」等級之客戶採取簡化措施。就「一般風險」等級之客戶，投信投顧事業應至少完成法規所要求之必要措施。</w:t>
            </w:r>
          </w:p>
          <w:p w14:paraId="126DA3A6" w14:textId="77777777" w:rsidR="00051F05" w:rsidRPr="00051F05" w:rsidRDefault="00EE445E" w:rsidP="00EE445E">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(三)</w:t>
            </w:r>
            <w:r w:rsidR="00051F05" w:rsidRPr="00051F05">
              <w:rPr>
                <w:rFonts w:ascii="標楷體" w:eastAsia="標楷體" w:hAnsi="標楷體" w:cs="Times New Roman" w:hint="eastAsia"/>
                <w:sz w:val="28"/>
              </w:rPr>
              <w:t>投信投顧事業應運用風險基礎方法，對不同風險等級之客戶採取差異化之管控措施。</w:t>
            </w:r>
          </w:p>
          <w:p w14:paraId="132BD8A5" w14:textId="77777777" w:rsidR="00051F05" w:rsidRPr="00051F05" w:rsidRDefault="00EE445E" w:rsidP="00EE445E">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(四)</w:t>
            </w:r>
            <w:r w:rsidR="00051F05" w:rsidRPr="00051F05">
              <w:rPr>
                <w:rFonts w:ascii="標楷體" w:eastAsia="標楷體" w:hAnsi="標楷體" w:cs="Times New Roman" w:hint="eastAsia"/>
                <w:sz w:val="28"/>
              </w:rPr>
              <w:t>依據金管會「金融機構防制洗錢辦法」，投信投顧事業</w:t>
            </w:r>
            <w:r w:rsidR="00051F05" w:rsidRPr="00EE445E">
              <w:rPr>
                <w:rFonts w:ascii="標楷體" w:eastAsia="標楷體" w:hAnsi="標楷體" w:cs="Times New Roman" w:hint="eastAsia"/>
                <w:sz w:val="28"/>
              </w:rPr>
              <w:t>確認客戶身分措施及持續審查機制，應以風險基礎方法決定其執行強度，</w:t>
            </w:r>
            <w:r w:rsidR="00051F05" w:rsidRPr="00051F05">
              <w:rPr>
                <w:rFonts w:ascii="標楷體" w:eastAsia="標楷體" w:hAnsi="標楷體" w:cs="Times New Roman" w:hint="eastAsia"/>
                <w:sz w:val="28"/>
              </w:rPr>
              <w:t>投信投顧事業應至少每年對</w:t>
            </w:r>
            <w:r w:rsidR="00051F05" w:rsidRPr="00EE445E">
              <w:rPr>
                <w:rFonts w:ascii="標楷體" w:eastAsia="標楷體" w:hAnsi="標楷體" w:cs="Times New Roman" w:hint="eastAsia"/>
                <w:sz w:val="28"/>
              </w:rPr>
              <w:t>高風險</w:t>
            </w:r>
            <w:r w:rsidR="00051F05" w:rsidRPr="00051F05">
              <w:rPr>
                <w:rFonts w:ascii="標楷體" w:eastAsia="標楷體" w:hAnsi="標楷體" w:cs="Times New Roman" w:hint="eastAsia"/>
                <w:sz w:val="28"/>
              </w:rPr>
              <w:t>客戶進行持續性之審查。就高風險以外客戶之持續性審查，</w:t>
            </w:r>
            <w:r w:rsidR="00051F05" w:rsidRPr="00051F05">
              <w:rPr>
                <w:rFonts w:ascii="標楷體" w:eastAsia="標楷體" w:hAnsi="標楷體" w:cs="Times New Roman"/>
                <w:sz w:val="28"/>
              </w:rPr>
              <w:t>應由</w:t>
            </w:r>
            <w:r w:rsidR="00051F05" w:rsidRPr="00051F05">
              <w:rPr>
                <w:rFonts w:ascii="標楷體" w:eastAsia="標楷體" w:hAnsi="標楷體" w:cs="Times New Roman" w:hint="eastAsia"/>
                <w:sz w:val="28"/>
              </w:rPr>
              <w:t>投信投顧事業</w:t>
            </w:r>
            <w:r w:rsidR="00051F05" w:rsidRPr="00051F05">
              <w:rPr>
                <w:rFonts w:ascii="標楷體" w:eastAsia="標楷體" w:hAnsi="標楷體" w:cs="Times New Roman"/>
                <w:sz w:val="28"/>
              </w:rPr>
              <w:t>依據以風險為基礎之風險評估政策自行訂定之</w:t>
            </w:r>
            <w:r w:rsidR="00051F05" w:rsidRPr="00051F05">
              <w:rPr>
                <w:rFonts w:ascii="標楷體" w:eastAsia="標楷體" w:hAnsi="標楷體" w:cs="Times New Roman" w:hint="eastAsia"/>
                <w:sz w:val="28"/>
              </w:rPr>
              <w:t>。</w:t>
            </w:r>
          </w:p>
          <w:p w14:paraId="1422F468" w14:textId="77777777" w:rsidR="00051F05" w:rsidRPr="00051F05" w:rsidRDefault="00EE445E" w:rsidP="00EE445E">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lastRenderedPageBreak/>
              <w:t>(五)</w:t>
            </w:r>
            <w:r w:rsidR="00051F05" w:rsidRPr="00051F05">
              <w:rPr>
                <w:rFonts w:ascii="標楷體" w:eastAsia="標楷體" w:hAnsi="標楷體" w:cs="Times New Roman"/>
                <w:sz w:val="28"/>
              </w:rPr>
              <w:t>定期客戶審查的目的，為重新檢視客戶、確保客戶</w:t>
            </w:r>
            <w:r w:rsidR="00051F05" w:rsidRPr="00051F05">
              <w:rPr>
                <w:rFonts w:ascii="標楷體" w:eastAsia="標楷體" w:hAnsi="標楷體" w:cs="Times New Roman" w:hint="eastAsia"/>
                <w:sz w:val="28"/>
              </w:rPr>
              <w:t>留存於投信投顧事業的</w:t>
            </w:r>
            <w:r w:rsidR="00051F05" w:rsidRPr="00051F05">
              <w:rPr>
                <w:rFonts w:ascii="標楷體" w:eastAsia="標楷體" w:hAnsi="標楷體" w:cs="Times New Roman"/>
                <w:sz w:val="28"/>
              </w:rPr>
              <w:t>資訊</w:t>
            </w:r>
            <w:r w:rsidR="00051F05" w:rsidRPr="00051F05">
              <w:rPr>
                <w:rFonts w:ascii="標楷體" w:eastAsia="標楷體" w:hAnsi="標楷體" w:cs="Times New Roman" w:hint="eastAsia"/>
                <w:sz w:val="28"/>
              </w:rPr>
              <w:t>仍為正確</w:t>
            </w:r>
            <w:r w:rsidR="00051F05" w:rsidRPr="00051F05">
              <w:rPr>
                <w:rFonts w:ascii="標楷體" w:eastAsia="標楷體" w:hAnsi="標楷體" w:cs="Times New Roman"/>
                <w:sz w:val="28"/>
              </w:rPr>
              <w:t>，而非全面向</w:t>
            </w:r>
            <w:proofErr w:type="gramStart"/>
            <w:r w:rsidR="00051F05" w:rsidRPr="00051F05">
              <w:rPr>
                <w:rFonts w:ascii="標楷體" w:eastAsia="標楷體" w:hAnsi="標楷體" w:cs="Times New Roman"/>
                <w:sz w:val="28"/>
              </w:rPr>
              <w:t>客戶徵提身分</w:t>
            </w:r>
            <w:proofErr w:type="gramEnd"/>
            <w:r w:rsidR="00051F05" w:rsidRPr="00051F05">
              <w:rPr>
                <w:rFonts w:ascii="標楷體" w:eastAsia="標楷體" w:hAnsi="標楷體" w:cs="Times New Roman"/>
                <w:sz w:val="28"/>
              </w:rPr>
              <w:t>辨識和客戶審查所需文件。定期客戶審查時，</w:t>
            </w:r>
            <w:r w:rsidR="00051F05" w:rsidRPr="00051F05">
              <w:rPr>
                <w:rFonts w:ascii="標楷體" w:eastAsia="標楷體" w:hAnsi="標楷體" w:cs="Times New Roman" w:hint="eastAsia"/>
                <w:sz w:val="28"/>
              </w:rPr>
              <w:t>得</w:t>
            </w:r>
            <w:r w:rsidR="00051F05" w:rsidRPr="00051F05">
              <w:rPr>
                <w:rFonts w:ascii="標楷體" w:eastAsia="標楷體" w:hAnsi="標楷體" w:cs="Times New Roman"/>
                <w:sz w:val="28"/>
              </w:rPr>
              <w:t>依據</w:t>
            </w:r>
            <w:r w:rsidR="00051F05" w:rsidRPr="00051F05">
              <w:rPr>
                <w:rFonts w:ascii="標楷體" w:eastAsia="標楷體" w:hAnsi="標楷體" w:cs="Times New Roman" w:hint="eastAsia"/>
                <w:sz w:val="28"/>
              </w:rPr>
              <w:t>投信投顧事業</w:t>
            </w:r>
            <w:r w:rsidR="00051F05" w:rsidRPr="00051F05">
              <w:rPr>
                <w:rFonts w:ascii="標楷體" w:eastAsia="標楷體" w:hAnsi="標楷體" w:cs="Times New Roman"/>
                <w:sz w:val="28"/>
              </w:rPr>
              <w:t>自行訂定之風險政策及審查方式，向</w:t>
            </w:r>
            <w:r w:rsidR="00051F05" w:rsidRPr="00051F05">
              <w:rPr>
                <w:rFonts w:ascii="標楷體" w:eastAsia="標楷體" w:hAnsi="標楷體" w:cs="Times New Roman" w:hint="eastAsia"/>
                <w:sz w:val="28"/>
              </w:rPr>
              <w:t>客戶確認既有資訊是否更新、輔以向</w:t>
            </w:r>
            <w:proofErr w:type="gramStart"/>
            <w:r w:rsidR="00051F05" w:rsidRPr="00051F05">
              <w:rPr>
                <w:rFonts w:ascii="標楷體" w:eastAsia="標楷體" w:hAnsi="標楷體" w:cs="Times New Roman"/>
                <w:sz w:val="28"/>
              </w:rPr>
              <w:t>客戶徵提</w:t>
            </w:r>
            <w:r w:rsidR="00051F05" w:rsidRPr="00051F05">
              <w:rPr>
                <w:rFonts w:ascii="標楷體" w:eastAsia="標楷體" w:hAnsi="標楷體" w:cs="Times New Roman" w:hint="eastAsia"/>
                <w:sz w:val="28"/>
              </w:rPr>
              <w:t>必要</w:t>
            </w:r>
            <w:proofErr w:type="gramEnd"/>
            <w:r w:rsidR="00051F05" w:rsidRPr="00051F05">
              <w:rPr>
                <w:rFonts w:ascii="標楷體" w:eastAsia="標楷體" w:hAnsi="標楷體" w:cs="Times New Roman"/>
                <w:sz w:val="28"/>
              </w:rPr>
              <w:t>之</w:t>
            </w:r>
            <w:r w:rsidR="00051F05" w:rsidRPr="00051F05">
              <w:rPr>
                <w:rFonts w:ascii="標楷體" w:eastAsia="標楷體" w:hAnsi="標楷體" w:cs="Times New Roman" w:hint="eastAsia"/>
                <w:sz w:val="28"/>
              </w:rPr>
              <w:t>更新</w:t>
            </w:r>
            <w:r w:rsidR="00051F05" w:rsidRPr="00051F05">
              <w:rPr>
                <w:rFonts w:ascii="標楷體" w:eastAsia="標楷體" w:hAnsi="標楷體" w:cs="Times New Roman"/>
                <w:sz w:val="28"/>
              </w:rPr>
              <w:t>文件</w:t>
            </w:r>
            <w:r w:rsidR="00051F05" w:rsidRPr="00051F05">
              <w:rPr>
                <w:rFonts w:ascii="標楷體" w:eastAsia="標楷體" w:hAnsi="標楷體" w:cs="Times New Roman" w:hint="eastAsia"/>
                <w:sz w:val="28"/>
              </w:rPr>
              <w:t>。</w:t>
            </w:r>
          </w:p>
          <w:p w14:paraId="1C06F1AE" w14:textId="77777777" w:rsidR="00051F05" w:rsidRDefault="00EE445E" w:rsidP="00EE445E">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(六)</w:t>
            </w:r>
            <w:r w:rsidR="00051F05" w:rsidRPr="00051F05">
              <w:rPr>
                <w:rFonts w:ascii="標楷體" w:eastAsia="標楷體" w:hAnsi="標楷體" w:cs="Times New Roman" w:hint="eastAsia"/>
                <w:sz w:val="28"/>
              </w:rPr>
              <w:t>對於較低風險情形，投信投顧事業得採取簡化措施，該簡化措施應與其較低風險因素相當。但有下列情形者，不得採取簡化確認客戶身分措施：</w:t>
            </w:r>
          </w:p>
          <w:p w14:paraId="51726704" w14:textId="77777777" w:rsidR="00051F05" w:rsidRPr="00051F05" w:rsidRDefault="00FD628A"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1、</w:t>
            </w:r>
            <w:r w:rsidR="00051F05" w:rsidRPr="00051F05">
              <w:rPr>
                <w:rFonts w:ascii="標楷體" w:eastAsia="標楷體" w:hAnsi="標楷體" w:cs="Times New Roman" w:hint="eastAsia"/>
                <w:sz w:val="28"/>
              </w:rPr>
              <w:t>客戶來自未採取有效防制洗錢或</w:t>
            </w:r>
            <w:proofErr w:type="gramStart"/>
            <w:r w:rsidR="00051F05" w:rsidRPr="00051F05">
              <w:rPr>
                <w:rFonts w:ascii="標楷體" w:eastAsia="標楷體" w:hAnsi="標楷體" w:cs="Times New Roman" w:hint="eastAsia"/>
                <w:sz w:val="28"/>
              </w:rPr>
              <w:t>打擊資恐之</w:t>
            </w:r>
            <w:proofErr w:type="gramEnd"/>
            <w:r w:rsidR="00051F05" w:rsidRPr="00051F05">
              <w:rPr>
                <w:rFonts w:ascii="標楷體" w:eastAsia="標楷體" w:hAnsi="標楷體" w:cs="Times New Roman" w:hint="eastAsia"/>
                <w:sz w:val="28"/>
              </w:rPr>
              <w:t>高風險地區或國家</w:t>
            </w:r>
            <w:r w:rsidR="00051F05" w:rsidRPr="00051F05">
              <w:rPr>
                <w:rFonts w:ascii="標楷體" w:eastAsia="標楷體" w:hAnsi="標楷體" w:cs="Times New Roman" w:hint="eastAsia"/>
                <w:b/>
                <w:bCs/>
                <w:sz w:val="28"/>
              </w:rPr>
              <w:t>，</w:t>
            </w:r>
            <w:r w:rsidR="00051F05" w:rsidRPr="00051F05">
              <w:rPr>
                <w:rFonts w:ascii="標楷體" w:eastAsia="標楷體" w:hAnsi="標楷體" w:cs="Times New Roman" w:hint="eastAsia"/>
                <w:sz w:val="28"/>
              </w:rPr>
              <w:t>包括但不限於金管會函轉國際防制洗錢組織所公告防制洗錢與</w:t>
            </w:r>
            <w:proofErr w:type="gramStart"/>
            <w:r w:rsidR="00051F05" w:rsidRPr="00051F05">
              <w:rPr>
                <w:rFonts w:ascii="標楷體" w:eastAsia="標楷體" w:hAnsi="標楷體" w:cs="Times New Roman" w:hint="eastAsia"/>
                <w:sz w:val="28"/>
              </w:rPr>
              <w:t>打擊資恐有</w:t>
            </w:r>
            <w:proofErr w:type="gramEnd"/>
            <w:r w:rsidR="00051F05" w:rsidRPr="00051F05">
              <w:rPr>
                <w:rFonts w:ascii="標楷體" w:eastAsia="標楷體" w:hAnsi="標楷體" w:cs="Times New Roman" w:hint="eastAsia"/>
                <w:sz w:val="28"/>
              </w:rPr>
              <w:t>嚴重缺失之國家或地區，及其他未遵循或未充分遵循國際防制洗錢組織建議之國家或地區。</w:t>
            </w:r>
          </w:p>
          <w:p w14:paraId="2CE6F73F" w14:textId="77777777" w:rsidR="00051F05" w:rsidRPr="00051F05" w:rsidRDefault="00FD628A"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2、</w:t>
            </w:r>
            <w:r w:rsidR="00051F05" w:rsidRPr="00051F05">
              <w:rPr>
                <w:rFonts w:ascii="標楷體" w:eastAsia="標楷體" w:hAnsi="標楷體" w:cs="Times New Roman" w:hint="eastAsia"/>
                <w:sz w:val="28"/>
              </w:rPr>
              <w:t>足資懷疑該客戶或交易涉及洗錢或</w:t>
            </w:r>
            <w:proofErr w:type="gramStart"/>
            <w:r w:rsidR="00051F05" w:rsidRPr="00051F05">
              <w:rPr>
                <w:rFonts w:ascii="標楷體" w:eastAsia="標楷體" w:hAnsi="標楷體" w:cs="Times New Roman" w:hint="eastAsia"/>
                <w:sz w:val="28"/>
              </w:rPr>
              <w:t>資恐。</w:t>
            </w:r>
            <w:proofErr w:type="gramEnd"/>
          </w:p>
          <w:p w14:paraId="33A7E9DA" w14:textId="77777777" w:rsidR="00051F05" w:rsidRPr="00051F05" w:rsidRDefault="00FD628A"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(七)</w:t>
            </w:r>
            <w:r w:rsidR="00051F05" w:rsidRPr="00051F05">
              <w:rPr>
                <w:rFonts w:ascii="標楷體" w:eastAsia="標楷體" w:hAnsi="標楷體" w:cs="Times New Roman" w:hint="eastAsia"/>
                <w:sz w:val="28"/>
              </w:rPr>
              <w:t>對於符合一定條件之低風險客戶，可透過下列原則採取簡化措施：</w:t>
            </w:r>
          </w:p>
          <w:p w14:paraId="4BC3325A" w14:textId="77777777" w:rsidR="00051F05" w:rsidRPr="00051F05" w:rsidRDefault="00FD628A"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1、</w:t>
            </w:r>
            <w:r w:rsidR="00051F05" w:rsidRPr="00051F05">
              <w:rPr>
                <w:rFonts w:ascii="標楷體" w:eastAsia="標楷體" w:hAnsi="標楷體" w:cs="Times New Roman" w:hint="eastAsia"/>
                <w:sz w:val="28"/>
              </w:rPr>
              <w:t>調整CDD之時點，例如客戶定期審查或風險評估資料之取得或更新，得於有適當管控措施下採取事件觸發方式。</w:t>
            </w:r>
          </w:p>
          <w:p w14:paraId="1A6F7E97" w14:textId="77777777" w:rsidR="00051F05" w:rsidRPr="00051F05" w:rsidRDefault="00FD628A"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2、</w:t>
            </w:r>
            <w:r w:rsidR="00051F05" w:rsidRPr="00051F05">
              <w:rPr>
                <w:rFonts w:ascii="標楷體" w:eastAsia="標楷體" w:hAnsi="標楷體" w:cs="Times New Roman" w:hint="eastAsia"/>
                <w:sz w:val="28"/>
              </w:rPr>
              <w:t>調整</w:t>
            </w:r>
            <w:r w:rsidR="00051F05" w:rsidRPr="00051F05">
              <w:rPr>
                <w:rFonts w:ascii="標楷體" w:eastAsia="標楷體" w:hAnsi="標楷體" w:cs="Times New Roman"/>
                <w:sz w:val="28"/>
              </w:rPr>
              <w:t>CDD</w:t>
            </w:r>
            <w:r w:rsidR="00051F05" w:rsidRPr="00051F05">
              <w:rPr>
                <w:rFonts w:ascii="標楷體" w:eastAsia="標楷體" w:hAnsi="標楷體" w:cs="Times New Roman" w:hint="eastAsia"/>
                <w:sz w:val="28"/>
              </w:rPr>
              <w:t>所須之資料，例如在符合法規要求下，減少向</w:t>
            </w:r>
            <w:proofErr w:type="gramStart"/>
            <w:r w:rsidR="00051F05" w:rsidRPr="00051F05">
              <w:rPr>
                <w:rFonts w:ascii="標楷體" w:eastAsia="標楷體" w:hAnsi="標楷體" w:cs="Times New Roman" w:hint="eastAsia"/>
                <w:sz w:val="28"/>
              </w:rPr>
              <w:t>客戶徵提文件</w:t>
            </w:r>
            <w:proofErr w:type="gramEnd"/>
            <w:r w:rsidR="00051F05" w:rsidRPr="00051F05">
              <w:rPr>
                <w:rFonts w:ascii="標楷體" w:eastAsia="標楷體" w:hAnsi="標楷體" w:cs="Times New Roman" w:hint="eastAsia"/>
                <w:sz w:val="28"/>
              </w:rPr>
              <w:lastRenderedPageBreak/>
              <w:t>或資訊(例如預期交易金額等)。</w:t>
            </w:r>
          </w:p>
          <w:p w14:paraId="42581CCE" w14:textId="77777777" w:rsidR="00051F05" w:rsidRPr="00051F05" w:rsidRDefault="00FD628A"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3、</w:t>
            </w:r>
            <w:r w:rsidR="00051F05" w:rsidRPr="00051F05">
              <w:rPr>
                <w:rFonts w:ascii="標楷體" w:eastAsia="標楷體" w:hAnsi="標楷體" w:cs="Times New Roman" w:hint="eastAsia"/>
                <w:sz w:val="28"/>
              </w:rPr>
              <w:t>調整CDD資料之來源，例如得以政府公開資訊或其他適當資訊進行驗證。</w:t>
            </w:r>
          </w:p>
        </w:tc>
        <w:tc>
          <w:tcPr>
            <w:tcW w:w="5033" w:type="dxa"/>
          </w:tcPr>
          <w:p w14:paraId="4955DC48" w14:textId="77777777" w:rsidR="000C6BA6" w:rsidRPr="00083D44" w:rsidRDefault="00B42EE6"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lastRenderedPageBreak/>
              <w:t>參考金融機構洗</w:t>
            </w:r>
            <w:r w:rsidR="000C6BA6" w:rsidRPr="00083D44">
              <w:rPr>
                <w:rFonts w:ascii="標楷體" w:eastAsia="標楷體" w:hAnsi="標楷體" w:hint="eastAsia"/>
                <w:sz w:val="28"/>
                <w:szCs w:val="28"/>
                <w:lang w:val="zh-TW"/>
              </w:rPr>
              <w:t>錢辦法、本公會投信投顧事業防制洗錢及</w:t>
            </w:r>
            <w:proofErr w:type="gramStart"/>
            <w:r w:rsidR="000C6BA6" w:rsidRPr="00083D44">
              <w:rPr>
                <w:rFonts w:ascii="標楷體" w:eastAsia="標楷體" w:hAnsi="標楷體" w:hint="eastAsia"/>
                <w:sz w:val="28"/>
                <w:szCs w:val="28"/>
                <w:lang w:val="zh-TW"/>
              </w:rPr>
              <w:t>打擊資恐注意事項</w:t>
            </w:r>
            <w:proofErr w:type="gramEnd"/>
            <w:r w:rsidR="000C6BA6" w:rsidRPr="00083D44">
              <w:rPr>
                <w:rFonts w:ascii="標楷體" w:eastAsia="標楷體" w:hAnsi="標楷體" w:hint="eastAsia"/>
                <w:sz w:val="28"/>
                <w:szCs w:val="28"/>
                <w:lang w:val="zh-TW"/>
              </w:rPr>
              <w:t>範本及本公會投信投顧事業評估洗錢</w:t>
            </w:r>
            <w:proofErr w:type="gramStart"/>
            <w:r w:rsidR="000C6BA6" w:rsidRPr="00083D44">
              <w:rPr>
                <w:rFonts w:ascii="標楷體" w:eastAsia="標楷體" w:hAnsi="標楷體" w:hint="eastAsia"/>
                <w:sz w:val="28"/>
                <w:szCs w:val="28"/>
                <w:lang w:val="zh-TW"/>
              </w:rPr>
              <w:t>及資恐風險</w:t>
            </w:r>
            <w:proofErr w:type="gramEnd"/>
            <w:r w:rsidR="000C6BA6" w:rsidRPr="00083D44">
              <w:rPr>
                <w:rFonts w:ascii="標楷體" w:eastAsia="標楷體" w:hAnsi="標楷體" w:hint="eastAsia"/>
                <w:sz w:val="28"/>
                <w:szCs w:val="28"/>
                <w:lang w:val="zh-TW"/>
              </w:rPr>
              <w:t>及</w:t>
            </w:r>
            <w:proofErr w:type="gramStart"/>
            <w:r w:rsidR="000C6BA6" w:rsidRPr="00083D44">
              <w:rPr>
                <w:rFonts w:ascii="標楷體" w:eastAsia="標楷體" w:hAnsi="標楷體" w:hint="eastAsia"/>
                <w:sz w:val="28"/>
                <w:szCs w:val="28"/>
                <w:lang w:val="zh-TW"/>
              </w:rPr>
              <w:t>訂定相關防</w:t>
            </w:r>
            <w:proofErr w:type="gramEnd"/>
            <w:r w:rsidR="000C6BA6" w:rsidRPr="00083D44">
              <w:rPr>
                <w:rFonts w:ascii="標楷體" w:eastAsia="標楷體" w:hAnsi="標楷體" w:hint="eastAsia"/>
                <w:sz w:val="28"/>
                <w:szCs w:val="28"/>
                <w:lang w:val="zh-TW"/>
              </w:rPr>
              <w:t>制計畫指引，</w:t>
            </w:r>
            <w:proofErr w:type="gramStart"/>
            <w:r w:rsidR="000C6BA6" w:rsidRPr="00083D44">
              <w:rPr>
                <w:rFonts w:ascii="標楷體" w:eastAsia="標楷體" w:hAnsi="標楷體" w:hint="eastAsia"/>
                <w:sz w:val="28"/>
                <w:szCs w:val="28"/>
                <w:lang w:val="zh-TW"/>
              </w:rPr>
              <w:t>爰</w:t>
            </w:r>
            <w:proofErr w:type="gramEnd"/>
            <w:r w:rsidR="00282340" w:rsidRPr="00083D44">
              <w:rPr>
                <w:rFonts w:ascii="標楷體" w:eastAsia="標楷體" w:hAnsi="標楷體" w:hint="eastAsia"/>
                <w:sz w:val="28"/>
                <w:szCs w:val="28"/>
                <w:lang w:val="zh-TW"/>
              </w:rPr>
              <w:t>新增</w:t>
            </w:r>
            <w:r w:rsidR="000C6BA6" w:rsidRPr="00083D44">
              <w:rPr>
                <w:rFonts w:ascii="標楷體" w:eastAsia="標楷體" w:hAnsi="標楷體" w:hint="eastAsia"/>
                <w:sz w:val="28"/>
                <w:szCs w:val="28"/>
                <w:lang w:val="zh-TW"/>
              </w:rPr>
              <w:t>第二條（一）至（七）規定。</w:t>
            </w:r>
          </w:p>
          <w:p w14:paraId="7DF0A100" w14:textId="77777777" w:rsidR="00051F05" w:rsidRPr="00083D44" w:rsidRDefault="000C6BA6"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t>事業應綜合考量個別客戶背景、職業與社會經濟活動特性、地域、以及非自然人客戶之組織型與架構寺，以識別該客戶洗錢</w:t>
            </w:r>
            <w:proofErr w:type="gramStart"/>
            <w:r w:rsidRPr="00083D44">
              <w:rPr>
                <w:rFonts w:ascii="標楷體" w:eastAsia="標楷體" w:hAnsi="標楷體" w:hint="eastAsia"/>
                <w:sz w:val="28"/>
                <w:szCs w:val="28"/>
                <w:lang w:val="zh-TW"/>
              </w:rPr>
              <w:t>及資恐風險</w:t>
            </w:r>
            <w:proofErr w:type="gramEnd"/>
            <w:r w:rsidRPr="00083D44">
              <w:rPr>
                <w:rFonts w:ascii="標楷體" w:eastAsia="標楷體" w:hAnsi="標楷體" w:hint="eastAsia"/>
                <w:sz w:val="28"/>
                <w:szCs w:val="28"/>
                <w:lang w:val="zh-TW"/>
              </w:rPr>
              <w:t>，</w:t>
            </w:r>
            <w:proofErr w:type="gramStart"/>
            <w:r w:rsidRPr="00083D44">
              <w:rPr>
                <w:rFonts w:ascii="標楷體" w:eastAsia="標楷體" w:hAnsi="標楷體" w:hint="eastAsia"/>
                <w:sz w:val="28"/>
                <w:szCs w:val="28"/>
                <w:lang w:val="zh-TW"/>
              </w:rPr>
              <w:t>爰</w:t>
            </w:r>
            <w:proofErr w:type="gramEnd"/>
            <w:r w:rsidR="00282340" w:rsidRPr="00083D44">
              <w:rPr>
                <w:rFonts w:ascii="標楷體" w:eastAsia="標楷體" w:hAnsi="標楷體" w:hint="eastAsia"/>
                <w:sz w:val="28"/>
                <w:szCs w:val="28"/>
                <w:lang w:val="zh-TW"/>
              </w:rPr>
              <w:t>新增</w:t>
            </w:r>
            <w:r w:rsidRPr="00083D44">
              <w:rPr>
                <w:rFonts w:ascii="標楷體" w:eastAsia="標楷體" w:hAnsi="標楷體" w:hint="eastAsia"/>
                <w:sz w:val="28"/>
                <w:szCs w:val="28"/>
                <w:lang w:val="zh-TW"/>
              </w:rPr>
              <w:t>本條（一）。</w:t>
            </w:r>
          </w:p>
          <w:p w14:paraId="135D7DF4" w14:textId="77777777" w:rsidR="000C6BA6" w:rsidRPr="00083D44" w:rsidRDefault="000C6BA6"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t>事業應建立不同之客戶風險等級與分級規則，</w:t>
            </w:r>
            <w:proofErr w:type="gramStart"/>
            <w:r w:rsidRPr="00083D44">
              <w:rPr>
                <w:rFonts w:ascii="標楷體" w:eastAsia="標楷體" w:hAnsi="標楷體" w:hint="eastAsia"/>
                <w:sz w:val="28"/>
                <w:szCs w:val="28"/>
                <w:lang w:val="zh-TW"/>
              </w:rPr>
              <w:t>爰</w:t>
            </w:r>
            <w:proofErr w:type="gramEnd"/>
            <w:r w:rsidR="00282340" w:rsidRPr="00083D44">
              <w:rPr>
                <w:rFonts w:ascii="標楷體" w:eastAsia="標楷體" w:hAnsi="標楷體" w:hint="eastAsia"/>
                <w:sz w:val="28"/>
                <w:szCs w:val="28"/>
                <w:lang w:val="zh-TW"/>
              </w:rPr>
              <w:t>新增</w:t>
            </w:r>
            <w:r w:rsidRPr="00083D44">
              <w:rPr>
                <w:rFonts w:ascii="標楷體" w:eastAsia="標楷體" w:hAnsi="標楷體" w:hint="eastAsia"/>
                <w:sz w:val="28"/>
                <w:szCs w:val="28"/>
                <w:lang w:val="zh-TW"/>
              </w:rPr>
              <w:t>本條（二）。</w:t>
            </w:r>
          </w:p>
          <w:p w14:paraId="04B5C459" w14:textId="77777777" w:rsidR="000C6BA6" w:rsidRPr="00083D44" w:rsidRDefault="00D4094D"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t>事業應運用風險基礎方法，對不同風險等級之客戶</w:t>
            </w:r>
            <w:proofErr w:type="gramStart"/>
            <w:r w:rsidRPr="00083D44">
              <w:rPr>
                <w:rFonts w:ascii="標楷體" w:eastAsia="標楷體" w:hAnsi="標楷體" w:hint="eastAsia"/>
                <w:sz w:val="28"/>
                <w:szCs w:val="28"/>
                <w:lang w:val="zh-TW"/>
              </w:rPr>
              <w:t>採差異化管控</w:t>
            </w:r>
            <w:proofErr w:type="gramEnd"/>
            <w:r w:rsidRPr="00083D44">
              <w:rPr>
                <w:rFonts w:ascii="標楷體" w:eastAsia="標楷體" w:hAnsi="標楷體" w:hint="eastAsia"/>
                <w:sz w:val="28"/>
                <w:szCs w:val="28"/>
                <w:lang w:val="zh-TW"/>
              </w:rPr>
              <w:t>，</w:t>
            </w:r>
            <w:proofErr w:type="gramStart"/>
            <w:r w:rsidRPr="00083D44">
              <w:rPr>
                <w:rFonts w:ascii="標楷體" w:eastAsia="標楷體" w:hAnsi="標楷體" w:hint="eastAsia"/>
                <w:sz w:val="28"/>
                <w:szCs w:val="28"/>
                <w:lang w:val="zh-TW"/>
              </w:rPr>
              <w:t>爰</w:t>
            </w:r>
            <w:proofErr w:type="gramEnd"/>
            <w:r w:rsidR="00282340" w:rsidRPr="00083D44">
              <w:rPr>
                <w:rFonts w:ascii="標楷體" w:eastAsia="標楷體" w:hAnsi="標楷體" w:hint="eastAsia"/>
                <w:sz w:val="28"/>
                <w:szCs w:val="28"/>
                <w:lang w:val="zh-TW"/>
              </w:rPr>
              <w:t>新增</w:t>
            </w:r>
            <w:r w:rsidRPr="00083D44">
              <w:rPr>
                <w:rFonts w:ascii="標楷體" w:eastAsia="標楷體" w:hAnsi="標楷體" w:hint="eastAsia"/>
                <w:sz w:val="28"/>
                <w:szCs w:val="28"/>
                <w:lang w:val="zh-TW"/>
              </w:rPr>
              <w:t>（三）。</w:t>
            </w:r>
          </w:p>
          <w:p w14:paraId="4C3A417B" w14:textId="77777777" w:rsidR="00D4094D" w:rsidRPr="00083D44" w:rsidRDefault="00D4094D"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t>事業確認客戶身分措施，包括對客戶身分之持續審查，以風險基礎方法為之，並應確保客戶相關資訊是否確實更新，</w:t>
            </w:r>
            <w:proofErr w:type="gramStart"/>
            <w:r w:rsidRPr="00083D44">
              <w:rPr>
                <w:rFonts w:ascii="標楷體" w:eastAsia="標楷體" w:hAnsi="標楷體" w:hint="eastAsia"/>
                <w:sz w:val="28"/>
                <w:szCs w:val="28"/>
                <w:lang w:val="zh-TW"/>
              </w:rPr>
              <w:t>爰</w:t>
            </w:r>
            <w:proofErr w:type="gramEnd"/>
            <w:r w:rsidR="00282340" w:rsidRPr="00083D44">
              <w:rPr>
                <w:rFonts w:ascii="標楷體" w:eastAsia="標楷體" w:hAnsi="標楷體" w:hint="eastAsia"/>
                <w:sz w:val="28"/>
                <w:szCs w:val="28"/>
                <w:lang w:val="zh-TW"/>
              </w:rPr>
              <w:t>新增</w:t>
            </w:r>
            <w:r w:rsidRPr="00083D44">
              <w:rPr>
                <w:rFonts w:ascii="標楷體" w:eastAsia="標楷體" w:hAnsi="標楷體" w:hint="eastAsia"/>
                <w:sz w:val="28"/>
                <w:szCs w:val="28"/>
                <w:lang w:val="zh-TW"/>
              </w:rPr>
              <w:t>（四）及（五）。</w:t>
            </w:r>
          </w:p>
          <w:p w14:paraId="71EED988" w14:textId="77777777" w:rsidR="00D4094D" w:rsidRPr="00083D44" w:rsidRDefault="00381EA8"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t>低風險客戶，事業得採取簡化措施以確認客戶身分及持續審查機制，</w:t>
            </w:r>
            <w:r w:rsidR="0083043D" w:rsidRPr="00083D44">
              <w:rPr>
                <w:rFonts w:ascii="標楷體" w:eastAsia="標楷體" w:hAnsi="標楷體" w:hint="eastAsia"/>
                <w:sz w:val="28"/>
                <w:szCs w:val="28"/>
                <w:lang w:val="zh-TW"/>
              </w:rPr>
              <w:t>但有金融機構防制洗錢辦法</w:t>
            </w:r>
            <w:r w:rsidR="00282340" w:rsidRPr="00083D44">
              <w:rPr>
                <w:rFonts w:ascii="標楷體" w:eastAsia="標楷體" w:hAnsi="標楷體" w:hint="eastAsia"/>
                <w:sz w:val="28"/>
                <w:szCs w:val="28"/>
                <w:lang w:val="zh-TW"/>
              </w:rPr>
              <w:t>第6條第1項第3款規定時，不得採取簡化措施，</w:t>
            </w:r>
            <w:proofErr w:type="gramStart"/>
            <w:r w:rsidR="00282340" w:rsidRPr="00083D44">
              <w:rPr>
                <w:rFonts w:ascii="標楷體" w:eastAsia="標楷體" w:hAnsi="標楷體" w:hint="eastAsia"/>
                <w:sz w:val="28"/>
                <w:szCs w:val="28"/>
                <w:lang w:val="zh-TW"/>
              </w:rPr>
              <w:t>爰</w:t>
            </w:r>
            <w:proofErr w:type="gramEnd"/>
            <w:r w:rsidR="00282340" w:rsidRPr="00083D44">
              <w:rPr>
                <w:rFonts w:ascii="標楷體" w:eastAsia="標楷體" w:hAnsi="標楷體" w:hint="eastAsia"/>
                <w:sz w:val="28"/>
                <w:szCs w:val="28"/>
                <w:lang w:val="zh-TW"/>
              </w:rPr>
              <w:t>新增（六）</w:t>
            </w:r>
            <w:r w:rsidR="005B1636" w:rsidRPr="00083D44">
              <w:rPr>
                <w:rFonts w:ascii="標楷體" w:eastAsia="標楷體" w:hAnsi="標楷體" w:hint="eastAsia"/>
                <w:sz w:val="28"/>
                <w:szCs w:val="28"/>
                <w:lang w:val="zh-TW"/>
              </w:rPr>
              <w:t>。</w:t>
            </w:r>
          </w:p>
          <w:p w14:paraId="731C2C0A" w14:textId="77777777" w:rsidR="005B1636" w:rsidRPr="00083D44" w:rsidRDefault="005B1636"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t>事業對符合一定條件之低風險客戶，採取簡化措施的舉例說明，</w:t>
            </w:r>
            <w:proofErr w:type="gramStart"/>
            <w:r w:rsidRPr="00083D44">
              <w:rPr>
                <w:rFonts w:ascii="標楷體" w:eastAsia="標楷體" w:hAnsi="標楷體" w:hint="eastAsia"/>
                <w:sz w:val="28"/>
                <w:szCs w:val="28"/>
                <w:lang w:val="zh-TW"/>
              </w:rPr>
              <w:t>爰</w:t>
            </w:r>
            <w:proofErr w:type="gramEnd"/>
            <w:r w:rsidRPr="00083D44">
              <w:rPr>
                <w:rFonts w:ascii="標楷體" w:eastAsia="標楷體" w:hAnsi="標楷體" w:hint="eastAsia"/>
                <w:sz w:val="28"/>
                <w:szCs w:val="28"/>
                <w:lang w:val="zh-TW"/>
              </w:rPr>
              <w:t>新增（七）。</w:t>
            </w:r>
          </w:p>
          <w:p w14:paraId="1AD282BB" w14:textId="77777777" w:rsidR="000C6BA6" w:rsidRPr="00ED66B4" w:rsidRDefault="000C6BA6" w:rsidP="00432D96">
            <w:pPr>
              <w:spacing w:line="480" w:lineRule="exact"/>
              <w:jc w:val="both"/>
              <w:rPr>
                <w:rFonts w:ascii="標楷體" w:eastAsia="標楷體" w:hAnsi="標楷體"/>
              </w:rPr>
            </w:pPr>
          </w:p>
        </w:tc>
      </w:tr>
      <w:tr w:rsidR="00051F05" w:rsidRPr="00ED66B4" w14:paraId="10D838A3" w14:textId="77777777" w:rsidTr="00177D66">
        <w:trPr>
          <w:trHeight w:val="477"/>
        </w:trPr>
        <w:tc>
          <w:tcPr>
            <w:tcW w:w="5032" w:type="dxa"/>
          </w:tcPr>
          <w:p w14:paraId="7E7FB3B5" w14:textId="77777777" w:rsidR="00051F05" w:rsidRPr="00051F05" w:rsidRDefault="00051F05" w:rsidP="00EE445E">
            <w:pPr>
              <w:pBdr>
                <w:top w:val="nil"/>
                <w:left w:val="nil"/>
                <w:bottom w:val="nil"/>
                <w:right w:val="nil"/>
                <w:between w:val="nil"/>
                <w:bar w:val="nil"/>
              </w:pBdr>
              <w:spacing w:line="440" w:lineRule="exact"/>
              <w:ind w:left="566" w:rightChars="-71" w:right="-170" w:hangingChars="202" w:hanging="566"/>
              <w:rPr>
                <w:rFonts w:ascii="標楷體" w:eastAsia="標楷體" w:hAnsi="標楷體"/>
                <w:sz w:val="28"/>
                <w:szCs w:val="28"/>
                <w:lang w:val="zh-TW"/>
              </w:rPr>
            </w:pPr>
            <w:r w:rsidRPr="00404010">
              <w:rPr>
                <w:rFonts w:ascii="標楷體" w:eastAsia="標楷體" w:hAnsi="標楷體" w:hint="eastAsia"/>
                <w:sz w:val="28"/>
                <w:szCs w:val="28"/>
                <w:lang w:val="zh-TW"/>
              </w:rPr>
              <w:lastRenderedPageBreak/>
              <w:t>三、</w:t>
            </w:r>
            <w:r>
              <w:rPr>
                <w:rFonts w:ascii="標楷體" w:eastAsia="標楷體" w:hAnsi="標楷體" w:hint="eastAsia"/>
                <w:sz w:val="28"/>
                <w:szCs w:val="28"/>
                <w:lang w:val="zh-TW"/>
              </w:rPr>
              <w:t>投信投顧事業</w:t>
            </w:r>
            <w:r w:rsidRPr="00A67E1B">
              <w:rPr>
                <w:rFonts w:ascii="標楷體" w:eastAsia="標楷體" w:hAnsi="標楷體" w:hint="eastAsia"/>
                <w:sz w:val="28"/>
                <w:szCs w:val="28"/>
                <w:lang w:val="zh-TW"/>
              </w:rPr>
              <w:t>對低風險客戶、交易得採取簡化措施或不同風險等級客戶得採取差異化措施之實務參考做法</w:t>
            </w:r>
          </w:p>
        </w:tc>
        <w:tc>
          <w:tcPr>
            <w:tcW w:w="5033" w:type="dxa"/>
          </w:tcPr>
          <w:p w14:paraId="041E1354" w14:textId="77777777" w:rsidR="00051F05" w:rsidRPr="006B6800" w:rsidRDefault="006B6800" w:rsidP="006B6800">
            <w:pPr>
              <w:jc w:val="center"/>
              <w:rPr>
                <w:rFonts w:ascii="標楷體" w:eastAsia="標楷體" w:hAnsi="標楷體"/>
                <w:sz w:val="28"/>
                <w:szCs w:val="28"/>
              </w:rPr>
            </w:pPr>
            <w:r w:rsidRPr="006B6800">
              <w:rPr>
                <w:rFonts w:ascii="標楷體" w:eastAsia="標楷體" w:hAnsi="標楷體" w:hint="eastAsia"/>
                <w:sz w:val="28"/>
                <w:szCs w:val="28"/>
              </w:rPr>
              <w:t>說明</w:t>
            </w:r>
          </w:p>
        </w:tc>
      </w:tr>
      <w:tr w:rsidR="00051F05" w:rsidRPr="00ED66B4" w14:paraId="586BD25A" w14:textId="77777777" w:rsidTr="00177D66">
        <w:trPr>
          <w:trHeight w:val="1397"/>
        </w:trPr>
        <w:tc>
          <w:tcPr>
            <w:tcW w:w="5032" w:type="dxa"/>
          </w:tcPr>
          <w:p w14:paraId="520184C1" w14:textId="77777777" w:rsidR="00051F05" w:rsidRPr="00051F05" w:rsidRDefault="00051F05"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（一）</w:t>
            </w:r>
            <w:r w:rsidRPr="00051F05">
              <w:rPr>
                <w:rFonts w:ascii="標楷體" w:eastAsia="標楷體" w:hAnsi="標楷體" w:cs="Times New Roman" w:hint="eastAsia"/>
                <w:sz w:val="28"/>
              </w:rPr>
              <w:t>客戶審查與姓名檢核作業</w:t>
            </w:r>
          </w:p>
          <w:p w14:paraId="1F4EBB27" w14:textId="77777777" w:rsidR="00051F05" w:rsidRPr="00051F05" w:rsidRDefault="00051F05"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1、</w:t>
            </w:r>
            <w:r w:rsidRPr="00051F05">
              <w:rPr>
                <w:rFonts w:ascii="標楷體" w:eastAsia="標楷體" w:hAnsi="標楷體" w:cs="Times New Roman" w:hint="eastAsia"/>
                <w:sz w:val="28"/>
              </w:rPr>
              <w:t>得</w:t>
            </w:r>
            <w:proofErr w:type="gramStart"/>
            <w:r w:rsidRPr="00051F05">
              <w:rPr>
                <w:rFonts w:ascii="標楷體" w:eastAsia="標楷體" w:hAnsi="標楷體" w:cs="Times New Roman" w:hint="eastAsia"/>
                <w:sz w:val="28"/>
              </w:rPr>
              <w:t>僅徵提</w:t>
            </w:r>
            <w:proofErr w:type="gramEnd"/>
            <w:r w:rsidRPr="00051F05">
              <w:rPr>
                <w:rFonts w:ascii="標楷體" w:eastAsia="標楷體" w:hAnsi="標楷體" w:cs="Times New Roman" w:hint="eastAsia"/>
                <w:sz w:val="28"/>
              </w:rPr>
              <w:t>基本客戶審查資訊，</w:t>
            </w:r>
            <w:proofErr w:type="gramStart"/>
            <w:r w:rsidRPr="00051F05">
              <w:rPr>
                <w:rFonts w:ascii="標楷體" w:eastAsia="標楷體" w:hAnsi="標楷體" w:cs="Times New Roman" w:hint="eastAsia"/>
                <w:sz w:val="28"/>
              </w:rPr>
              <w:t>如徵提法規</w:t>
            </w:r>
            <w:proofErr w:type="gramEnd"/>
            <w:r w:rsidRPr="00051F05">
              <w:rPr>
                <w:rFonts w:ascii="標楷體" w:eastAsia="標楷體" w:hAnsi="標楷體" w:cs="Times New Roman" w:hint="eastAsia"/>
                <w:sz w:val="28"/>
              </w:rPr>
              <w:t>規範之必要資訊即可。</w:t>
            </w:r>
          </w:p>
          <w:p w14:paraId="2A6E953F" w14:textId="77777777" w:rsidR="00051F05" w:rsidRPr="00051F05" w:rsidRDefault="00051F05"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2、</w:t>
            </w:r>
            <w:r w:rsidRPr="00051F05">
              <w:rPr>
                <w:rFonts w:ascii="標楷體" w:eastAsia="標楷體" w:hAnsi="標楷體" w:cs="Times New Roman" w:hint="eastAsia"/>
                <w:sz w:val="28"/>
              </w:rPr>
              <w:t>按現行規範，投信投顧事業應依據風險基礎方法，建立客戶及交易有關對象之姓名及名稱檢核政策及程序。實務上，投信投顧事業得考量風險、依據作業之性質，決定建立客戶業務關係時、客戶持續性審查時、及交易時等姓名檢核作業應比對之名單範圍，與定期批次客戶姓名檢核比對之名單範圍與頻率，而非所有作業皆一體適用以比對最廣泛之姓名檢核名單，造成不必要之作業成本與客戶干擾。</w:t>
            </w:r>
            <w:proofErr w:type="gramStart"/>
            <w:r w:rsidRPr="00051F05">
              <w:rPr>
                <w:rFonts w:ascii="標楷體" w:eastAsia="標楷體" w:hAnsi="標楷體" w:cs="Times New Roman" w:hint="eastAsia"/>
                <w:sz w:val="28"/>
              </w:rPr>
              <w:t>此外，</w:t>
            </w:r>
            <w:proofErr w:type="gramEnd"/>
            <w:r w:rsidRPr="00051F05">
              <w:rPr>
                <w:rFonts w:ascii="標楷體" w:eastAsia="標楷體" w:hAnsi="標楷體" w:cs="Times New Roman" w:hint="eastAsia"/>
                <w:sz w:val="28"/>
              </w:rPr>
              <w:t>投信投顧事業應避免為執行姓名檢核作業而事先向</w:t>
            </w:r>
            <w:proofErr w:type="gramStart"/>
            <w:r w:rsidRPr="00051F05">
              <w:rPr>
                <w:rFonts w:ascii="標楷體" w:eastAsia="標楷體" w:hAnsi="標楷體" w:cs="Times New Roman" w:hint="eastAsia"/>
                <w:sz w:val="28"/>
              </w:rPr>
              <w:t>客戶徵提額外</w:t>
            </w:r>
            <w:proofErr w:type="gramEnd"/>
            <w:r w:rsidRPr="00051F05">
              <w:rPr>
                <w:rFonts w:ascii="標楷體" w:eastAsia="標楷體" w:hAnsi="標楷體" w:cs="Times New Roman" w:hint="eastAsia"/>
                <w:sz w:val="28"/>
              </w:rPr>
              <w:t>之資訊，造成客戶困擾；惟因姓名檢核作業所產生之疑似相符結果而需請客戶提供額外資訊以</w:t>
            </w:r>
            <w:proofErr w:type="gramStart"/>
            <w:r w:rsidRPr="00051F05">
              <w:rPr>
                <w:rFonts w:ascii="標楷體" w:eastAsia="標楷體" w:hAnsi="標楷體" w:cs="Times New Roman" w:hint="eastAsia"/>
                <w:sz w:val="28"/>
              </w:rPr>
              <w:t>釐</w:t>
            </w:r>
            <w:proofErr w:type="gramEnd"/>
            <w:r w:rsidRPr="00051F05">
              <w:rPr>
                <w:rFonts w:ascii="標楷體" w:eastAsia="標楷體" w:hAnsi="標楷體" w:cs="Times New Roman" w:hint="eastAsia"/>
                <w:sz w:val="28"/>
              </w:rPr>
              <w:t>清者，不在此限。</w:t>
            </w:r>
          </w:p>
          <w:p w14:paraId="6F604FB3" w14:textId="77777777" w:rsidR="00051F05" w:rsidRPr="00051F05" w:rsidRDefault="00051F05"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3、</w:t>
            </w:r>
            <w:r w:rsidRPr="00051F05">
              <w:rPr>
                <w:rFonts w:ascii="標楷體" w:eastAsia="標楷體" w:hAnsi="標楷體" w:cs="Times New Roman" w:hint="eastAsia"/>
                <w:sz w:val="28"/>
              </w:rPr>
              <w:t>得採取較簡化之核准層級。</w:t>
            </w:r>
          </w:p>
          <w:p w14:paraId="5CDE809C" w14:textId="77777777" w:rsidR="00051F05" w:rsidRPr="00051F05" w:rsidRDefault="00051F05"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4、</w:t>
            </w:r>
            <w:r w:rsidRPr="00051F05">
              <w:rPr>
                <w:rFonts w:ascii="標楷體" w:eastAsia="標楷體" w:hAnsi="標楷體" w:cs="Times New Roman" w:hint="eastAsia"/>
                <w:sz w:val="28"/>
              </w:rPr>
              <w:t>得降低客戶身分資訊更新之頻率。例如對於低</w:t>
            </w:r>
            <w:r w:rsidRPr="00FD628A">
              <w:rPr>
                <w:rFonts w:ascii="標楷體" w:eastAsia="標楷體" w:hAnsi="標楷體" w:cs="Times New Roman" w:hint="eastAsia"/>
                <w:sz w:val="28"/>
              </w:rPr>
              <w:t>風險客戶之審查頻率，</w:t>
            </w:r>
            <w:r w:rsidRPr="00FD628A">
              <w:rPr>
                <w:rFonts w:ascii="標楷體" w:eastAsia="標楷體" w:hAnsi="標楷體" w:cs="Times New Roman" w:hint="eastAsia"/>
                <w:sz w:val="28"/>
              </w:rPr>
              <w:lastRenderedPageBreak/>
              <w:t>得由</w:t>
            </w:r>
            <w:r w:rsidRPr="00051F05">
              <w:rPr>
                <w:rFonts w:ascii="標楷體" w:eastAsia="標楷體" w:hAnsi="標楷體" w:cs="Times New Roman" w:hint="eastAsia"/>
                <w:sz w:val="28"/>
              </w:rPr>
              <w:t>投信投顧事業</w:t>
            </w:r>
            <w:r w:rsidRPr="00051F05">
              <w:rPr>
                <w:rFonts w:ascii="標楷體" w:eastAsia="標楷體" w:hAnsi="標楷體" w:cs="Times New Roman"/>
                <w:sz w:val="28"/>
              </w:rPr>
              <w:t>依據風險基礎</w:t>
            </w:r>
            <w:r w:rsidRPr="00051F05">
              <w:rPr>
                <w:rFonts w:ascii="標楷體" w:eastAsia="標楷體" w:hAnsi="標楷體" w:cs="Times New Roman" w:hint="eastAsia"/>
                <w:sz w:val="28"/>
              </w:rPr>
              <w:t>方法自定較低頻率，且對於符合一定條件</w:t>
            </w:r>
            <w:r w:rsidRPr="00051F05">
              <w:rPr>
                <w:rFonts w:ascii="標楷體" w:eastAsia="標楷體" w:hAnsi="標楷體" w:cs="Times New Roman"/>
                <w:sz w:val="28"/>
              </w:rPr>
              <w:t>之</w:t>
            </w:r>
            <w:r w:rsidRPr="00051F05">
              <w:rPr>
                <w:rFonts w:ascii="標楷體" w:eastAsia="標楷體" w:hAnsi="標楷體" w:cs="Times New Roman" w:hint="eastAsia"/>
                <w:sz w:val="28"/>
              </w:rPr>
              <w:t>低</w:t>
            </w:r>
            <w:r w:rsidRPr="00051F05">
              <w:rPr>
                <w:rFonts w:ascii="標楷體" w:eastAsia="標楷體" w:hAnsi="標楷體" w:cs="Times New Roman"/>
                <w:sz w:val="28"/>
              </w:rPr>
              <w:t>風險</w:t>
            </w:r>
            <w:r w:rsidRPr="00051F05">
              <w:rPr>
                <w:rFonts w:ascii="標楷體" w:eastAsia="標楷體" w:hAnsi="標楷體" w:cs="Times New Roman" w:hint="eastAsia"/>
                <w:sz w:val="28"/>
              </w:rPr>
              <w:t>客戶(或投信投顧事業內部所訂最低風險等級客戶)，其定期審查或客戶風險</w:t>
            </w:r>
            <w:r w:rsidRPr="00051F05">
              <w:rPr>
                <w:rFonts w:ascii="標楷體" w:eastAsia="標楷體" w:hAnsi="標楷體" w:cs="Times New Roman"/>
                <w:sz w:val="28"/>
              </w:rPr>
              <w:t>評估</w:t>
            </w:r>
            <w:r w:rsidRPr="00051F05">
              <w:rPr>
                <w:rFonts w:ascii="標楷體" w:eastAsia="標楷體" w:hAnsi="標楷體" w:cs="Times New Roman" w:hint="eastAsia"/>
                <w:sz w:val="28"/>
              </w:rPr>
              <w:t>資料之取得或更新，得於具適當管控措施下，採取事件觸發方式辦理。</w:t>
            </w:r>
          </w:p>
          <w:p w14:paraId="5EF8C0CE" w14:textId="77777777" w:rsidR="00051F05" w:rsidRPr="00051F05" w:rsidRDefault="00051F05"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5、</w:t>
            </w:r>
            <w:r w:rsidRPr="00051F05">
              <w:rPr>
                <w:rFonts w:ascii="標楷體" w:eastAsia="標楷體" w:hAnsi="標楷體" w:cs="Times New Roman" w:hint="eastAsia"/>
                <w:sz w:val="28"/>
              </w:rPr>
              <w:t>所謂「事件觸發」方式，係指於觸發事件發生前，得無須對客戶進行定期審查，亦得不須進行客戶風險評估資料之取得或更新。惟於「觸發事件」發生時，即應啟動對該客戶之定期審查及風險評估資料更新作業。</w:t>
            </w:r>
          </w:p>
          <w:p w14:paraId="08097A67" w14:textId="77777777" w:rsidR="00051F05" w:rsidRPr="00051F05" w:rsidRDefault="00051F05"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6、</w:t>
            </w:r>
            <w:r w:rsidRPr="00051F05">
              <w:rPr>
                <w:rFonts w:ascii="標楷體" w:eastAsia="標楷體" w:hAnsi="標楷體" w:cs="Times New Roman" w:hint="eastAsia"/>
                <w:sz w:val="28"/>
              </w:rPr>
              <w:t>前述所稱「一定條件」及其相應之「具適當管控措施」及「事件觸發」之設定，例示如下：</w:t>
            </w:r>
          </w:p>
          <w:tbl>
            <w:tblPr>
              <w:tblStyle w:val="a3"/>
              <w:tblW w:w="4613" w:type="dxa"/>
              <w:tblLayout w:type="fixed"/>
              <w:tblLook w:val="04A0" w:firstRow="1" w:lastRow="0" w:firstColumn="1" w:lastColumn="0" w:noHBand="0" w:noVBand="1"/>
            </w:tblPr>
            <w:tblGrid>
              <w:gridCol w:w="1499"/>
              <w:gridCol w:w="1540"/>
              <w:gridCol w:w="1574"/>
            </w:tblGrid>
            <w:tr w:rsidR="00051F05" w:rsidRPr="00051F05" w14:paraId="3C30C880" w14:textId="77777777" w:rsidTr="00177D66">
              <w:trPr>
                <w:trHeight w:val="464"/>
              </w:trPr>
              <w:tc>
                <w:tcPr>
                  <w:tcW w:w="1499" w:type="dxa"/>
                </w:tcPr>
                <w:p w14:paraId="6EA9738B" w14:textId="77777777" w:rsidR="00051F05" w:rsidRPr="00051F05" w:rsidRDefault="00051F05" w:rsidP="00177D66">
                  <w:pPr>
                    <w:spacing w:line="480" w:lineRule="exact"/>
                    <w:jc w:val="center"/>
                    <w:rPr>
                      <w:rFonts w:ascii="標楷體" w:eastAsia="標楷體" w:hAnsi="標楷體" w:cs="Times New Roman"/>
                      <w:b/>
                      <w:sz w:val="20"/>
                      <w:szCs w:val="20"/>
                    </w:rPr>
                  </w:pPr>
                  <w:r w:rsidRPr="00051F05">
                    <w:rPr>
                      <w:rFonts w:ascii="標楷體" w:eastAsia="標楷體" w:hAnsi="標楷體" w:cs="Times New Roman" w:hint="eastAsia"/>
                      <w:b/>
                      <w:sz w:val="20"/>
                      <w:szCs w:val="20"/>
                    </w:rPr>
                    <w:t>一定條件</w:t>
                  </w:r>
                </w:p>
              </w:tc>
              <w:tc>
                <w:tcPr>
                  <w:tcW w:w="1540" w:type="dxa"/>
                </w:tcPr>
                <w:p w14:paraId="75C28930" w14:textId="77777777" w:rsidR="00051F05" w:rsidRPr="00051F05" w:rsidRDefault="00051F05" w:rsidP="00177D66">
                  <w:pPr>
                    <w:spacing w:line="480" w:lineRule="exact"/>
                    <w:jc w:val="center"/>
                    <w:rPr>
                      <w:rFonts w:ascii="標楷體" w:eastAsia="標楷體" w:hAnsi="標楷體" w:cs="Times New Roman"/>
                      <w:b/>
                      <w:sz w:val="20"/>
                      <w:szCs w:val="20"/>
                    </w:rPr>
                  </w:pPr>
                  <w:r w:rsidRPr="00051F05">
                    <w:rPr>
                      <w:rFonts w:ascii="標楷體" w:eastAsia="標楷體" w:hAnsi="標楷體" w:cs="Times New Roman" w:hint="eastAsia"/>
                      <w:b/>
                      <w:sz w:val="20"/>
                      <w:szCs w:val="20"/>
                    </w:rPr>
                    <w:t>適當管控措施</w:t>
                  </w:r>
                </w:p>
              </w:tc>
              <w:tc>
                <w:tcPr>
                  <w:tcW w:w="1574" w:type="dxa"/>
                </w:tcPr>
                <w:p w14:paraId="4315F3A5" w14:textId="77777777" w:rsidR="00051F05" w:rsidRPr="00051F05" w:rsidRDefault="00051F05" w:rsidP="00177D66">
                  <w:pPr>
                    <w:spacing w:line="480" w:lineRule="exact"/>
                    <w:jc w:val="center"/>
                    <w:rPr>
                      <w:rFonts w:ascii="標楷體" w:eastAsia="標楷體" w:hAnsi="標楷體" w:cs="Times New Roman"/>
                      <w:b/>
                      <w:sz w:val="20"/>
                      <w:szCs w:val="20"/>
                    </w:rPr>
                  </w:pPr>
                  <w:r w:rsidRPr="00051F05">
                    <w:rPr>
                      <w:rFonts w:ascii="標楷體" w:eastAsia="標楷體" w:hAnsi="標楷體" w:cs="Times New Roman" w:hint="eastAsia"/>
                      <w:b/>
                      <w:sz w:val="20"/>
                      <w:szCs w:val="20"/>
                    </w:rPr>
                    <w:t>事件觸發</w:t>
                  </w:r>
                </w:p>
              </w:tc>
            </w:tr>
            <w:tr w:rsidR="00051F05" w:rsidRPr="00051F05" w14:paraId="088A7797" w14:textId="77777777" w:rsidTr="00177D66">
              <w:trPr>
                <w:trHeight w:val="2062"/>
              </w:trPr>
              <w:tc>
                <w:tcPr>
                  <w:tcW w:w="1499" w:type="dxa"/>
                  <w:vMerge w:val="restart"/>
                </w:tcPr>
                <w:p w14:paraId="36889BE2" w14:textId="77777777" w:rsidR="00051F05" w:rsidRPr="00051F05" w:rsidRDefault="00051F05" w:rsidP="00051F05">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1.</w:t>
                  </w:r>
                  <w:r w:rsidRPr="00051F05">
                    <w:rPr>
                      <w:rFonts w:ascii="標楷體" w:eastAsia="標楷體" w:hAnsi="標楷體" w:cs="Times New Roman" w:hint="eastAsia"/>
                      <w:sz w:val="20"/>
                      <w:szCs w:val="20"/>
                    </w:rPr>
                    <w:t>單日申贖額度在新台幣</w:t>
                  </w:r>
                  <w:r w:rsidR="00B2322C">
                    <w:rPr>
                      <w:rFonts w:ascii="標楷體" w:eastAsia="標楷體" w:hAnsi="標楷體" w:cs="Times New Roman" w:hint="eastAsia"/>
                      <w:sz w:val="20"/>
                      <w:szCs w:val="20"/>
                    </w:rPr>
                    <w:t>ＸＸ</w:t>
                  </w:r>
                  <w:r w:rsidRPr="00051F05">
                    <w:rPr>
                      <w:rFonts w:ascii="標楷體" w:eastAsia="標楷體" w:hAnsi="標楷體" w:cs="Times New Roman" w:hint="eastAsia"/>
                      <w:sz w:val="20"/>
                      <w:szCs w:val="20"/>
                    </w:rPr>
                    <w:t>萬元以下(投信投顧事業可自訂限額)</w:t>
                  </w:r>
                </w:p>
                <w:p w14:paraId="31D10E96" w14:textId="77777777" w:rsidR="00051F05" w:rsidRPr="00051F05" w:rsidRDefault="00051F05" w:rsidP="00177D66">
                  <w:pPr>
                    <w:spacing w:line="480" w:lineRule="exact"/>
                    <w:jc w:val="both"/>
                    <w:rPr>
                      <w:rFonts w:ascii="標楷體" w:eastAsia="標楷體" w:hAnsi="標楷體" w:cs="Times New Roman"/>
                      <w:sz w:val="20"/>
                      <w:szCs w:val="20"/>
                    </w:rPr>
                  </w:pPr>
                  <w:r w:rsidRPr="00051F05">
                    <w:rPr>
                      <w:rFonts w:ascii="標楷體" w:eastAsia="標楷體" w:hAnsi="標楷體" w:cs="Times New Roman" w:hint="eastAsia"/>
                      <w:sz w:val="20"/>
                      <w:szCs w:val="20"/>
                    </w:rPr>
                    <w:t>或</w:t>
                  </w:r>
                </w:p>
                <w:p w14:paraId="3C295008"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2.</w:t>
                  </w:r>
                  <w:r w:rsidR="00051F05" w:rsidRPr="00051F05">
                    <w:rPr>
                      <w:rFonts w:ascii="標楷體" w:eastAsia="標楷體" w:hAnsi="標楷體" w:cs="Times New Roman" w:hint="eastAsia"/>
                      <w:sz w:val="20"/>
                      <w:szCs w:val="20"/>
                    </w:rPr>
                    <w:t>逾12個月無</w:t>
                  </w:r>
                  <w:r w:rsidR="00051F05" w:rsidRPr="00051F05">
                    <w:rPr>
                      <w:rFonts w:ascii="標楷體" w:eastAsia="標楷體" w:hAnsi="標楷體" w:cs="Times New Roman" w:hint="eastAsia"/>
                      <w:sz w:val="20"/>
                      <w:szCs w:val="20"/>
                    </w:rPr>
                    <w:lastRenderedPageBreak/>
                    <w:t>交易(投信投顧事業可自訂更長時間)</w:t>
                  </w:r>
                </w:p>
                <w:p w14:paraId="17F01DF2"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40" w:type="dxa"/>
                  <w:vMerge w:val="restart"/>
                </w:tcPr>
                <w:p w14:paraId="71B99AFD" w14:textId="77777777" w:rsidR="00051F05" w:rsidRPr="00051F05" w:rsidRDefault="00051F05" w:rsidP="00177D66">
                  <w:pPr>
                    <w:spacing w:line="480" w:lineRule="exact"/>
                    <w:jc w:val="both"/>
                    <w:rPr>
                      <w:rFonts w:ascii="標楷體" w:eastAsia="標楷體" w:hAnsi="標楷體" w:cs="Times New Roman"/>
                      <w:sz w:val="20"/>
                      <w:szCs w:val="20"/>
                      <w:u w:val="single"/>
                    </w:rPr>
                  </w:pPr>
                  <w:r w:rsidRPr="00051F05">
                    <w:rPr>
                      <w:rFonts w:ascii="標楷體" w:eastAsia="標楷體" w:hAnsi="標楷體" w:cs="Times New Roman" w:hint="eastAsia"/>
                      <w:sz w:val="20"/>
                      <w:szCs w:val="20"/>
                      <w:u w:val="single"/>
                    </w:rPr>
                    <w:lastRenderedPageBreak/>
                    <w:t>應採取措施：</w:t>
                  </w:r>
                </w:p>
                <w:p w14:paraId="787BC016"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1.</w:t>
                  </w:r>
                  <w:r w:rsidR="00051F05" w:rsidRPr="00051F05">
                    <w:rPr>
                      <w:rFonts w:ascii="標楷體" w:eastAsia="標楷體" w:hAnsi="標楷體" w:cs="Times New Roman" w:hint="eastAsia"/>
                      <w:sz w:val="20"/>
                      <w:szCs w:val="20"/>
                    </w:rPr>
                    <w:t>持續監控有無疑似洗錢</w:t>
                  </w:r>
                  <w:proofErr w:type="gramStart"/>
                  <w:r w:rsidR="00051F05" w:rsidRPr="00051F05">
                    <w:rPr>
                      <w:rFonts w:ascii="標楷體" w:eastAsia="標楷體" w:hAnsi="標楷體" w:cs="Times New Roman" w:hint="eastAsia"/>
                      <w:sz w:val="20"/>
                      <w:szCs w:val="20"/>
                    </w:rPr>
                    <w:t>及資恐交易</w:t>
                  </w:r>
                  <w:proofErr w:type="gramEnd"/>
                  <w:r w:rsidR="00051F05" w:rsidRPr="00051F05">
                    <w:rPr>
                      <w:rFonts w:ascii="標楷體" w:eastAsia="標楷體" w:hAnsi="標楷體" w:cs="Times New Roman" w:hint="eastAsia"/>
                      <w:sz w:val="20"/>
                      <w:szCs w:val="20"/>
                    </w:rPr>
                    <w:t>情形。</w:t>
                  </w:r>
                </w:p>
                <w:p w14:paraId="3E8506A6"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2.</w:t>
                  </w:r>
                  <w:r w:rsidR="00051F05" w:rsidRPr="00051F05">
                    <w:rPr>
                      <w:rFonts w:ascii="標楷體" w:eastAsia="標楷體" w:hAnsi="標楷體" w:cs="Times New Roman" w:hint="eastAsia"/>
                      <w:sz w:val="20"/>
                      <w:szCs w:val="20"/>
                    </w:rPr>
                    <w:t>持續監控觸發事件是否發生。</w:t>
                  </w:r>
                </w:p>
                <w:p w14:paraId="105CF57C" w14:textId="77777777" w:rsidR="00051F05" w:rsidRPr="00051F05" w:rsidRDefault="00051F05" w:rsidP="00177D66">
                  <w:pPr>
                    <w:spacing w:line="480" w:lineRule="exact"/>
                    <w:jc w:val="both"/>
                    <w:rPr>
                      <w:rFonts w:ascii="標楷體" w:eastAsia="標楷體" w:hAnsi="標楷體" w:cs="Times New Roman"/>
                      <w:sz w:val="20"/>
                      <w:szCs w:val="20"/>
                      <w:u w:val="single"/>
                    </w:rPr>
                  </w:pPr>
                  <w:r w:rsidRPr="00051F05">
                    <w:rPr>
                      <w:rFonts w:ascii="標楷體" w:eastAsia="標楷體" w:hAnsi="標楷體" w:cs="Times New Roman" w:hint="eastAsia"/>
                      <w:sz w:val="20"/>
                      <w:szCs w:val="20"/>
                      <w:u w:val="single"/>
                    </w:rPr>
                    <w:t>得採取措施：</w:t>
                  </w:r>
                </w:p>
                <w:p w14:paraId="59424E18"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lastRenderedPageBreak/>
                    <w:t>1.</w:t>
                  </w:r>
                  <w:r w:rsidR="00051F05" w:rsidRPr="00051F05">
                    <w:rPr>
                      <w:rFonts w:ascii="標楷體" w:eastAsia="標楷體" w:hAnsi="標楷體" w:cs="Times New Roman" w:hint="eastAsia"/>
                      <w:sz w:val="20"/>
                      <w:szCs w:val="20"/>
                    </w:rPr>
                    <w:t>限制部分或全部交易。</w:t>
                  </w:r>
                </w:p>
                <w:p w14:paraId="5FBAC376"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2.</w:t>
                  </w:r>
                  <w:r w:rsidR="00051F05" w:rsidRPr="00051F05">
                    <w:rPr>
                      <w:rFonts w:ascii="標楷體" w:eastAsia="標楷體" w:hAnsi="標楷體" w:cs="Times New Roman" w:hint="eastAsia"/>
                      <w:sz w:val="20"/>
                      <w:szCs w:val="20"/>
                    </w:rPr>
                    <w:t>限制高風險業務之往來。</w:t>
                  </w:r>
                </w:p>
              </w:tc>
              <w:tc>
                <w:tcPr>
                  <w:tcW w:w="1574" w:type="dxa"/>
                </w:tcPr>
                <w:p w14:paraId="1AE9706B"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lastRenderedPageBreak/>
                    <w:t>1.</w:t>
                  </w:r>
                  <w:r w:rsidR="00051F05" w:rsidRPr="00051F05">
                    <w:rPr>
                      <w:rFonts w:ascii="標楷體" w:eastAsia="標楷體" w:hAnsi="標楷體" w:cs="Times New Roman"/>
                      <w:sz w:val="20"/>
                      <w:szCs w:val="20"/>
                    </w:rPr>
                    <w:t>久未往來</w:t>
                  </w:r>
                  <w:r w:rsidR="00051F05" w:rsidRPr="00051F05">
                    <w:rPr>
                      <w:rFonts w:ascii="標楷體" w:eastAsia="標楷體" w:hAnsi="標楷體" w:cs="Times New Roman" w:hint="eastAsia"/>
                      <w:sz w:val="20"/>
                      <w:szCs w:val="20"/>
                    </w:rPr>
                    <w:t>，</w:t>
                  </w:r>
                  <w:r w:rsidR="00051F05" w:rsidRPr="00051F05">
                    <w:rPr>
                      <w:rFonts w:ascii="標楷體" w:eastAsia="標楷體" w:hAnsi="標楷體" w:cs="Times New Roman"/>
                      <w:sz w:val="20"/>
                      <w:szCs w:val="20"/>
                    </w:rPr>
                    <w:t>突有交易</w:t>
                  </w:r>
                  <w:r w:rsidR="00051F05" w:rsidRPr="00051F05">
                    <w:rPr>
                      <w:rFonts w:ascii="標楷體" w:eastAsia="標楷體" w:hAnsi="標楷體" w:cs="Times New Roman" w:hint="eastAsia"/>
                      <w:sz w:val="20"/>
                      <w:szCs w:val="20"/>
                    </w:rPr>
                    <w:t>（</w:t>
                  </w:r>
                  <w:r w:rsidR="00051F05" w:rsidRPr="00051F05">
                    <w:rPr>
                      <w:rFonts w:ascii="標楷體" w:eastAsia="標楷體" w:hAnsi="標楷體" w:cs="Times New Roman"/>
                      <w:sz w:val="20"/>
                      <w:szCs w:val="20"/>
                    </w:rPr>
                    <w:t>含臨櫃</w:t>
                  </w:r>
                  <w:r w:rsidR="00051F05" w:rsidRPr="00051F05">
                    <w:rPr>
                      <w:rFonts w:ascii="標楷體" w:eastAsia="標楷體" w:hAnsi="標楷體" w:cs="Times New Roman" w:hint="eastAsia"/>
                      <w:sz w:val="20"/>
                      <w:szCs w:val="20"/>
                    </w:rPr>
                    <w:t>）</w:t>
                  </w:r>
                  <w:r w:rsidR="00051F05" w:rsidRPr="00051F05">
                    <w:rPr>
                      <w:rFonts w:ascii="標楷體" w:eastAsia="標楷體" w:hAnsi="標楷體" w:cs="Times New Roman"/>
                      <w:sz w:val="20"/>
                      <w:szCs w:val="20"/>
                    </w:rPr>
                    <w:t>發生時</w:t>
                  </w:r>
                  <w:r w:rsidR="00051F05" w:rsidRPr="00051F05">
                    <w:rPr>
                      <w:rFonts w:ascii="標楷體" w:eastAsia="標楷體" w:hAnsi="標楷體" w:cs="Times New Roman" w:hint="eastAsia"/>
                      <w:sz w:val="20"/>
                      <w:szCs w:val="20"/>
                    </w:rPr>
                    <w:t>。</w:t>
                  </w:r>
                </w:p>
              </w:tc>
            </w:tr>
            <w:tr w:rsidR="00051F05" w:rsidRPr="00051F05" w14:paraId="3CCCC3DC" w14:textId="77777777" w:rsidTr="00177D66">
              <w:trPr>
                <w:trHeight w:val="2062"/>
              </w:trPr>
              <w:tc>
                <w:tcPr>
                  <w:tcW w:w="1499" w:type="dxa"/>
                  <w:vMerge/>
                </w:tcPr>
                <w:p w14:paraId="431A909B"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40" w:type="dxa"/>
                  <w:vMerge/>
                </w:tcPr>
                <w:p w14:paraId="6D2A5F5A"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74" w:type="dxa"/>
                </w:tcPr>
                <w:p w14:paraId="0D98DFC2"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2.</w:t>
                  </w:r>
                  <w:r w:rsidR="00051F05" w:rsidRPr="00051F05">
                    <w:rPr>
                      <w:rFonts w:ascii="標楷體" w:eastAsia="標楷體" w:hAnsi="標楷體" w:cs="Times New Roman"/>
                      <w:sz w:val="20"/>
                      <w:szCs w:val="20"/>
                    </w:rPr>
                    <w:t>新增業務往來關係時。</w:t>
                  </w:r>
                </w:p>
              </w:tc>
            </w:tr>
            <w:tr w:rsidR="00051F05" w:rsidRPr="00051F05" w14:paraId="5E2554CF" w14:textId="77777777" w:rsidTr="00177D66">
              <w:trPr>
                <w:trHeight w:val="2062"/>
              </w:trPr>
              <w:tc>
                <w:tcPr>
                  <w:tcW w:w="1499" w:type="dxa"/>
                  <w:vMerge/>
                </w:tcPr>
                <w:p w14:paraId="1682931C"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40" w:type="dxa"/>
                  <w:vMerge/>
                </w:tcPr>
                <w:p w14:paraId="2A5257E3"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74" w:type="dxa"/>
                </w:tcPr>
                <w:p w14:paraId="34027A94"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3.</w:t>
                  </w:r>
                  <w:r w:rsidR="00051F05" w:rsidRPr="00051F05">
                    <w:rPr>
                      <w:rFonts w:ascii="標楷體" w:eastAsia="標楷體" w:hAnsi="標楷體" w:cs="Times New Roman" w:hint="eastAsia"/>
                      <w:sz w:val="20"/>
                      <w:szCs w:val="20"/>
                    </w:rPr>
                    <w:t>發現</w:t>
                  </w:r>
                  <w:r w:rsidR="00051F05" w:rsidRPr="00051F05">
                    <w:rPr>
                      <w:rFonts w:ascii="標楷體" w:eastAsia="標楷體" w:hAnsi="標楷體" w:cs="Times New Roman"/>
                      <w:sz w:val="20"/>
                      <w:szCs w:val="20"/>
                    </w:rPr>
                    <w:t>客戶身分有重大變動時。</w:t>
                  </w:r>
                </w:p>
              </w:tc>
            </w:tr>
            <w:tr w:rsidR="00051F05" w:rsidRPr="00051F05" w14:paraId="6489FBA0" w14:textId="77777777" w:rsidTr="00177D66">
              <w:trPr>
                <w:trHeight w:val="2062"/>
              </w:trPr>
              <w:tc>
                <w:tcPr>
                  <w:tcW w:w="1499" w:type="dxa"/>
                  <w:vMerge/>
                </w:tcPr>
                <w:p w14:paraId="59336942"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40" w:type="dxa"/>
                  <w:vMerge/>
                </w:tcPr>
                <w:p w14:paraId="2459DD93"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74" w:type="dxa"/>
                </w:tcPr>
                <w:p w14:paraId="269606A7"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4.</w:t>
                  </w:r>
                  <w:r w:rsidR="00051F05" w:rsidRPr="00051F05">
                    <w:rPr>
                      <w:rFonts w:ascii="標楷體" w:eastAsia="標楷體" w:hAnsi="標楷體" w:cs="Times New Roman" w:hint="eastAsia"/>
                      <w:sz w:val="20"/>
                      <w:szCs w:val="20"/>
                    </w:rPr>
                    <w:t>經列入制裁名單時</w:t>
                  </w:r>
                  <w:r w:rsidR="00051F05" w:rsidRPr="00051F05">
                    <w:rPr>
                      <w:rFonts w:ascii="標楷體" w:eastAsia="標楷體" w:hAnsi="標楷體" w:cs="Times New Roman"/>
                      <w:sz w:val="20"/>
                      <w:szCs w:val="20"/>
                    </w:rPr>
                    <w:t>。</w:t>
                  </w:r>
                </w:p>
              </w:tc>
            </w:tr>
            <w:tr w:rsidR="00051F05" w:rsidRPr="00051F05" w14:paraId="7BCC73D8" w14:textId="77777777" w:rsidTr="00177D66">
              <w:trPr>
                <w:trHeight w:val="2062"/>
              </w:trPr>
              <w:tc>
                <w:tcPr>
                  <w:tcW w:w="1499" w:type="dxa"/>
                  <w:vMerge/>
                </w:tcPr>
                <w:p w14:paraId="1C87037E"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40" w:type="dxa"/>
                  <w:vMerge/>
                </w:tcPr>
                <w:p w14:paraId="029DAE80"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74" w:type="dxa"/>
                </w:tcPr>
                <w:p w14:paraId="763C210A"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5.</w:t>
                  </w:r>
                  <w:r w:rsidR="00051F05" w:rsidRPr="00051F05">
                    <w:rPr>
                      <w:rFonts w:ascii="標楷體" w:eastAsia="標楷體" w:hAnsi="標楷體" w:cs="Times New Roman"/>
                      <w:sz w:val="20"/>
                      <w:szCs w:val="20"/>
                    </w:rPr>
                    <w:t>交易模式有重大改變時</w:t>
                  </w:r>
                  <w:r w:rsidR="00051F05" w:rsidRPr="00051F05">
                    <w:rPr>
                      <w:rFonts w:ascii="標楷體" w:eastAsia="標楷體" w:hAnsi="標楷體" w:cs="Times New Roman" w:hint="eastAsia"/>
                      <w:sz w:val="20"/>
                      <w:szCs w:val="20"/>
                    </w:rPr>
                    <w:t>，</w:t>
                  </w:r>
                  <w:proofErr w:type="gramStart"/>
                  <w:r w:rsidR="00051F05" w:rsidRPr="00051F05">
                    <w:rPr>
                      <w:rFonts w:ascii="標楷體" w:eastAsia="標楷體" w:hAnsi="標楷體" w:cs="Times New Roman" w:hint="eastAsia"/>
                      <w:sz w:val="20"/>
                      <w:szCs w:val="20"/>
                    </w:rPr>
                    <w:t>如突有</w:t>
                  </w:r>
                  <w:proofErr w:type="gramEnd"/>
                  <w:r w:rsidR="00051F05" w:rsidRPr="00051F05">
                    <w:rPr>
                      <w:rFonts w:ascii="標楷體" w:eastAsia="標楷體" w:hAnsi="標楷體" w:cs="Times New Roman" w:hint="eastAsia"/>
                      <w:sz w:val="20"/>
                      <w:szCs w:val="20"/>
                    </w:rPr>
                    <w:t>大額之交易</w:t>
                  </w:r>
                  <w:r w:rsidR="00051F05" w:rsidRPr="00051F05">
                    <w:rPr>
                      <w:rFonts w:ascii="標楷體" w:eastAsia="標楷體" w:hAnsi="標楷體" w:cs="Times New Roman"/>
                      <w:sz w:val="20"/>
                      <w:szCs w:val="20"/>
                    </w:rPr>
                    <w:t>。</w:t>
                  </w:r>
                </w:p>
              </w:tc>
            </w:tr>
            <w:tr w:rsidR="00051F05" w:rsidRPr="00051F05" w14:paraId="55A8D724" w14:textId="77777777" w:rsidTr="00177D66">
              <w:trPr>
                <w:trHeight w:val="2062"/>
              </w:trPr>
              <w:tc>
                <w:tcPr>
                  <w:tcW w:w="1499" w:type="dxa"/>
                  <w:vMerge/>
                </w:tcPr>
                <w:p w14:paraId="6D8515EF"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40" w:type="dxa"/>
                  <w:vMerge/>
                </w:tcPr>
                <w:p w14:paraId="25A76464" w14:textId="77777777" w:rsidR="00051F05" w:rsidRPr="00051F05" w:rsidRDefault="00051F05" w:rsidP="00051F05">
                  <w:pPr>
                    <w:spacing w:line="480" w:lineRule="exact"/>
                    <w:ind w:leftChars="260" w:left="884" w:hangingChars="130" w:hanging="260"/>
                    <w:jc w:val="both"/>
                    <w:rPr>
                      <w:rFonts w:ascii="標楷體" w:eastAsia="標楷體" w:hAnsi="標楷體" w:cs="Times New Roman"/>
                      <w:sz w:val="20"/>
                      <w:szCs w:val="20"/>
                    </w:rPr>
                  </w:pPr>
                </w:p>
              </w:tc>
              <w:tc>
                <w:tcPr>
                  <w:tcW w:w="1574" w:type="dxa"/>
                </w:tcPr>
                <w:p w14:paraId="21C31FD4" w14:textId="77777777" w:rsidR="00051F05" w:rsidRPr="00051F05" w:rsidRDefault="00177D66" w:rsidP="00177D66">
                  <w:pPr>
                    <w:spacing w:line="480" w:lineRule="exact"/>
                    <w:jc w:val="both"/>
                    <w:rPr>
                      <w:rFonts w:ascii="標楷體" w:eastAsia="標楷體" w:hAnsi="標楷體" w:cs="Times New Roman"/>
                      <w:sz w:val="20"/>
                      <w:szCs w:val="20"/>
                    </w:rPr>
                  </w:pPr>
                  <w:r>
                    <w:rPr>
                      <w:rFonts w:ascii="標楷體" w:eastAsia="標楷體" w:hAnsi="標楷體" w:cs="Times New Roman" w:hint="eastAsia"/>
                      <w:sz w:val="20"/>
                      <w:szCs w:val="20"/>
                    </w:rPr>
                    <w:t>6.</w:t>
                  </w:r>
                  <w:r w:rsidR="00051F05" w:rsidRPr="00051F05">
                    <w:rPr>
                      <w:rFonts w:ascii="標楷體" w:eastAsia="標楷體" w:hAnsi="標楷體" w:cs="Times New Roman" w:hint="eastAsia"/>
                      <w:sz w:val="20"/>
                      <w:szCs w:val="20"/>
                    </w:rPr>
                    <w:t>其他異常或可疑交易之情形。</w:t>
                  </w:r>
                </w:p>
              </w:tc>
            </w:tr>
          </w:tbl>
          <w:p w14:paraId="495252B9" w14:textId="77777777" w:rsidR="00177D66" w:rsidRDefault="00051F05" w:rsidP="00177D66">
            <w:pPr>
              <w:spacing w:line="480" w:lineRule="exact"/>
              <w:ind w:left="600" w:hangingChars="300" w:hanging="600"/>
              <w:jc w:val="both"/>
              <w:rPr>
                <w:rFonts w:ascii="標楷體" w:eastAsia="標楷體" w:hAnsi="標楷體" w:cs="Times New Roman"/>
                <w:sz w:val="20"/>
                <w:szCs w:val="20"/>
              </w:rPr>
            </w:pPr>
            <w:proofErr w:type="gramStart"/>
            <w:r w:rsidRPr="00177D66">
              <w:rPr>
                <w:rFonts w:ascii="標楷體" w:eastAsia="標楷體" w:hAnsi="標楷體" w:cs="Times New Roman" w:hint="eastAsia"/>
                <w:sz w:val="20"/>
                <w:szCs w:val="20"/>
              </w:rPr>
              <w:t>註</w:t>
            </w:r>
            <w:proofErr w:type="gramEnd"/>
            <w:r w:rsidRPr="00177D66">
              <w:rPr>
                <w:rFonts w:ascii="標楷體" w:eastAsia="標楷體" w:hAnsi="標楷體" w:cs="Times New Roman" w:hint="eastAsia"/>
                <w:sz w:val="20"/>
                <w:szCs w:val="20"/>
              </w:rPr>
              <w:t>：1.</w:t>
            </w:r>
            <w:proofErr w:type="gramStart"/>
            <w:r w:rsidRPr="00177D66">
              <w:rPr>
                <w:rFonts w:ascii="標楷體" w:eastAsia="標楷體" w:hAnsi="標楷體" w:cs="Times New Roman" w:hint="eastAsia"/>
                <w:sz w:val="20"/>
                <w:szCs w:val="20"/>
              </w:rPr>
              <w:t>此表僅</w:t>
            </w:r>
            <w:proofErr w:type="gramEnd"/>
            <w:r w:rsidRPr="00177D66">
              <w:rPr>
                <w:rFonts w:ascii="標楷體" w:eastAsia="標楷體" w:hAnsi="標楷體" w:cs="Times New Roman" w:hint="eastAsia"/>
                <w:sz w:val="20"/>
                <w:szCs w:val="20"/>
              </w:rPr>
              <w:t>為例示說明，投信投顧事業應依自身業務情形妥適設定「一定條件」及「事件觸發」之門檻條件，以避免事件觸發頻率過於頻繁，</w:t>
            </w:r>
            <w:proofErr w:type="gramStart"/>
            <w:r w:rsidRPr="00177D66">
              <w:rPr>
                <w:rFonts w:ascii="標楷體" w:eastAsia="標楷體" w:hAnsi="標楷體" w:cs="Times New Roman" w:hint="eastAsia"/>
                <w:sz w:val="20"/>
                <w:szCs w:val="20"/>
              </w:rPr>
              <w:t>反失以</w:t>
            </w:r>
            <w:proofErr w:type="gramEnd"/>
            <w:r w:rsidRPr="00177D66">
              <w:rPr>
                <w:rFonts w:ascii="標楷體" w:eastAsia="標楷體" w:hAnsi="標楷體" w:cs="Times New Roman" w:hint="eastAsia"/>
                <w:sz w:val="20"/>
                <w:szCs w:val="20"/>
              </w:rPr>
              <w:t>「風險為基礎」之精神。</w:t>
            </w:r>
          </w:p>
          <w:p w14:paraId="763C6A75" w14:textId="77777777" w:rsidR="00051F05" w:rsidRPr="00177D66" w:rsidRDefault="00051F05" w:rsidP="00177D66">
            <w:pPr>
              <w:spacing w:line="480" w:lineRule="exact"/>
              <w:ind w:leftChars="192" w:left="599" w:hangingChars="69" w:hanging="138"/>
              <w:jc w:val="both"/>
              <w:rPr>
                <w:rFonts w:ascii="標楷體" w:eastAsia="標楷體" w:hAnsi="標楷體" w:cs="Times New Roman"/>
                <w:sz w:val="20"/>
                <w:szCs w:val="20"/>
              </w:rPr>
            </w:pPr>
            <w:r w:rsidRPr="00177D66">
              <w:rPr>
                <w:rFonts w:ascii="標楷體" w:eastAsia="標楷體" w:hAnsi="標楷體" w:cs="Times New Roman" w:hint="eastAsia"/>
                <w:sz w:val="20"/>
                <w:szCs w:val="20"/>
              </w:rPr>
              <w:t>2.若同一客戶有一個以上帳戶，</w:t>
            </w:r>
            <w:proofErr w:type="gramStart"/>
            <w:r w:rsidRPr="00177D66">
              <w:rPr>
                <w:rFonts w:ascii="標楷體" w:eastAsia="標楷體" w:hAnsi="標楷體" w:cs="Times New Roman" w:hint="eastAsia"/>
                <w:sz w:val="20"/>
                <w:szCs w:val="20"/>
              </w:rPr>
              <w:t>應以歸戶</w:t>
            </w:r>
            <w:proofErr w:type="gramEnd"/>
            <w:r w:rsidRPr="00177D66">
              <w:rPr>
                <w:rFonts w:ascii="標楷體" w:eastAsia="標楷體" w:hAnsi="標楷體" w:cs="Times New Roman" w:hint="eastAsia"/>
                <w:sz w:val="20"/>
                <w:szCs w:val="20"/>
              </w:rPr>
              <w:t>方式綜合評估該客戶是否屬符合一定條件之低風險客戶。</w:t>
            </w:r>
          </w:p>
          <w:p w14:paraId="06CCEFE3" w14:textId="77777777" w:rsidR="00177D66" w:rsidRDefault="00177D66"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7、</w:t>
            </w:r>
            <w:r w:rsidR="00051F05" w:rsidRPr="00051F05">
              <w:rPr>
                <w:rFonts w:ascii="標楷體" w:eastAsia="標楷體" w:hAnsi="標楷體" w:cs="Times New Roman" w:hint="eastAsia"/>
                <w:sz w:val="28"/>
              </w:rPr>
              <w:t>依據現行規範，投信投顧事業應至少每年對高風險客戶進行持續性之審查，</w:t>
            </w:r>
            <w:r w:rsidR="00051F05" w:rsidRPr="00051F05">
              <w:rPr>
                <w:rFonts w:ascii="標楷體" w:eastAsia="標楷體" w:hAnsi="標楷體" w:cs="Times New Roman"/>
                <w:sz w:val="28"/>
              </w:rPr>
              <w:softHyphen/>
            </w:r>
            <w:r w:rsidR="00051F05" w:rsidRPr="00051F05">
              <w:rPr>
                <w:rFonts w:ascii="標楷體" w:eastAsia="標楷體" w:hAnsi="標楷體" w:cs="Times New Roman" w:hint="eastAsia"/>
                <w:sz w:val="28"/>
              </w:rPr>
              <w:t>而針對久未往來之客戶是否需執行客戶審查，應由投信投顧事業之風險評估政策自行訂定之。</w:t>
            </w:r>
            <w:proofErr w:type="gramStart"/>
            <w:r w:rsidR="00051F05" w:rsidRPr="00051F05">
              <w:rPr>
                <w:rFonts w:ascii="標楷體" w:eastAsia="標楷體" w:hAnsi="標楷體" w:cs="Times New Roman" w:hint="eastAsia"/>
                <w:sz w:val="28"/>
              </w:rPr>
              <w:t>惟</w:t>
            </w:r>
            <w:proofErr w:type="gramEnd"/>
            <w:r w:rsidR="00051F05" w:rsidRPr="00051F05">
              <w:rPr>
                <w:rFonts w:ascii="標楷體" w:eastAsia="標楷體" w:hAnsi="標楷體" w:cs="Times New Roman" w:hint="eastAsia"/>
                <w:sz w:val="28"/>
              </w:rPr>
              <w:t>參考國外最佳實務，投信投顧事業</w:t>
            </w:r>
            <w:r w:rsidR="00051F05" w:rsidRPr="00051F05">
              <w:rPr>
                <w:rFonts w:ascii="標楷體" w:eastAsia="標楷體" w:hAnsi="標楷體" w:cs="Times New Roman" w:hint="eastAsia"/>
                <w:sz w:val="28"/>
              </w:rPr>
              <w:lastRenderedPageBreak/>
              <w:t>應在其政策及程序中，明確定義何謂「久未往來之客戶」且有相關管控措施，</w:t>
            </w:r>
            <w:proofErr w:type="gramStart"/>
            <w:r w:rsidR="00051F05" w:rsidRPr="00051F05">
              <w:rPr>
                <w:rFonts w:ascii="標楷體" w:eastAsia="標楷體" w:hAnsi="標楷體" w:cs="Times New Roman" w:hint="eastAsia"/>
                <w:sz w:val="28"/>
              </w:rPr>
              <w:t>得暫不對久</w:t>
            </w:r>
            <w:proofErr w:type="gramEnd"/>
            <w:r w:rsidR="00051F05" w:rsidRPr="00051F05">
              <w:rPr>
                <w:rFonts w:ascii="標楷體" w:eastAsia="標楷體" w:hAnsi="標楷體" w:cs="Times New Roman" w:hint="eastAsia"/>
                <w:sz w:val="28"/>
              </w:rPr>
              <w:t>未往來之客戶進行定期審查。上述原則亦得適用於中低風險之久未往來客戶。</w:t>
            </w:r>
          </w:p>
          <w:p w14:paraId="7F1B81CC" w14:textId="77777777" w:rsidR="00051F05" w:rsidRPr="00177D66" w:rsidRDefault="00177D66" w:rsidP="00FD628A">
            <w:pPr>
              <w:spacing w:line="440" w:lineRule="exact"/>
              <w:ind w:leftChars="74" w:left="528" w:hangingChars="125" w:hanging="350"/>
              <w:jc w:val="both"/>
              <w:rPr>
                <w:rFonts w:ascii="標楷體" w:eastAsia="標楷體" w:hAnsi="標楷體" w:cs="Times New Roman"/>
                <w:sz w:val="28"/>
              </w:rPr>
            </w:pPr>
            <w:r w:rsidRPr="00FD628A">
              <w:rPr>
                <w:rFonts w:ascii="標楷體" w:eastAsia="標楷體" w:hAnsi="標楷體" w:cs="Times New Roman" w:hint="eastAsia"/>
                <w:sz w:val="28"/>
              </w:rPr>
              <w:t>(二)</w:t>
            </w:r>
            <w:r w:rsidR="00051F05" w:rsidRPr="00FD628A">
              <w:rPr>
                <w:rFonts w:ascii="標楷體" w:eastAsia="標楷體" w:hAnsi="標楷體" w:cs="Times New Roman" w:hint="eastAsia"/>
                <w:sz w:val="28"/>
              </w:rPr>
              <w:t>客戶交易</w:t>
            </w:r>
          </w:p>
          <w:p w14:paraId="5D4F6100" w14:textId="77777777" w:rsidR="00051F05" w:rsidRPr="00051F05" w:rsidRDefault="00051F05" w:rsidP="00FD628A">
            <w:pPr>
              <w:spacing w:line="440" w:lineRule="exact"/>
              <w:ind w:leftChars="174" w:left="418"/>
              <w:jc w:val="both"/>
              <w:rPr>
                <w:rFonts w:ascii="標楷體" w:eastAsia="標楷體" w:hAnsi="標楷體" w:cs="Times New Roman"/>
                <w:sz w:val="28"/>
              </w:rPr>
            </w:pPr>
            <w:r w:rsidRPr="00051F05">
              <w:rPr>
                <w:rFonts w:ascii="標楷體" w:eastAsia="標楷體" w:hAnsi="標楷體" w:cs="Times New Roman" w:hint="eastAsia"/>
                <w:sz w:val="28"/>
              </w:rPr>
              <w:t>從交易類型或已建立業務往來關係可推斷其目的及性質者，得無須再針對瞭解業務往來關係之目的及其性質，蒐集特定資訊或執行特別措施。</w:t>
            </w:r>
          </w:p>
          <w:p w14:paraId="49491A6F" w14:textId="77777777" w:rsidR="00051F05" w:rsidRPr="00FD628A" w:rsidRDefault="00177D66" w:rsidP="00FD628A">
            <w:pPr>
              <w:spacing w:line="440" w:lineRule="exact"/>
              <w:ind w:leftChars="74" w:left="528" w:hangingChars="125" w:hanging="350"/>
              <w:jc w:val="both"/>
              <w:rPr>
                <w:rFonts w:ascii="標楷體" w:eastAsia="標楷體" w:hAnsi="標楷體" w:cs="Times New Roman"/>
                <w:sz w:val="28"/>
              </w:rPr>
            </w:pPr>
            <w:r w:rsidRPr="00FD628A">
              <w:rPr>
                <w:rFonts w:ascii="標楷體" w:eastAsia="標楷體" w:hAnsi="標楷體" w:cs="Times New Roman" w:hint="eastAsia"/>
                <w:sz w:val="28"/>
              </w:rPr>
              <w:t>(三)</w:t>
            </w:r>
            <w:r w:rsidR="00051F05" w:rsidRPr="00FD628A">
              <w:rPr>
                <w:rFonts w:ascii="標楷體" w:eastAsia="標楷體" w:hAnsi="標楷體" w:cs="Times New Roman" w:hint="eastAsia"/>
                <w:sz w:val="28"/>
              </w:rPr>
              <w:t>交易監控作業</w:t>
            </w:r>
          </w:p>
          <w:p w14:paraId="14880193" w14:textId="77777777" w:rsidR="00051F05" w:rsidRPr="00051F05" w:rsidRDefault="00177D66"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1、</w:t>
            </w:r>
            <w:r w:rsidR="00051F05" w:rsidRPr="00051F05">
              <w:rPr>
                <w:rFonts w:ascii="標楷體" w:eastAsia="標楷體" w:hAnsi="標楷體" w:cs="Times New Roman" w:hint="eastAsia"/>
                <w:sz w:val="28"/>
              </w:rPr>
              <w:t>降低持續性監控之等級，並以合理的金額門檻作為審查交易之基礎。依據風險基礎方法建立之帳戶及交易監控政策及程序，不同風險等級之客戶得依據其風險之高低，設立相對應之參數設定、金額門檻與預警案件。</w:t>
            </w:r>
          </w:p>
          <w:p w14:paraId="40B1116F" w14:textId="77777777" w:rsidR="00051F05" w:rsidRPr="00051F05" w:rsidRDefault="00177D66" w:rsidP="00FD628A">
            <w:pP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2、</w:t>
            </w:r>
            <w:r w:rsidR="00051F05" w:rsidRPr="00051F05">
              <w:rPr>
                <w:rFonts w:ascii="標楷體" w:eastAsia="標楷體" w:hAnsi="標楷體" w:cs="Times New Roman" w:hint="eastAsia"/>
                <w:sz w:val="28"/>
              </w:rPr>
              <w:t>交易監控案件得以預警(</w:t>
            </w:r>
            <w:r w:rsidR="00051F05" w:rsidRPr="00051F05">
              <w:rPr>
                <w:rFonts w:ascii="標楷體" w:eastAsia="標楷體" w:hAnsi="標楷體" w:cs="Times New Roman"/>
                <w:sz w:val="28"/>
              </w:rPr>
              <w:t>alert</w:t>
            </w:r>
            <w:r w:rsidR="00051F05" w:rsidRPr="00051F05">
              <w:rPr>
                <w:rFonts w:ascii="標楷體" w:eastAsia="標楷體" w:hAnsi="標楷體" w:cs="Times New Roman" w:hint="eastAsia"/>
                <w:sz w:val="28"/>
              </w:rPr>
              <w:t>)歸戶合併後再行產生交易監控案件，以全面檢視單一客戶相關的紅旗警訊，一次提問，以避免短時間內因同一筆交易所產生之不同紅旗警訊重複向客戶詢問。</w:t>
            </w:r>
          </w:p>
        </w:tc>
        <w:tc>
          <w:tcPr>
            <w:tcW w:w="5033" w:type="dxa"/>
          </w:tcPr>
          <w:p w14:paraId="63F6AF88" w14:textId="77777777" w:rsidR="005B1636" w:rsidRPr="00083D44" w:rsidRDefault="005B1636"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lastRenderedPageBreak/>
              <w:t>參考金融機構洗錢辦法、本公會投信投顧事業防制洗錢及</w:t>
            </w:r>
            <w:proofErr w:type="gramStart"/>
            <w:r w:rsidRPr="00083D44">
              <w:rPr>
                <w:rFonts w:ascii="標楷體" w:eastAsia="標楷體" w:hAnsi="標楷體" w:hint="eastAsia"/>
                <w:sz w:val="28"/>
                <w:szCs w:val="28"/>
                <w:lang w:val="zh-TW"/>
              </w:rPr>
              <w:t>打擊資恐注意事項</w:t>
            </w:r>
            <w:proofErr w:type="gramEnd"/>
            <w:r w:rsidRPr="00083D44">
              <w:rPr>
                <w:rFonts w:ascii="標楷體" w:eastAsia="標楷體" w:hAnsi="標楷體" w:hint="eastAsia"/>
                <w:sz w:val="28"/>
                <w:szCs w:val="28"/>
                <w:lang w:val="zh-TW"/>
              </w:rPr>
              <w:t>範本及本公會投信投顧事業評估洗錢</w:t>
            </w:r>
            <w:proofErr w:type="gramStart"/>
            <w:r w:rsidRPr="00083D44">
              <w:rPr>
                <w:rFonts w:ascii="標楷體" w:eastAsia="標楷體" w:hAnsi="標楷體" w:hint="eastAsia"/>
                <w:sz w:val="28"/>
                <w:szCs w:val="28"/>
                <w:lang w:val="zh-TW"/>
              </w:rPr>
              <w:t>及資恐風險</w:t>
            </w:r>
            <w:proofErr w:type="gramEnd"/>
            <w:r w:rsidRPr="00083D44">
              <w:rPr>
                <w:rFonts w:ascii="標楷體" w:eastAsia="標楷體" w:hAnsi="標楷體" w:hint="eastAsia"/>
                <w:sz w:val="28"/>
                <w:szCs w:val="28"/>
                <w:lang w:val="zh-TW"/>
              </w:rPr>
              <w:t>及</w:t>
            </w:r>
            <w:proofErr w:type="gramStart"/>
            <w:r w:rsidRPr="00083D44">
              <w:rPr>
                <w:rFonts w:ascii="標楷體" w:eastAsia="標楷體" w:hAnsi="標楷體" w:hint="eastAsia"/>
                <w:sz w:val="28"/>
                <w:szCs w:val="28"/>
                <w:lang w:val="zh-TW"/>
              </w:rPr>
              <w:t>訂定相關防</w:t>
            </w:r>
            <w:proofErr w:type="gramEnd"/>
            <w:r w:rsidRPr="00083D44">
              <w:rPr>
                <w:rFonts w:ascii="標楷體" w:eastAsia="標楷體" w:hAnsi="標楷體" w:hint="eastAsia"/>
                <w:sz w:val="28"/>
                <w:szCs w:val="28"/>
                <w:lang w:val="zh-TW"/>
              </w:rPr>
              <w:t>制計畫指引，</w:t>
            </w:r>
            <w:proofErr w:type="gramStart"/>
            <w:r w:rsidRPr="00083D44">
              <w:rPr>
                <w:rFonts w:ascii="標楷體" w:eastAsia="標楷體" w:hAnsi="標楷體" w:hint="eastAsia"/>
                <w:sz w:val="28"/>
                <w:szCs w:val="28"/>
                <w:lang w:val="zh-TW"/>
              </w:rPr>
              <w:t>爰</w:t>
            </w:r>
            <w:proofErr w:type="gramEnd"/>
            <w:r w:rsidRPr="00083D44">
              <w:rPr>
                <w:rFonts w:ascii="標楷體" w:eastAsia="標楷體" w:hAnsi="標楷體" w:hint="eastAsia"/>
                <w:sz w:val="28"/>
                <w:szCs w:val="28"/>
                <w:lang w:val="zh-TW"/>
              </w:rPr>
              <w:t>新增第三條（一）至（三）規定。</w:t>
            </w:r>
          </w:p>
          <w:p w14:paraId="09B8D6F1" w14:textId="77777777" w:rsidR="00051F05" w:rsidRPr="00083D44" w:rsidRDefault="005B1636"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t>事業對低風險客戶之客戶審查與姓名及名稱檢核政策及程序，得</w:t>
            </w:r>
            <w:proofErr w:type="gramStart"/>
            <w:r w:rsidRPr="00083D44">
              <w:rPr>
                <w:rFonts w:ascii="標楷體" w:eastAsia="標楷體" w:hAnsi="標楷體" w:hint="eastAsia"/>
                <w:sz w:val="28"/>
                <w:szCs w:val="28"/>
                <w:lang w:val="zh-TW"/>
              </w:rPr>
              <w:t>僅徵提</w:t>
            </w:r>
            <w:proofErr w:type="gramEnd"/>
            <w:r w:rsidRPr="00083D44">
              <w:rPr>
                <w:rFonts w:ascii="標楷體" w:eastAsia="標楷體" w:hAnsi="標楷體" w:hint="eastAsia"/>
                <w:sz w:val="28"/>
                <w:szCs w:val="28"/>
                <w:lang w:val="zh-TW"/>
              </w:rPr>
              <w:t>法規規範之必要資訊、採</w:t>
            </w:r>
            <w:r w:rsidR="00485381" w:rsidRPr="00083D44">
              <w:rPr>
                <w:rFonts w:ascii="標楷體" w:eastAsia="標楷體" w:hAnsi="標楷體" w:hint="eastAsia"/>
                <w:sz w:val="28"/>
                <w:szCs w:val="28"/>
                <w:lang w:val="zh-TW"/>
              </w:rPr>
              <w:t>取較簡化之核准層級、對符合一定條件之客戶及其相應之具適當管控措施及事件觸發之設定，列舉實務參考做法，</w:t>
            </w:r>
            <w:proofErr w:type="gramStart"/>
            <w:r w:rsidR="00485381" w:rsidRPr="00083D44">
              <w:rPr>
                <w:rFonts w:ascii="標楷體" w:eastAsia="標楷體" w:hAnsi="標楷體" w:hint="eastAsia"/>
                <w:sz w:val="28"/>
                <w:szCs w:val="28"/>
                <w:lang w:val="zh-TW"/>
              </w:rPr>
              <w:t>爰</w:t>
            </w:r>
            <w:proofErr w:type="gramEnd"/>
            <w:r w:rsidR="00485381" w:rsidRPr="00083D44">
              <w:rPr>
                <w:rFonts w:ascii="標楷體" w:eastAsia="標楷體" w:hAnsi="標楷體" w:hint="eastAsia"/>
                <w:sz w:val="28"/>
                <w:szCs w:val="28"/>
                <w:lang w:val="zh-TW"/>
              </w:rPr>
              <w:t>新增（一）。</w:t>
            </w:r>
          </w:p>
          <w:p w14:paraId="131A898F" w14:textId="77777777" w:rsidR="00485381" w:rsidRPr="00083D44" w:rsidRDefault="00485381" w:rsidP="00083D44">
            <w:pPr>
              <w:spacing w:line="440" w:lineRule="exact"/>
              <w:jc w:val="both"/>
              <w:rPr>
                <w:rFonts w:ascii="標楷體" w:eastAsia="標楷體" w:hAnsi="標楷體"/>
                <w:sz w:val="28"/>
                <w:szCs w:val="28"/>
                <w:lang w:val="zh-TW"/>
              </w:rPr>
            </w:pPr>
            <w:r w:rsidRPr="00083D44">
              <w:rPr>
                <w:rFonts w:ascii="標楷體" w:eastAsia="標楷體" w:hAnsi="標楷體" w:hint="eastAsia"/>
                <w:sz w:val="28"/>
                <w:szCs w:val="28"/>
                <w:lang w:val="zh-TW"/>
              </w:rPr>
              <w:t>事業對低風險客戶從交易類型或已建立業務往來關係可推斷其目的及性質者，得無須再針對瞭解業務往來關係之目的及其性質，蒐集特定資訊或執行特別措施，</w:t>
            </w:r>
            <w:proofErr w:type="gramStart"/>
            <w:r w:rsidRPr="00083D44">
              <w:rPr>
                <w:rFonts w:ascii="標楷體" w:eastAsia="標楷體" w:hAnsi="標楷體" w:hint="eastAsia"/>
                <w:sz w:val="28"/>
                <w:szCs w:val="28"/>
                <w:lang w:val="zh-TW"/>
              </w:rPr>
              <w:t>爰</w:t>
            </w:r>
            <w:proofErr w:type="gramEnd"/>
            <w:r w:rsidRPr="00083D44">
              <w:rPr>
                <w:rFonts w:ascii="標楷體" w:eastAsia="標楷體" w:hAnsi="標楷體" w:hint="eastAsia"/>
                <w:sz w:val="28"/>
                <w:szCs w:val="28"/>
                <w:lang w:val="zh-TW"/>
              </w:rPr>
              <w:t>新增（二）。</w:t>
            </w:r>
          </w:p>
          <w:p w14:paraId="7C1BFAA7" w14:textId="77777777" w:rsidR="00485381" w:rsidRPr="005B1636" w:rsidRDefault="00485381" w:rsidP="00083D44">
            <w:pPr>
              <w:spacing w:line="440" w:lineRule="exact"/>
              <w:jc w:val="both"/>
              <w:rPr>
                <w:rFonts w:ascii="標楷體" w:eastAsia="標楷體" w:hAnsi="標楷體"/>
              </w:rPr>
            </w:pPr>
            <w:r w:rsidRPr="00083D44">
              <w:rPr>
                <w:rFonts w:ascii="標楷體" w:eastAsia="標楷體" w:hAnsi="標楷體" w:hint="eastAsia"/>
                <w:sz w:val="28"/>
                <w:szCs w:val="28"/>
                <w:lang w:val="zh-TW"/>
              </w:rPr>
              <w:t>事業對低風險客戶之</w:t>
            </w:r>
            <w:r w:rsidR="000971CE" w:rsidRPr="00083D44">
              <w:rPr>
                <w:rFonts w:ascii="標楷體" w:eastAsia="標楷體" w:hAnsi="標楷體" w:hint="eastAsia"/>
                <w:sz w:val="28"/>
                <w:szCs w:val="28"/>
                <w:lang w:val="zh-TW"/>
              </w:rPr>
              <w:t>交易持續監控作業，得降低持續性監控之等級，</w:t>
            </w:r>
            <w:proofErr w:type="gramStart"/>
            <w:r w:rsidR="000971CE" w:rsidRPr="00083D44">
              <w:rPr>
                <w:rFonts w:ascii="標楷體" w:eastAsia="標楷體" w:hAnsi="標楷體" w:hint="eastAsia"/>
                <w:sz w:val="28"/>
                <w:szCs w:val="28"/>
                <w:lang w:val="zh-TW"/>
              </w:rPr>
              <w:t>爰</w:t>
            </w:r>
            <w:proofErr w:type="gramEnd"/>
            <w:r w:rsidR="000971CE" w:rsidRPr="00083D44">
              <w:rPr>
                <w:rFonts w:ascii="標楷體" w:eastAsia="標楷體" w:hAnsi="標楷體" w:hint="eastAsia"/>
                <w:sz w:val="28"/>
                <w:szCs w:val="28"/>
                <w:lang w:val="zh-TW"/>
              </w:rPr>
              <w:t>新增（三）。</w:t>
            </w:r>
          </w:p>
        </w:tc>
      </w:tr>
      <w:tr w:rsidR="00051F05" w:rsidRPr="00ED66B4" w14:paraId="66946E50" w14:textId="77777777" w:rsidTr="00177D66">
        <w:trPr>
          <w:trHeight w:val="505"/>
        </w:trPr>
        <w:tc>
          <w:tcPr>
            <w:tcW w:w="5032" w:type="dxa"/>
          </w:tcPr>
          <w:p w14:paraId="3B719FEF" w14:textId="77777777" w:rsidR="00051F05" w:rsidRPr="00ED66B4" w:rsidRDefault="00177D66" w:rsidP="00EE445E">
            <w:pPr>
              <w:spacing w:line="440" w:lineRule="exact"/>
              <w:ind w:left="566" w:rightChars="-71" w:right="-170" w:hangingChars="202" w:hanging="566"/>
              <w:rPr>
                <w:rFonts w:ascii="標楷體" w:eastAsia="標楷體" w:hAnsi="標楷體" w:cs="Times New Roman"/>
                <w:sz w:val="28"/>
              </w:rPr>
            </w:pPr>
            <w:r w:rsidRPr="00EE445E">
              <w:rPr>
                <w:rFonts w:ascii="標楷體" w:eastAsia="標楷體" w:hAnsi="標楷體" w:hint="eastAsia"/>
                <w:sz w:val="28"/>
                <w:szCs w:val="28"/>
                <w:lang w:val="zh-TW"/>
              </w:rPr>
              <w:lastRenderedPageBreak/>
              <w:t>四、客戶審查法規變動或投信投顧事業相關內部規範變動時之處理</w:t>
            </w:r>
          </w:p>
        </w:tc>
        <w:tc>
          <w:tcPr>
            <w:tcW w:w="5033" w:type="dxa"/>
          </w:tcPr>
          <w:p w14:paraId="11117A7B" w14:textId="77777777" w:rsidR="00051F05" w:rsidRPr="006B6800" w:rsidRDefault="006B6800" w:rsidP="006B6800">
            <w:pPr>
              <w:jc w:val="center"/>
              <w:rPr>
                <w:rFonts w:ascii="標楷體" w:eastAsia="標楷體" w:hAnsi="標楷體"/>
                <w:sz w:val="28"/>
                <w:szCs w:val="28"/>
              </w:rPr>
            </w:pPr>
            <w:r w:rsidRPr="006B6800">
              <w:rPr>
                <w:rFonts w:ascii="標楷體" w:eastAsia="標楷體" w:hAnsi="標楷體" w:hint="eastAsia"/>
                <w:sz w:val="28"/>
                <w:szCs w:val="28"/>
              </w:rPr>
              <w:t>說明</w:t>
            </w:r>
          </w:p>
        </w:tc>
      </w:tr>
      <w:tr w:rsidR="00051F05" w:rsidRPr="00ED66B4" w14:paraId="53B10412" w14:textId="77777777" w:rsidTr="00177D66">
        <w:trPr>
          <w:trHeight w:val="1339"/>
        </w:trPr>
        <w:tc>
          <w:tcPr>
            <w:tcW w:w="5032" w:type="dxa"/>
          </w:tcPr>
          <w:p w14:paraId="6758E4A7" w14:textId="77777777" w:rsidR="00177D66" w:rsidRPr="00177D66" w:rsidRDefault="00177D66" w:rsidP="00FD628A">
            <w:pPr>
              <w:pBdr>
                <w:top w:val="nil"/>
                <w:left w:val="nil"/>
                <w:bottom w:val="nil"/>
                <w:right w:val="nil"/>
                <w:between w:val="nil"/>
                <w:bar w:val="nil"/>
              </w:pBdr>
              <w:spacing w:line="440" w:lineRule="exact"/>
              <w:ind w:leftChars="200" w:left="486" w:hangingChars="2" w:hanging="6"/>
              <w:jc w:val="both"/>
              <w:rPr>
                <w:rFonts w:ascii="標楷體" w:eastAsia="標楷體" w:hAnsi="標楷體"/>
                <w:b/>
                <w:sz w:val="28"/>
                <w:szCs w:val="28"/>
              </w:rPr>
            </w:pPr>
            <w:r w:rsidRPr="00177D66">
              <w:rPr>
                <w:rFonts w:ascii="標楷體" w:eastAsia="標楷體" w:hAnsi="標楷體" w:hint="eastAsia"/>
                <w:sz w:val="28"/>
                <w:szCs w:val="28"/>
              </w:rPr>
              <w:t>投信投顧事業因法規或內部規範變動，而須請客戶更新資料時，應依客戶風險分級、分批執行，或得於下列時機再依據新規範執行，並給予客戶合理充分時間準備資料，以及盡</w:t>
            </w:r>
            <w:r w:rsidRPr="00177D66">
              <w:rPr>
                <w:rFonts w:ascii="標楷體" w:eastAsia="標楷體" w:hAnsi="標楷體" w:hint="eastAsia"/>
                <w:sz w:val="28"/>
                <w:szCs w:val="28"/>
              </w:rPr>
              <w:lastRenderedPageBreak/>
              <w:t>可能提供電話、傳真、網路、</w:t>
            </w:r>
            <w:proofErr w:type="gramStart"/>
            <w:r w:rsidRPr="00177D66">
              <w:rPr>
                <w:rFonts w:ascii="標楷體" w:eastAsia="標楷體" w:hAnsi="標楷體" w:hint="eastAsia"/>
                <w:sz w:val="28"/>
                <w:szCs w:val="28"/>
              </w:rPr>
              <w:t>郵寄或臨櫃</w:t>
            </w:r>
            <w:proofErr w:type="gramEnd"/>
            <w:r w:rsidRPr="00177D66">
              <w:rPr>
                <w:rFonts w:ascii="標楷體" w:eastAsia="標楷體" w:hAnsi="標楷體" w:hint="eastAsia"/>
                <w:sz w:val="28"/>
                <w:szCs w:val="28"/>
              </w:rPr>
              <w:t>等多元管道，方便客戶辦理。但法令已明定完成期限者，應依法令規定辦理。</w:t>
            </w:r>
          </w:p>
          <w:p w14:paraId="5848C298" w14:textId="77777777" w:rsidR="00177D66" w:rsidRPr="00177D66" w:rsidRDefault="00FD628A" w:rsidP="00FD628A">
            <w:pPr>
              <w:pBdr>
                <w:top w:val="nil"/>
                <w:left w:val="nil"/>
                <w:bottom w:val="nil"/>
                <w:right w:val="nil"/>
                <w:between w:val="nil"/>
                <w:bar w:val="nil"/>
              </w:pBd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w:t>
            </w:r>
            <w:proofErr w:type="gramStart"/>
            <w:r>
              <w:rPr>
                <w:rFonts w:ascii="標楷體" w:eastAsia="標楷體" w:hAnsi="標楷體" w:cs="Times New Roman" w:hint="eastAsia"/>
                <w:sz w:val="28"/>
              </w:rPr>
              <w:t>一</w:t>
            </w:r>
            <w:proofErr w:type="gramEnd"/>
            <w:r>
              <w:rPr>
                <w:rFonts w:ascii="標楷體" w:eastAsia="標楷體" w:hAnsi="標楷體" w:cs="Times New Roman" w:hint="eastAsia"/>
                <w:sz w:val="28"/>
              </w:rPr>
              <w:t>)</w:t>
            </w:r>
            <w:r w:rsidR="00177D66" w:rsidRPr="00177D66">
              <w:rPr>
                <w:rFonts w:ascii="標楷體" w:eastAsia="標楷體" w:hAnsi="標楷體" w:cs="Times New Roman" w:hint="eastAsia"/>
                <w:sz w:val="28"/>
              </w:rPr>
              <w:t>客戶加開帳戶或新增業務往來關係時。</w:t>
            </w:r>
          </w:p>
          <w:p w14:paraId="7A5E1895" w14:textId="77777777" w:rsidR="00177D66" w:rsidRPr="00177D66" w:rsidRDefault="00FD628A" w:rsidP="00FD628A">
            <w:pPr>
              <w:pBdr>
                <w:top w:val="nil"/>
                <w:left w:val="nil"/>
                <w:bottom w:val="nil"/>
                <w:right w:val="nil"/>
                <w:between w:val="nil"/>
                <w:bar w:val="nil"/>
              </w:pBdr>
              <w:spacing w:line="440" w:lineRule="exact"/>
              <w:ind w:leftChars="74" w:left="528" w:hangingChars="125" w:hanging="350"/>
              <w:jc w:val="both"/>
              <w:rPr>
                <w:rFonts w:ascii="標楷體" w:eastAsia="標楷體" w:hAnsi="標楷體" w:cs="Times New Roman"/>
                <w:sz w:val="28"/>
              </w:rPr>
            </w:pPr>
            <w:r>
              <w:rPr>
                <w:rFonts w:ascii="標楷體" w:eastAsia="標楷體" w:hAnsi="標楷體" w:cs="Times New Roman" w:hint="eastAsia"/>
                <w:sz w:val="28"/>
              </w:rPr>
              <w:t>(二)</w:t>
            </w:r>
            <w:r w:rsidR="00177D66" w:rsidRPr="00177D66">
              <w:rPr>
                <w:rFonts w:ascii="標楷體" w:eastAsia="標楷體" w:hAnsi="標楷體" w:cs="Times New Roman" w:hint="eastAsia"/>
                <w:sz w:val="28"/>
              </w:rPr>
              <w:t>依據客戶之重要性及風險程度所定之定期客戶審查時點。</w:t>
            </w:r>
          </w:p>
          <w:p w14:paraId="06E20465" w14:textId="77777777" w:rsidR="00051F05" w:rsidRPr="00177D66" w:rsidRDefault="00FD628A" w:rsidP="00FD628A">
            <w:pPr>
              <w:pBdr>
                <w:top w:val="nil"/>
                <w:left w:val="nil"/>
                <w:bottom w:val="nil"/>
                <w:right w:val="nil"/>
                <w:between w:val="nil"/>
                <w:bar w:val="nil"/>
              </w:pBdr>
              <w:spacing w:line="440" w:lineRule="exact"/>
              <w:ind w:leftChars="74" w:left="528" w:hangingChars="125" w:hanging="350"/>
              <w:jc w:val="both"/>
              <w:rPr>
                <w:rFonts w:ascii="標楷體" w:eastAsia="標楷體" w:hAnsi="標楷體" w:cs="Times New Roman"/>
                <w:sz w:val="28"/>
                <w:szCs w:val="28"/>
              </w:rPr>
            </w:pPr>
            <w:r>
              <w:rPr>
                <w:rFonts w:ascii="標楷體" w:eastAsia="標楷體" w:hAnsi="標楷體" w:cs="Times New Roman" w:hint="eastAsia"/>
                <w:sz w:val="28"/>
              </w:rPr>
              <w:t>(三)</w:t>
            </w:r>
            <w:r w:rsidR="00177D66" w:rsidRPr="00177D66">
              <w:rPr>
                <w:rFonts w:ascii="標楷體" w:eastAsia="標楷體" w:hAnsi="標楷體" w:cs="Times New Roman" w:hint="eastAsia"/>
                <w:sz w:val="28"/>
              </w:rPr>
              <w:t>客戶重要性或風險等級變動時。</w:t>
            </w:r>
          </w:p>
        </w:tc>
        <w:tc>
          <w:tcPr>
            <w:tcW w:w="5033" w:type="dxa"/>
          </w:tcPr>
          <w:p w14:paraId="27CF3856" w14:textId="77777777" w:rsidR="00051F05" w:rsidRPr="00ED66B4" w:rsidRDefault="000971CE" w:rsidP="00083D44">
            <w:pPr>
              <w:spacing w:line="440" w:lineRule="exact"/>
              <w:jc w:val="both"/>
            </w:pPr>
            <w:r w:rsidRPr="00083D44">
              <w:rPr>
                <w:rFonts w:ascii="標楷體" w:eastAsia="標楷體" w:hAnsi="標楷體" w:hint="eastAsia"/>
                <w:sz w:val="28"/>
                <w:szCs w:val="28"/>
                <w:lang w:val="zh-TW"/>
              </w:rPr>
              <w:lastRenderedPageBreak/>
              <w:t>參考金融機構洗錢辦法、本公會投信投顧事業防制洗錢及</w:t>
            </w:r>
            <w:proofErr w:type="gramStart"/>
            <w:r w:rsidRPr="00083D44">
              <w:rPr>
                <w:rFonts w:ascii="標楷體" w:eastAsia="標楷體" w:hAnsi="標楷體" w:hint="eastAsia"/>
                <w:sz w:val="28"/>
                <w:szCs w:val="28"/>
                <w:lang w:val="zh-TW"/>
              </w:rPr>
              <w:t>打擊資恐注意事項</w:t>
            </w:r>
            <w:proofErr w:type="gramEnd"/>
            <w:r w:rsidRPr="00083D44">
              <w:rPr>
                <w:rFonts w:ascii="標楷體" w:eastAsia="標楷體" w:hAnsi="標楷體" w:hint="eastAsia"/>
                <w:sz w:val="28"/>
                <w:szCs w:val="28"/>
                <w:lang w:val="zh-TW"/>
              </w:rPr>
              <w:t>範本及本公會投信投顧事業評估洗錢</w:t>
            </w:r>
            <w:proofErr w:type="gramStart"/>
            <w:r w:rsidRPr="00083D44">
              <w:rPr>
                <w:rFonts w:ascii="標楷體" w:eastAsia="標楷體" w:hAnsi="標楷體" w:hint="eastAsia"/>
                <w:sz w:val="28"/>
                <w:szCs w:val="28"/>
                <w:lang w:val="zh-TW"/>
              </w:rPr>
              <w:t>及資恐風險</w:t>
            </w:r>
            <w:proofErr w:type="gramEnd"/>
            <w:r w:rsidRPr="00083D44">
              <w:rPr>
                <w:rFonts w:ascii="標楷體" w:eastAsia="標楷體" w:hAnsi="標楷體" w:hint="eastAsia"/>
                <w:sz w:val="28"/>
                <w:szCs w:val="28"/>
                <w:lang w:val="zh-TW"/>
              </w:rPr>
              <w:t>及</w:t>
            </w:r>
            <w:proofErr w:type="gramStart"/>
            <w:r w:rsidRPr="00083D44">
              <w:rPr>
                <w:rFonts w:ascii="標楷體" w:eastAsia="標楷體" w:hAnsi="標楷體" w:hint="eastAsia"/>
                <w:sz w:val="28"/>
                <w:szCs w:val="28"/>
                <w:lang w:val="zh-TW"/>
              </w:rPr>
              <w:t>訂定相關防</w:t>
            </w:r>
            <w:proofErr w:type="gramEnd"/>
            <w:r w:rsidRPr="00083D44">
              <w:rPr>
                <w:rFonts w:ascii="標楷體" w:eastAsia="標楷體" w:hAnsi="標楷體" w:hint="eastAsia"/>
                <w:sz w:val="28"/>
                <w:szCs w:val="28"/>
                <w:lang w:val="zh-TW"/>
              </w:rPr>
              <w:t>制計畫指引，投信投顧事業因法規或內部規範變動，而須</w:t>
            </w:r>
            <w:r w:rsidRPr="00083D44">
              <w:rPr>
                <w:rFonts w:ascii="標楷體" w:eastAsia="標楷體" w:hAnsi="標楷體" w:hint="eastAsia"/>
                <w:sz w:val="28"/>
                <w:szCs w:val="28"/>
                <w:lang w:val="zh-TW"/>
              </w:rPr>
              <w:lastRenderedPageBreak/>
              <w:t>請客戶更新資料時，應依客戶風險分級、分批執行，或得於</w:t>
            </w:r>
            <w:r w:rsidR="00083D44" w:rsidRPr="00083D44">
              <w:rPr>
                <w:rFonts w:ascii="標楷體" w:eastAsia="標楷體" w:hAnsi="標楷體" w:hint="eastAsia"/>
                <w:sz w:val="28"/>
                <w:szCs w:val="28"/>
                <w:lang w:val="zh-TW"/>
              </w:rPr>
              <w:t>適當</w:t>
            </w:r>
            <w:r w:rsidRPr="00083D44">
              <w:rPr>
                <w:rFonts w:ascii="標楷體" w:eastAsia="標楷體" w:hAnsi="標楷體" w:hint="eastAsia"/>
                <w:sz w:val="28"/>
                <w:szCs w:val="28"/>
                <w:lang w:val="zh-TW"/>
              </w:rPr>
              <w:t>時機再依據新規範執行</w:t>
            </w:r>
            <w:r w:rsidR="00083D44" w:rsidRPr="00083D44">
              <w:rPr>
                <w:rFonts w:ascii="標楷體" w:eastAsia="標楷體" w:hAnsi="標楷體" w:hint="eastAsia"/>
                <w:sz w:val="28"/>
                <w:szCs w:val="28"/>
                <w:lang w:val="zh-TW"/>
              </w:rPr>
              <w:t>，</w:t>
            </w:r>
            <w:proofErr w:type="gramStart"/>
            <w:r w:rsidR="00083D44" w:rsidRPr="00083D44">
              <w:rPr>
                <w:rFonts w:ascii="標楷體" w:eastAsia="標楷體" w:hAnsi="標楷體" w:hint="eastAsia"/>
                <w:sz w:val="28"/>
                <w:szCs w:val="28"/>
                <w:lang w:val="zh-TW"/>
              </w:rPr>
              <w:t>爰</w:t>
            </w:r>
            <w:proofErr w:type="gramEnd"/>
            <w:r w:rsidR="00083D44" w:rsidRPr="00083D44">
              <w:rPr>
                <w:rFonts w:ascii="標楷體" w:eastAsia="標楷體" w:hAnsi="標楷體" w:hint="eastAsia"/>
                <w:sz w:val="28"/>
                <w:szCs w:val="28"/>
                <w:lang w:val="zh-TW"/>
              </w:rPr>
              <w:t>新增第四條規定。</w:t>
            </w:r>
          </w:p>
        </w:tc>
      </w:tr>
      <w:tr w:rsidR="00051F05" w:rsidRPr="00ED66B4" w14:paraId="40BEEEFC" w14:textId="77777777" w:rsidTr="00177D66">
        <w:trPr>
          <w:trHeight w:val="488"/>
        </w:trPr>
        <w:tc>
          <w:tcPr>
            <w:tcW w:w="5032" w:type="dxa"/>
          </w:tcPr>
          <w:p w14:paraId="48F615A8" w14:textId="77777777" w:rsidR="00051F05" w:rsidRPr="00EE445E" w:rsidRDefault="00177D66" w:rsidP="00EE445E">
            <w:pPr>
              <w:spacing w:line="440" w:lineRule="exact"/>
              <w:ind w:left="566" w:rightChars="-71" w:right="-170" w:hangingChars="202" w:hanging="566"/>
              <w:rPr>
                <w:rFonts w:ascii="標楷體" w:eastAsia="標楷體" w:hAnsi="標楷體"/>
                <w:sz w:val="28"/>
                <w:szCs w:val="28"/>
                <w:lang w:val="zh-TW"/>
              </w:rPr>
            </w:pPr>
            <w:r w:rsidRPr="00EE445E">
              <w:rPr>
                <w:rFonts w:ascii="標楷體" w:eastAsia="標楷體" w:hAnsi="標楷體" w:hint="eastAsia"/>
                <w:sz w:val="28"/>
                <w:szCs w:val="28"/>
                <w:lang w:val="zh-TW"/>
              </w:rPr>
              <w:lastRenderedPageBreak/>
              <w:t>五、客戶定期審查或風險評估資料更新注意事項</w:t>
            </w:r>
          </w:p>
        </w:tc>
        <w:tc>
          <w:tcPr>
            <w:tcW w:w="5033" w:type="dxa"/>
          </w:tcPr>
          <w:p w14:paraId="23A9B62F" w14:textId="77777777" w:rsidR="00051F05" w:rsidRPr="006B6800" w:rsidRDefault="006B6800" w:rsidP="006B6800">
            <w:pPr>
              <w:jc w:val="center"/>
              <w:rPr>
                <w:rFonts w:ascii="標楷體" w:eastAsia="標楷體" w:hAnsi="標楷體"/>
                <w:sz w:val="28"/>
                <w:szCs w:val="28"/>
              </w:rPr>
            </w:pPr>
            <w:r w:rsidRPr="006B6800">
              <w:rPr>
                <w:rFonts w:ascii="標楷體" w:eastAsia="標楷體" w:hAnsi="標楷體" w:hint="eastAsia"/>
                <w:sz w:val="28"/>
                <w:szCs w:val="28"/>
              </w:rPr>
              <w:t>說明</w:t>
            </w:r>
          </w:p>
        </w:tc>
      </w:tr>
      <w:tr w:rsidR="00051F05" w:rsidRPr="00ED66B4" w14:paraId="3EABC128" w14:textId="77777777" w:rsidTr="00177D66">
        <w:trPr>
          <w:trHeight w:val="1339"/>
        </w:trPr>
        <w:tc>
          <w:tcPr>
            <w:tcW w:w="5032" w:type="dxa"/>
          </w:tcPr>
          <w:p w14:paraId="77E2FF14"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w:t>
            </w:r>
            <w:proofErr w:type="gramStart"/>
            <w:r w:rsidRPr="00177D66">
              <w:rPr>
                <w:rFonts w:ascii="標楷體" w:eastAsia="標楷體" w:hAnsi="標楷體" w:cs="Times New Roman" w:hint="eastAsia"/>
                <w:sz w:val="28"/>
              </w:rPr>
              <w:t>一</w:t>
            </w:r>
            <w:proofErr w:type="gramEnd"/>
            <w:r w:rsidRPr="00177D66">
              <w:rPr>
                <w:rFonts w:ascii="標楷體" w:eastAsia="標楷體" w:hAnsi="標楷體" w:cs="Times New Roman" w:hint="eastAsia"/>
                <w:sz w:val="28"/>
              </w:rPr>
              <w:t>)通知作業</w:t>
            </w:r>
          </w:p>
          <w:p w14:paraId="5A6091AF"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1、請客戶提供資料前，</w:t>
            </w:r>
            <w:r w:rsidR="002F3178" w:rsidRPr="002F3178">
              <w:rPr>
                <w:rFonts w:ascii="標楷體" w:eastAsia="標楷體" w:hAnsi="標楷體" w:cs="Times New Roman" w:hint="eastAsia"/>
                <w:sz w:val="28"/>
              </w:rPr>
              <w:t>不宜逕以主管機關規定或契約約定得終止業務或限制交易為由，要求客戶提供資料</w:t>
            </w:r>
            <w:r w:rsidR="002F3178" w:rsidRPr="00177D66">
              <w:rPr>
                <w:rFonts w:ascii="標楷體" w:eastAsia="標楷體" w:hAnsi="標楷體" w:cs="Times New Roman" w:hint="eastAsia"/>
                <w:sz w:val="28"/>
              </w:rPr>
              <w:t>，</w:t>
            </w:r>
            <w:r w:rsidR="002F3178">
              <w:rPr>
                <w:rFonts w:ascii="標楷體" w:eastAsia="標楷體" w:hAnsi="標楷體" w:cs="Times New Roman"/>
                <w:sz w:val="28"/>
              </w:rPr>
              <w:t xml:space="preserve">  </w:t>
            </w:r>
            <w:r w:rsidRPr="00177D66">
              <w:rPr>
                <w:rFonts w:ascii="標楷體" w:eastAsia="標楷體" w:hAnsi="標楷體" w:cs="Times New Roman" w:hint="eastAsia"/>
                <w:sz w:val="28"/>
              </w:rPr>
              <w:t>宜向客戶妥適說明或先利用政府公開資訊或其他適當資訊輔助，減少對客戶的干擾。</w:t>
            </w:r>
          </w:p>
          <w:p w14:paraId="45C1C44F"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2、應給予客戶合理充分時間準備，並提供電話、傳真、網路、</w:t>
            </w:r>
            <w:proofErr w:type="gramStart"/>
            <w:r w:rsidRPr="00177D66">
              <w:rPr>
                <w:rFonts w:ascii="標楷體" w:eastAsia="標楷體" w:hAnsi="標楷體" w:cs="Times New Roman" w:hint="eastAsia"/>
                <w:sz w:val="28"/>
              </w:rPr>
              <w:t>郵寄或臨櫃</w:t>
            </w:r>
            <w:proofErr w:type="gramEnd"/>
            <w:r w:rsidRPr="00177D66">
              <w:rPr>
                <w:rFonts w:ascii="標楷體" w:eastAsia="標楷體" w:hAnsi="標楷體" w:cs="Times New Roman" w:hint="eastAsia"/>
                <w:sz w:val="28"/>
              </w:rPr>
              <w:t>等多元管道，方便客戶辦理。</w:t>
            </w:r>
          </w:p>
          <w:p w14:paraId="3594ED75"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3、應提供客戶聯繫窗口，及時解答客戶相關疑問。</w:t>
            </w:r>
          </w:p>
          <w:p w14:paraId="2D66646B"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(二)人員訓練及協助</w:t>
            </w:r>
          </w:p>
          <w:p w14:paraId="4C271837"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1、宜強化業務人員之相關專業及應對訓練。</w:t>
            </w:r>
          </w:p>
          <w:p w14:paraId="12D8CA6E"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2、總公司應透過內部聯繫會議或相關管道，瞭解執行問題並提供業務人員相關協助。</w:t>
            </w:r>
          </w:p>
          <w:p w14:paraId="21DA8646"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(三)其他注意事項</w:t>
            </w:r>
          </w:p>
          <w:p w14:paraId="575DFAA1" w14:textId="77777777" w:rsidR="00177D66" w:rsidRPr="00177D66"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1、高層主管人員(如營業單位督導主</w:t>
            </w:r>
            <w:r w:rsidRPr="00177D66">
              <w:rPr>
                <w:rFonts w:ascii="標楷體" w:eastAsia="標楷體" w:hAnsi="標楷體" w:cs="Times New Roman" w:hint="eastAsia"/>
                <w:sz w:val="28"/>
              </w:rPr>
              <w:lastRenderedPageBreak/>
              <w:t>管、專責主管)宜多與基層溝通，瞭解臨櫃業務實際執行情形。</w:t>
            </w:r>
          </w:p>
          <w:p w14:paraId="4B64CC1A" w14:textId="77777777" w:rsidR="00051F05" w:rsidRPr="00FD628A" w:rsidRDefault="00177D66" w:rsidP="00FD628A">
            <w:pPr>
              <w:spacing w:line="440" w:lineRule="exact"/>
              <w:ind w:leftChars="74" w:left="528" w:hangingChars="125" w:hanging="350"/>
              <w:jc w:val="both"/>
              <w:rPr>
                <w:rFonts w:ascii="標楷體" w:eastAsia="標楷體" w:hAnsi="標楷體" w:cs="Times New Roman"/>
                <w:sz w:val="28"/>
              </w:rPr>
            </w:pPr>
            <w:r w:rsidRPr="00177D66">
              <w:rPr>
                <w:rFonts w:ascii="標楷體" w:eastAsia="標楷體" w:hAnsi="標楷體" w:cs="Times New Roman" w:hint="eastAsia"/>
                <w:sz w:val="28"/>
              </w:rPr>
              <w:t>2、通知客戶提供定期審查或風險評估之更新作業時，得以鼓勵或提供誘因等方式，請客戶辦理。並得於通知文件</w:t>
            </w:r>
            <w:proofErr w:type="gramStart"/>
            <w:r w:rsidRPr="00177D66">
              <w:rPr>
                <w:rFonts w:ascii="標楷體" w:eastAsia="標楷體" w:hAnsi="標楷體" w:cs="Times New Roman" w:hint="eastAsia"/>
                <w:sz w:val="28"/>
              </w:rPr>
              <w:t>併</w:t>
            </w:r>
            <w:proofErr w:type="gramEnd"/>
            <w:r w:rsidRPr="00177D66">
              <w:rPr>
                <w:rFonts w:ascii="標楷體" w:eastAsia="標楷體" w:hAnsi="標楷體" w:cs="Times New Roman" w:hint="eastAsia"/>
                <w:sz w:val="28"/>
              </w:rPr>
              <w:t>提供簡便結清帳戶之管道，供客戶選擇適用。</w:t>
            </w:r>
          </w:p>
        </w:tc>
        <w:tc>
          <w:tcPr>
            <w:tcW w:w="5033" w:type="dxa"/>
          </w:tcPr>
          <w:p w14:paraId="74F6E493" w14:textId="77777777" w:rsidR="00051F05" w:rsidRPr="00083D44" w:rsidRDefault="00083D44" w:rsidP="00083D44">
            <w:pPr>
              <w:spacing w:line="440" w:lineRule="exact"/>
              <w:jc w:val="both"/>
              <w:rPr>
                <w:rFonts w:ascii="標楷體" w:eastAsia="標楷體" w:hAnsi="標楷體"/>
              </w:rPr>
            </w:pPr>
            <w:r w:rsidRPr="00083D44">
              <w:rPr>
                <w:rFonts w:ascii="標楷體" w:eastAsia="標楷體" w:hAnsi="標楷體" w:hint="eastAsia"/>
                <w:sz w:val="28"/>
                <w:szCs w:val="28"/>
                <w:lang w:val="zh-TW"/>
              </w:rPr>
              <w:lastRenderedPageBreak/>
              <w:t>客戶定期審查或風險評估資料更新</w:t>
            </w:r>
            <w:r w:rsidR="00277ABB">
              <w:rPr>
                <w:rFonts w:ascii="標楷體" w:eastAsia="標楷體" w:hAnsi="標楷體" w:hint="eastAsia"/>
                <w:sz w:val="28"/>
                <w:szCs w:val="28"/>
                <w:lang w:val="zh-TW"/>
              </w:rPr>
              <w:t>時</w:t>
            </w:r>
            <w:r w:rsidRPr="00083D44">
              <w:rPr>
                <w:rFonts w:ascii="標楷體" w:eastAsia="標楷體" w:hAnsi="標楷體" w:hint="eastAsia"/>
                <w:sz w:val="28"/>
                <w:szCs w:val="28"/>
                <w:lang w:val="zh-TW"/>
              </w:rPr>
              <w:t>注意事項，</w:t>
            </w:r>
            <w:r w:rsidR="00277ABB">
              <w:rPr>
                <w:rFonts w:ascii="標楷體" w:eastAsia="標楷體" w:hAnsi="標楷體" w:hint="eastAsia"/>
                <w:sz w:val="28"/>
                <w:szCs w:val="28"/>
                <w:lang w:val="zh-TW"/>
              </w:rPr>
              <w:t>減少對客戶造成不必要干擾、人員的專業訓練，</w:t>
            </w:r>
            <w:proofErr w:type="gramStart"/>
            <w:r w:rsidRPr="00083D44">
              <w:rPr>
                <w:rFonts w:ascii="標楷體" w:eastAsia="標楷體" w:hAnsi="標楷體" w:hint="eastAsia"/>
                <w:sz w:val="28"/>
                <w:szCs w:val="28"/>
                <w:lang w:val="zh-TW"/>
              </w:rPr>
              <w:t>爰</w:t>
            </w:r>
            <w:proofErr w:type="gramEnd"/>
            <w:r w:rsidRPr="00083D44">
              <w:rPr>
                <w:rFonts w:ascii="標楷體" w:eastAsia="標楷體" w:hAnsi="標楷體" w:hint="eastAsia"/>
                <w:sz w:val="28"/>
                <w:szCs w:val="28"/>
                <w:lang w:val="zh-TW"/>
              </w:rPr>
              <w:t>新增第五條規定。</w:t>
            </w:r>
          </w:p>
        </w:tc>
      </w:tr>
    </w:tbl>
    <w:p w14:paraId="5E1DE8C8" w14:textId="77777777" w:rsidR="002D787C" w:rsidRPr="00051F05" w:rsidRDefault="002D787C" w:rsidP="00D30462"/>
    <w:sectPr w:rsidR="002D787C" w:rsidRPr="00051F05" w:rsidSect="00D3046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FF9AC" w14:textId="77777777" w:rsidR="00051F05" w:rsidRDefault="00051F05" w:rsidP="00051F05">
      <w:r>
        <w:separator/>
      </w:r>
    </w:p>
  </w:endnote>
  <w:endnote w:type="continuationSeparator" w:id="0">
    <w:p w14:paraId="7559E3DB" w14:textId="77777777" w:rsidR="00051F05" w:rsidRDefault="00051F05" w:rsidP="0005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2C52" w14:textId="77777777" w:rsidR="00D34B1F" w:rsidRDefault="00D34B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357021"/>
      <w:docPartObj>
        <w:docPartGallery w:val="Page Numbers (Bottom of Page)"/>
        <w:docPartUnique/>
      </w:docPartObj>
    </w:sdtPr>
    <w:sdtEndPr/>
    <w:sdtContent>
      <w:p w14:paraId="7768F97B" w14:textId="77777777" w:rsidR="006B6800" w:rsidRDefault="006B6800">
        <w:pPr>
          <w:pStyle w:val="a9"/>
          <w:jc w:val="center"/>
        </w:pPr>
        <w:r>
          <w:fldChar w:fldCharType="begin"/>
        </w:r>
        <w:r>
          <w:instrText>PAGE   \* MERGEFORMAT</w:instrText>
        </w:r>
        <w:r>
          <w:fldChar w:fldCharType="separate"/>
        </w:r>
        <w:r>
          <w:rPr>
            <w:lang w:val="zh-TW"/>
          </w:rPr>
          <w:t>2</w:t>
        </w:r>
        <w:r>
          <w:fldChar w:fldCharType="end"/>
        </w:r>
      </w:p>
    </w:sdtContent>
  </w:sdt>
  <w:p w14:paraId="1137DC52" w14:textId="77777777" w:rsidR="006B6800" w:rsidRDefault="006B680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C6F2" w14:textId="77777777" w:rsidR="00D34B1F" w:rsidRDefault="00D34B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824E9" w14:textId="77777777" w:rsidR="00051F05" w:rsidRDefault="00051F05" w:rsidP="00051F05">
      <w:r>
        <w:rPr>
          <w:rFonts w:hint="eastAsia"/>
        </w:rPr>
        <w:separator/>
      </w:r>
    </w:p>
  </w:footnote>
  <w:footnote w:type="continuationSeparator" w:id="0">
    <w:p w14:paraId="1BAD9C65" w14:textId="77777777" w:rsidR="00051F05" w:rsidRDefault="00051F05" w:rsidP="0005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4E12" w14:textId="77777777" w:rsidR="00D34B1F" w:rsidRDefault="00D34B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FCAD" w14:textId="5C32C295" w:rsidR="006B6800" w:rsidRPr="007F44D5" w:rsidRDefault="00D623C8">
    <w:pPr>
      <w:pStyle w:val="a7"/>
      <w:rPr>
        <w:rFonts w:ascii="標楷體" w:eastAsia="標楷體" w:hAnsi="標楷體"/>
      </w:rPr>
    </w:pPr>
    <w:r w:rsidRPr="007F44D5">
      <w:rPr>
        <w:rFonts w:ascii="標楷體" w:eastAsia="標楷體" w:hAnsi="標楷體" w:hint="eastAsia"/>
      </w:rPr>
      <w:t xml:space="preserve">109.11.12 </w:t>
    </w:r>
    <w:r w:rsidR="00D34B1F">
      <w:rPr>
        <w:rFonts w:ascii="標楷體" w:eastAsia="標楷體" w:hAnsi="標楷體" w:hint="eastAsia"/>
      </w:rPr>
      <w:t xml:space="preserve">          </w:t>
    </w:r>
    <w:r w:rsidRPr="007F44D5">
      <w:rPr>
        <w:rFonts w:ascii="標楷體" w:eastAsia="標楷體" w:hAnsi="標楷體" w:hint="eastAsia"/>
      </w:rPr>
      <w:t xml:space="preserve">      金融監督管理委員會109年11月12日金管證投字第1090142691號函</w:t>
    </w:r>
    <w:r w:rsidR="007F44D5" w:rsidRPr="007F44D5">
      <w:rPr>
        <w:rFonts w:ascii="標楷體" w:eastAsia="標楷體" w:hAnsi="標楷體" w:hint="eastAsia"/>
      </w:rPr>
      <w:t>同意備查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9AAB" w14:textId="77777777" w:rsidR="00D34B1F" w:rsidRDefault="00D34B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377DD"/>
    <w:multiLevelType w:val="hybridMultilevel"/>
    <w:tmpl w:val="B9C0A5E4"/>
    <w:lvl w:ilvl="0" w:tplc="E572C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1927DE"/>
    <w:multiLevelType w:val="hybridMultilevel"/>
    <w:tmpl w:val="EEBE9C7A"/>
    <w:lvl w:ilvl="0" w:tplc="0DEED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5056F7"/>
    <w:multiLevelType w:val="hybridMultilevel"/>
    <w:tmpl w:val="79F656B6"/>
    <w:lvl w:ilvl="0" w:tplc="29BC6FB2">
      <w:start w:val="1"/>
      <w:numFmt w:val="decimal"/>
      <w:lvlText w:val="%1、"/>
      <w:lvlJc w:val="left"/>
      <w:pPr>
        <w:ind w:left="1562" w:hanging="72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3" w15:restartNumberingAfterBreak="0">
    <w:nsid w:val="30E32E55"/>
    <w:multiLevelType w:val="hybridMultilevel"/>
    <w:tmpl w:val="65282B22"/>
    <w:lvl w:ilvl="0" w:tplc="35E4F0DC">
      <w:start w:val="1"/>
      <w:numFmt w:val="taiwaneseCountingThousand"/>
      <w:lvlText w:val="（%1）"/>
      <w:lvlJc w:val="left"/>
      <w:pPr>
        <w:ind w:left="2749" w:hanging="480"/>
      </w:pPr>
      <w:rPr>
        <w:rFonts w:ascii="Times New Roman" w:eastAsia="標楷體" w:hAnsi="Times New Roman" w:cs="Times New Roman" w:hint="default"/>
        <w:b w:val="0"/>
        <w:i w:val="0"/>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2AC32DD"/>
    <w:multiLevelType w:val="hybridMultilevel"/>
    <w:tmpl w:val="B9FA4352"/>
    <w:lvl w:ilvl="0" w:tplc="79925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9901BD"/>
    <w:multiLevelType w:val="hybridMultilevel"/>
    <w:tmpl w:val="897855C6"/>
    <w:lvl w:ilvl="0" w:tplc="F6DE6864">
      <w:start w:val="1"/>
      <w:numFmt w:val="taiwaneseCountingThousand"/>
      <w:lvlText w:val="（%1）"/>
      <w:lvlJc w:val="left"/>
      <w:pPr>
        <w:ind w:left="4733" w:hanging="480"/>
      </w:pPr>
      <w:rPr>
        <w:rFonts w:ascii="Times New Roman" w:eastAsia="標楷體" w:hAnsi="Times New Roman" w:cs="Times New Roman" w:hint="default"/>
        <w:b w:val="0"/>
        <w:i w:val="0"/>
        <w:sz w:val="28"/>
        <w:szCs w:val="32"/>
      </w:rPr>
    </w:lvl>
    <w:lvl w:ilvl="1" w:tplc="04090019" w:tentative="1">
      <w:start w:val="1"/>
      <w:numFmt w:val="ideographTraditional"/>
      <w:lvlText w:val="%2、"/>
      <w:lvlJc w:val="left"/>
      <w:pPr>
        <w:ind w:left="5213" w:hanging="480"/>
      </w:pPr>
    </w:lvl>
    <w:lvl w:ilvl="2" w:tplc="0409001B" w:tentative="1">
      <w:start w:val="1"/>
      <w:numFmt w:val="lowerRoman"/>
      <w:lvlText w:val="%3."/>
      <w:lvlJc w:val="right"/>
      <w:pPr>
        <w:ind w:left="5693" w:hanging="480"/>
      </w:pPr>
    </w:lvl>
    <w:lvl w:ilvl="3" w:tplc="0409000F" w:tentative="1">
      <w:start w:val="1"/>
      <w:numFmt w:val="decimal"/>
      <w:lvlText w:val="%4."/>
      <w:lvlJc w:val="left"/>
      <w:pPr>
        <w:ind w:left="6173" w:hanging="480"/>
      </w:pPr>
    </w:lvl>
    <w:lvl w:ilvl="4" w:tplc="04090019" w:tentative="1">
      <w:start w:val="1"/>
      <w:numFmt w:val="ideographTraditional"/>
      <w:lvlText w:val="%5、"/>
      <w:lvlJc w:val="left"/>
      <w:pPr>
        <w:ind w:left="6653" w:hanging="480"/>
      </w:pPr>
    </w:lvl>
    <w:lvl w:ilvl="5" w:tplc="0409001B" w:tentative="1">
      <w:start w:val="1"/>
      <w:numFmt w:val="lowerRoman"/>
      <w:lvlText w:val="%6."/>
      <w:lvlJc w:val="right"/>
      <w:pPr>
        <w:ind w:left="7133" w:hanging="480"/>
      </w:pPr>
    </w:lvl>
    <w:lvl w:ilvl="6" w:tplc="0409000F" w:tentative="1">
      <w:start w:val="1"/>
      <w:numFmt w:val="decimal"/>
      <w:lvlText w:val="%7."/>
      <w:lvlJc w:val="left"/>
      <w:pPr>
        <w:ind w:left="7613" w:hanging="480"/>
      </w:pPr>
    </w:lvl>
    <w:lvl w:ilvl="7" w:tplc="04090019" w:tentative="1">
      <w:start w:val="1"/>
      <w:numFmt w:val="ideographTraditional"/>
      <w:lvlText w:val="%8、"/>
      <w:lvlJc w:val="left"/>
      <w:pPr>
        <w:ind w:left="8093" w:hanging="480"/>
      </w:pPr>
    </w:lvl>
    <w:lvl w:ilvl="8" w:tplc="0409001B" w:tentative="1">
      <w:start w:val="1"/>
      <w:numFmt w:val="lowerRoman"/>
      <w:lvlText w:val="%9."/>
      <w:lvlJc w:val="right"/>
      <w:pPr>
        <w:ind w:left="8573" w:hanging="480"/>
      </w:pPr>
    </w:lvl>
  </w:abstractNum>
  <w:abstractNum w:abstractNumId="6" w15:restartNumberingAfterBreak="0">
    <w:nsid w:val="49E17DF4"/>
    <w:multiLevelType w:val="hybridMultilevel"/>
    <w:tmpl w:val="BC6E789C"/>
    <w:lvl w:ilvl="0" w:tplc="5950DA1E">
      <w:start w:val="1"/>
      <w:numFmt w:val="taiwaneseCountingThousand"/>
      <w:lvlText w:val="(%1)  "/>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E4F733C"/>
    <w:multiLevelType w:val="hybridMultilevel"/>
    <w:tmpl w:val="BC6E789C"/>
    <w:lvl w:ilvl="0" w:tplc="5950DA1E">
      <w:start w:val="1"/>
      <w:numFmt w:val="taiwaneseCountingThousand"/>
      <w:lvlText w:val="(%1)  "/>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4F339AD"/>
    <w:multiLevelType w:val="hybridMultilevel"/>
    <w:tmpl w:val="3346943C"/>
    <w:lvl w:ilvl="0" w:tplc="90D48BFA">
      <w:start w:val="1"/>
      <w:numFmt w:val="taiwaneseCountingThousand"/>
      <w:lvlText w:val="%1、"/>
      <w:lvlJc w:val="left"/>
      <w:pPr>
        <w:ind w:left="1288" w:hanging="720"/>
      </w:pPr>
      <w:rPr>
        <w:rFonts w:hint="default"/>
        <w:b/>
      </w:rPr>
    </w:lvl>
    <w:lvl w:ilvl="1" w:tplc="B0ECDB1A">
      <w:start w:val="1"/>
      <w:numFmt w:val="taiwaneseCountingThousand"/>
      <w:lvlText w:val="(%2)"/>
      <w:lvlJc w:val="left"/>
      <w:pPr>
        <w:ind w:left="906" w:hanging="480"/>
      </w:pPr>
      <w:rPr>
        <w:rFonts w:ascii="標楷體" w:eastAsia="標楷體" w:hAnsi="標楷體" w:hint="default"/>
        <w:lang w:val="en-US" w:eastAsia="zh-TW"/>
      </w:rPr>
    </w:lvl>
    <w:lvl w:ilvl="2" w:tplc="D910B7EC">
      <w:start w:val="1"/>
      <w:numFmt w:val="decimal"/>
      <w:lvlText w:val="%3、"/>
      <w:lvlJc w:val="left"/>
      <w:pPr>
        <w:ind w:left="2008" w:hanging="480"/>
      </w:pPr>
      <w:rPr>
        <w:rFonts w:ascii="Times New Roman" w:hAnsi="Times New Roman" w:hint="default"/>
        <w:color w:val="0D0D0D"/>
        <w:sz w:val="28"/>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5E5E7DF4"/>
    <w:multiLevelType w:val="hybridMultilevel"/>
    <w:tmpl w:val="E87C6058"/>
    <w:lvl w:ilvl="0" w:tplc="D910B7EC">
      <w:start w:val="1"/>
      <w:numFmt w:val="decimal"/>
      <w:lvlText w:val="%1、"/>
      <w:lvlJc w:val="left"/>
      <w:pPr>
        <w:ind w:left="-1789" w:hanging="480"/>
      </w:pPr>
      <w:rPr>
        <w:rFonts w:ascii="Times New Roman" w:hAnsi="Times New Roman" w:hint="default"/>
        <w:color w:val="0D0D0D"/>
        <w:sz w:val="28"/>
      </w:rPr>
    </w:lvl>
    <w:lvl w:ilvl="1" w:tplc="04090019" w:tentative="1">
      <w:start w:val="1"/>
      <w:numFmt w:val="ideographTraditional"/>
      <w:lvlText w:val="%2、"/>
      <w:lvlJc w:val="left"/>
      <w:pPr>
        <w:ind w:left="-1309" w:hanging="480"/>
      </w:pPr>
    </w:lvl>
    <w:lvl w:ilvl="2" w:tplc="0409001B" w:tentative="1">
      <w:start w:val="1"/>
      <w:numFmt w:val="lowerRoman"/>
      <w:lvlText w:val="%3."/>
      <w:lvlJc w:val="right"/>
      <w:pPr>
        <w:ind w:left="-829" w:hanging="480"/>
      </w:pPr>
    </w:lvl>
    <w:lvl w:ilvl="3" w:tplc="0409000F" w:tentative="1">
      <w:start w:val="1"/>
      <w:numFmt w:val="decimal"/>
      <w:lvlText w:val="%4."/>
      <w:lvlJc w:val="left"/>
      <w:pPr>
        <w:ind w:left="-349" w:hanging="480"/>
      </w:pPr>
    </w:lvl>
    <w:lvl w:ilvl="4" w:tplc="04090019" w:tentative="1">
      <w:start w:val="1"/>
      <w:numFmt w:val="ideographTraditional"/>
      <w:lvlText w:val="%5、"/>
      <w:lvlJc w:val="left"/>
      <w:pPr>
        <w:ind w:left="131" w:hanging="480"/>
      </w:pPr>
    </w:lvl>
    <w:lvl w:ilvl="5" w:tplc="0409001B" w:tentative="1">
      <w:start w:val="1"/>
      <w:numFmt w:val="lowerRoman"/>
      <w:lvlText w:val="%6."/>
      <w:lvlJc w:val="right"/>
      <w:pPr>
        <w:ind w:left="611" w:hanging="480"/>
      </w:pPr>
    </w:lvl>
    <w:lvl w:ilvl="6" w:tplc="0409000F" w:tentative="1">
      <w:start w:val="1"/>
      <w:numFmt w:val="decimal"/>
      <w:lvlText w:val="%7."/>
      <w:lvlJc w:val="left"/>
      <w:pPr>
        <w:ind w:left="1091" w:hanging="480"/>
      </w:pPr>
    </w:lvl>
    <w:lvl w:ilvl="7" w:tplc="04090019" w:tentative="1">
      <w:start w:val="1"/>
      <w:numFmt w:val="ideographTraditional"/>
      <w:lvlText w:val="%8、"/>
      <w:lvlJc w:val="left"/>
      <w:pPr>
        <w:ind w:left="1571" w:hanging="480"/>
      </w:pPr>
    </w:lvl>
    <w:lvl w:ilvl="8" w:tplc="0409001B" w:tentative="1">
      <w:start w:val="1"/>
      <w:numFmt w:val="lowerRoman"/>
      <w:lvlText w:val="%9."/>
      <w:lvlJc w:val="right"/>
      <w:pPr>
        <w:ind w:left="2051" w:hanging="480"/>
      </w:pPr>
    </w:lvl>
  </w:abstractNum>
  <w:abstractNum w:abstractNumId="10" w15:restartNumberingAfterBreak="0">
    <w:nsid w:val="66713EE6"/>
    <w:multiLevelType w:val="hybridMultilevel"/>
    <w:tmpl w:val="E87C6058"/>
    <w:lvl w:ilvl="0" w:tplc="D910B7EC">
      <w:start w:val="1"/>
      <w:numFmt w:val="decimal"/>
      <w:lvlText w:val="%1、"/>
      <w:lvlJc w:val="left"/>
      <w:pPr>
        <w:ind w:left="2181" w:hanging="480"/>
      </w:pPr>
      <w:rPr>
        <w:rFonts w:ascii="Times New Roman" w:hAnsi="Times New Roman" w:hint="default"/>
        <w:color w:val="0D0D0D"/>
        <w:sz w:val="28"/>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7D2E11DB"/>
    <w:multiLevelType w:val="hybridMultilevel"/>
    <w:tmpl w:val="CBF289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6"/>
  </w:num>
  <w:num w:numId="4">
    <w:abstractNumId w:val="8"/>
  </w:num>
  <w:num w:numId="5">
    <w:abstractNumId w:val="2"/>
  </w:num>
  <w:num w:numId="6">
    <w:abstractNumId w:val="3"/>
  </w:num>
  <w:num w:numId="7">
    <w:abstractNumId w:val="9"/>
  </w:num>
  <w:num w:numId="8">
    <w:abstractNumId w:val="10"/>
  </w:num>
  <w:num w:numId="9">
    <w:abstractNumId w:val="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05"/>
    <w:rsid w:val="00051F05"/>
    <w:rsid w:val="00083D44"/>
    <w:rsid w:val="000971CE"/>
    <w:rsid w:val="000C6BA6"/>
    <w:rsid w:val="001618EE"/>
    <w:rsid w:val="00177D66"/>
    <w:rsid w:val="00277ABB"/>
    <w:rsid w:val="00282340"/>
    <w:rsid w:val="00287482"/>
    <w:rsid w:val="002D787C"/>
    <w:rsid w:val="002F1423"/>
    <w:rsid w:val="002F3178"/>
    <w:rsid w:val="00381EA8"/>
    <w:rsid w:val="00453203"/>
    <w:rsid w:val="00485381"/>
    <w:rsid w:val="004F051F"/>
    <w:rsid w:val="005B1636"/>
    <w:rsid w:val="006B6800"/>
    <w:rsid w:val="007F44D5"/>
    <w:rsid w:val="0083043D"/>
    <w:rsid w:val="00850A66"/>
    <w:rsid w:val="008A739E"/>
    <w:rsid w:val="00A66B35"/>
    <w:rsid w:val="00B2322C"/>
    <w:rsid w:val="00B2605C"/>
    <w:rsid w:val="00B42EE6"/>
    <w:rsid w:val="00BF1781"/>
    <w:rsid w:val="00C73334"/>
    <w:rsid w:val="00CF6C81"/>
    <w:rsid w:val="00D1087C"/>
    <w:rsid w:val="00D30462"/>
    <w:rsid w:val="00D34B1F"/>
    <w:rsid w:val="00D4094D"/>
    <w:rsid w:val="00D623C8"/>
    <w:rsid w:val="00E16FE8"/>
    <w:rsid w:val="00EE445E"/>
    <w:rsid w:val="00FD6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A95829"/>
  <w15:chartTrackingRefBased/>
  <w15:docId w15:val="{BA7B7E24-8432-4FF8-8AF1-9F86F10A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F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semiHidden/>
    <w:unhideWhenUsed/>
    <w:rsid w:val="00051F05"/>
    <w:rPr>
      <w:vertAlign w:val="superscript"/>
    </w:rPr>
  </w:style>
  <w:style w:type="paragraph" w:customStyle="1" w:styleId="1">
    <w:name w:val="註腳文字1"/>
    <w:basedOn w:val="a"/>
    <w:next w:val="a5"/>
    <w:uiPriority w:val="99"/>
    <w:semiHidden/>
    <w:unhideWhenUsed/>
    <w:rsid w:val="00051F05"/>
    <w:pPr>
      <w:snapToGrid w:val="0"/>
    </w:pPr>
    <w:rPr>
      <w:sz w:val="20"/>
      <w:szCs w:val="20"/>
    </w:rPr>
  </w:style>
  <w:style w:type="paragraph" w:styleId="a5">
    <w:name w:val="footnote text"/>
    <w:basedOn w:val="a"/>
    <w:link w:val="a6"/>
    <w:uiPriority w:val="99"/>
    <w:semiHidden/>
    <w:unhideWhenUsed/>
    <w:rsid w:val="00051F05"/>
    <w:pPr>
      <w:snapToGrid w:val="0"/>
    </w:pPr>
    <w:rPr>
      <w:sz w:val="20"/>
      <w:szCs w:val="20"/>
    </w:rPr>
  </w:style>
  <w:style w:type="character" w:customStyle="1" w:styleId="a6">
    <w:name w:val="註腳文字 字元"/>
    <w:basedOn w:val="a0"/>
    <w:link w:val="a5"/>
    <w:uiPriority w:val="99"/>
    <w:semiHidden/>
    <w:rsid w:val="00051F05"/>
    <w:rPr>
      <w:sz w:val="20"/>
      <w:szCs w:val="20"/>
    </w:rPr>
  </w:style>
  <w:style w:type="paragraph" w:styleId="a7">
    <w:name w:val="header"/>
    <w:basedOn w:val="a"/>
    <w:link w:val="a8"/>
    <w:uiPriority w:val="99"/>
    <w:unhideWhenUsed/>
    <w:rsid w:val="00B42EE6"/>
    <w:pPr>
      <w:tabs>
        <w:tab w:val="center" w:pos="4153"/>
        <w:tab w:val="right" w:pos="8306"/>
      </w:tabs>
      <w:snapToGrid w:val="0"/>
    </w:pPr>
    <w:rPr>
      <w:sz w:val="20"/>
      <w:szCs w:val="20"/>
    </w:rPr>
  </w:style>
  <w:style w:type="character" w:customStyle="1" w:styleId="a8">
    <w:name w:val="頁首 字元"/>
    <w:basedOn w:val="a0"/>
    <w:link w:val="a7"/>
    <w:uiPriority w:val="99"/>
    <w:rsid w:val="00B42EE6"/>
    <w:rPr>
      <w:sz w:val="20"/>
      <w:szCs w:val="20"/>
    </w:rPr>
  </w:style>
  <w:style w:type="paragraph" w:styleId="a9">
    <w:name w:val="footer"/>
    <w:basedOn w:val="a"/>
    <w:link w:val="aa"/>
    <w:uiPriority w:val="99"/>
    <w:unhideWhenUsed/>
    <w:rsid w:val="00B42EE6"/>
    <w:pPr>
      <w:tabs>
        <w:tab w:val="center" w:pos="4153"/>
        <w:tab w:val="right" w:pos="8306"/>
      </w:tabs>
      <w:snapToGrid w:val="0"/>
    </w:pPr>
    <w:rPr>
      <w:sz w:val="20"/>
      <w:szCs w:val="20"/>
    </w:rPr>
  </w:style>
  <w:style w:type="character" w:customStyle="1" w:styleId="aa">
    <w:name w:val="頁尾 字元"/>
    <w:basedOn w:val="a0"/>
    <w:link w:val="a9"/>
    <w:uiPriority w:val="99"/>
    <w:rsid w:val="00B42EE6"/>
    <w:rPr>
      <w:sz w:val="20"/>
      <w:szCs w:val="20"/>
    </w:rPr>
  </w:style>
  <w:style w:type="paragraph" w:styleId="ab">
    <w:name w:val="Balloon Text"/>
    <w:basedOn w:val="a"/>
    <w:link w:val="ac"/>
    <w:uiPriority w:val="99"/>
    <w:semiHidden/>
    <w:unhideWhenUsed/>
    <w:rsid w:val="006B68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B6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13F6-2520-4CBC-AB19-954AE2D0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投信投顧公會 陳曉薇</dc:creator>
  <cp:keywords/>
  <dc:description/>
  <cp:lastModifiedBy>投信投顧公會 郭榕琁</cp:lastModifiedBy>
  <cp:revision>2</cp:revision>
  <cp:lastPrinted>2020-07-30T01:55:00Z</cp:lastPrinted>
  <dcterms:created xsi:type="dcterms:W3CDTF">2020-11-17T02:01:00Z</dcterms:created>
  <dcterms:modified xsi:type="dcterms:W3CDTF">2020-11-17T02:01:00Z</dcterms:modified>
</cp:coreProperties>
</file>