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BD32" w14:textId="77777777" w:rsidR="00CF5DE4" w:rsidRDefault="00CF5DE4" w:rsidP="00F510DA">
      <w:pPr>
        <w:jc w:val="center"/>
        <w:rPr>
          <w:rFonts w:ascii="Times New Roman" w:hAnsi="Times New Roman" w:cs="Times New Roman"/>
          <w:b/>
          <w:sz w:val="28"/>
          <w:szCs w:val="28"/>
        </w:rPr>
      </w:pPr>
    </w:p>
    <w:p w14:paraId="6A35C4E2" w14:textId="77777777" w:rsidR="00CF5DE4" w:rsidRDefault="00CF5DE4" w:rsidP="00F510DA">
      <w:pPr>
        <w:jc w:val="center"/>
        <w:rPr>
          <w:rFonts w:ascii="Times New Roman" w:hAnsi="Times New Roman" w:cs="Times New Roman"/>
          <w:b/>
          <w:sz w:val="28"/>
          <w:szCs w:val="28"/>
        </w:rPr>
      </w:pPr>
    </w:p>
    <w:p w14:paraId="40771D99" w14:textId="77777777" w:rsidR="00CF5DE4" w:rsidRDefault="00CF5DE4" w:rsidP="00F510DA">
      <w:pPr>
        <w:jc w:val="center"/>
        <w:rPr>
          <w:rFonts w:ascii="Times New Roman" w:hAnsi="Times New Roman" w:cs="Times New Roman"/>
          <w:b/>
          <w:sz w:val="28"/>
          <w:szCs w:val="28"/>
        </w:rPr>
      </w:pPr>
    </w:p>
    <w:p w14:paraId="6B16CF3A" w14:textId="77777777" w:rsidR="00CF5DE4" w:rsidRPr="00042F0D" w:rsidRDefault="00CF5DE4" w:rsidP="00CF5DE4">
      <w:pPr>
        <w:spacing w:after="480"/>
        <w:rPr>
          <w:b/>
          <w:sz w:val="40"/>
        </w:rPr>
      </w:pPr>
    </w:p>
    <w:p w14:paraId="6518C70C" w14:textId="77777777" w:rsidR="00CF5DE4" w:rsidRPr="00042F0D" w:rsidRDefault="00CF5DE4" w:rsidP="00CF5DE4">
      <w:pPr>
        <w:spacing w:before="360" w:after="360" w:line="0" w:lineRule="atLeast"/>
        <w:rPr>
          <w:b/>
          <w:sz w:val="40"/>
        </w:rPr>
      </w:pPr>
    </w:p>
    <w:p w14:paraId="0299159E" w14:textId="77777777" w:rsidR="00CF5DE4" w:rsidRPr="000C3D2A" w:rsidRDefault="00CF5DE4" w:rsidP="00CF5DE4">
      <w:pPr>
        <w:spacing w:before="360" w:after="360" w:line="0" w:lineRule="atLeast"/>
        <w:jc w:val="center"/>
        <w:rPr>
          <w:b/>
          <w:sz w:val="48"/>
          <w:szCs w:val="48"/>
        </w:rPr>
      </w:pPr>
      <w:r w:rsidRPr="000C3D2A">
        <w:rPr>
          <w:b/>
          <w:sz w:val="48"/>
          <w:szCs w:val="48"/>
        </w:rPr>
        <w:t>證券投資信託事業</w:t>
      </w:r>
    </w:p>
    <w:p w14:paraId="45DF0459" w14:textId="6E9B9DE0" w:rsidR="00CF5DE4" w:rsidRPr="000C3D2A" w:rsidRDefault="00CF5DE4" w:rsidP="00CF5DE4">
      <w:pPr>
        <w:spacing w:before="360" w:after="360" w:line="0" w:lineRule="atLeast"/>
        <w:jc w:val="center"/>
        <w:rPr>
          <w:b/>
          <w:sz w:val="48"/>
          <w:szCs w:val="48"/>
        </w:rPr>
      </w:pPr>
      <w:proofErr w:type="gramStart"/>
      <w:r w:rsidRPr="000C3D2A">
        <w:rPr>
          <w:rFonts w:hint="eastAsia"/>
          <w:b/>
          <w:sz w:val="48"/>
          <w:szCs w:val="48"/>
        </w:rPr>
        <w:t>編製永續</w:t>
      </w:r>
      <w:proofErr w:type="gramEnd"/>
      <w:r w:rsidRPr="000C3D2A">
        <w:rPr>
          <w:rFonts w:hint="eastAsia"/>
          <w:b/>
          <w:sz w:val="48"/>
          <w:szCs w:val="48"/>
        </w:rPr>
        <w:t>報告書</w:t>
      </w:r>
    </w:p>
    <w:p w14:paraId="17B69BC9" w14:textId="695CC863" w:rsidR="00CF5DE4" w:rsidRPr="000C3D2A" w:rsidRDefault="00CF5DE4" w:rsidP="00CF5DE4">
      <w:pPr>
        <w:spacing w:before="360" w:after="360" w:line="0" w:lineRule="atLeast"/>
        <w:jc w:val="center"/>
        <w:rPr>
          <w:b/>
          <w:sz w:val="48"/>
          <w:szCs w:val="48"/>
        </w:rPr>
      </w:pPr>
      <w:r w:rsidRPr="000C3D2A">
        <w:rPr>
          <w:rFonts w:hint="eastAsia"/>
          <w:b/>
          <w:sz w:val="48"/>
          <w:szCs w:val="48"/>
        </w:rPr>
        <w:t>工作手冊</w:t>
      </w:r>
    </w:p>
    <w:p w14:paraId="53832325" w14:textId="5110E85B" w:rsidR="00CF5DE4" w:rsidRPr="00042F0D" w:rsidRDefault="00CF5DE4" w:rsidP="00CF5DE4">
      <w:pPr>
        <w:spacing w:before="360" w:after="360" w:line="0" w:lineRule="atLeast"/>
        <w:jc w:val="center"/>
        <w:rPr>
          <w:b/>
          <w:sz w:val="52"/>
          <w:szCs w:val="52"/>
        </w:rPr>
      </w:pPr>
    </w:p>
    <w:p w14:paraId="68E813F6" w14:textId="77777777" w:rsidR="00CF5DE4" w:rsidRPr="00042F0D" w:rsidRDefault="00CF5DE4" w:rsidP="00CF5DE4">
      <w:pPr>
        <w:spacing w:after="480"/>
        <w:rPr>
          <w:b/>
          <w:sz w:val="40"/>
          <w:szCs w:val="40"/>
        </w:rPr>
      </w:pPr>
    </w:p>
    <w:p w14:paraId="7A0F427F" w14:textId="3EABC27F" w:rsidR="00CF5DE4" w:rsidRPr="00042F0D" w:rsidRDefault="00CF5DE4" w:rsidP="00CF5DE4"/>
    <w:p w14:paraId="3676FB85" w14:textId="5E515348" w:rsidR="00CF5DE4" w:rsidRPr="00042F0D" w:rsidRDefault="003C4891" w:rsidP="00CF5DE4">
      <w:r w:rsidRPr="00042F0D">
        <w:rPr>
          <w:noProof/>
        </w:rPr>
        <w:drawing>
          <wp:anchor distT="0" distB="0" distL="114300" distR="114300" simplePos="0" relativeHeight="251667456" behindDoc="0" locked="0" layoutInCell="1" allowOverlap="1" wp14:anchorId="3CA1AA26" wp14:editId="70F4E67E">
            <wp:simplePos x="0" y="0"/>
            <wp:positionH relativeFrom="margin">
              <wp:align>center</wp:align>
            </wp:positionH>
            <wp:positionV relativeFrom="paragraph">
              <wp:posOffset>288649</wp:posOffset>
            </wp:positionV>
            <wp:extent cx="953135" cy="1029970"/>
            <wp:effectExtent l="0" t="0" r="0" b="0"/>
            <wp:wrapTopAndBottom/>
            <wp:docPr id="181091481" name="圖片 181091481" descr="一張含有 標誌, 字型, 圖形, 符號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標誌, 字型, 圖形, 符號 的圖片&#10;&#10;自動產生的描述"/>
                    <pic:cNvPicPr>
                      <a:picLocks noChangeAspect="1" noChangeArrowheads="1"/>
                    </pic:cNvPicPr>
                  </pic:nvPicPr>
                  <pic:blipFill>
                    <a:blip r:embed="rId8" cstate="print"/>
                    <a:srcRect/>
                    <a:stretch>
                      <a:fillRect/>
                    </a:stretch>
                  </pic:blipFill>
                  <pic:spPr bwMode="auto">
                    <a:xfrm>
                      <a:off x="0" y="0"/>
                      <a:ext cx="953135" cy="1029970"/>
                    </a:xfrm>
                    <a:prstGeom prst="rect">
                      <a:avLst/>
                    </a:prstGeom>
                    <a:noFill/>
                    <a:ln w="9525">
                      <a:noFill/>
                      <a:miter lim="800000"/>
                      <a:headEnd/>
                      <a:tailEnd/>
                    </a:ln>
                  </pic:spPr>
                </pic:pic>
              </a:graphicData>
            </a:graphic>
          </wp:anchor>
        </w:drawing>
      </w:r>
    </w:p>
    <w:p w14:paraId="0D9C010D" w14:textId="77777777" w:rsidR="00CF5DE4" w:rsidRPr="00042F0D" w:rsidRDefault="00CF5DE4" w:rsidP="00CF5DE4">
      <w:pPr>
        <w:spacing w:beforeLines="50" w:before="180"/>
        <w:jc w:val="center"/>
        <w:rPr>
          <w:b/>
          <w:sz w:val="32"/>
          <w:szCs w:val="32"/>
        </w:rPr>
      </w:pPr>
      <w:r w:rsidRPr="00042F0D">
        <w:rPr>
          <w:b/>
          <w:bCs/>
          <w:sz w:val="32"/>
          <w:szCs w:val="32"/>
        </w:rPr>
        <w:t>中華民國證券投資信託暨顧問商業同業公會</w:t>
      </w:r>
    </w:p>
    <w:p w14:paraId="34E0FA22" w14:textId="6B37B723" w:rsidR="00CF5DE4" w:rsidRPr="00042F0D" w:rsidRDefault="00CF5DE4" w:rsidP="00CF5DE4">
      <w:pPr>
        <w:spacing w:beforeLines="50" w:before="180"/>
        <w:jc w:val="center"/>
        <w:rPr>
          <w:b/>
          <w:sz w:val="32"/>
          <w:szCs w:val="32"/>
        </w:rPr>
      </w:pPr>
      <w:r w:rsidRPr="00042F0D">
        <w:rPr>
          <w:b/>
          <w:sz w:val="32"/>
          <w:szCs w:val="32"/>
        </w:rPr>
        <w:t>11</w:t>
      </w:r>
      <w:r w:rsidR="006D269A">
        <w:rPr>
          <w:rFonts w:hint="eastAsia"/>
          <w:b/>
          <w:sz w:val="32"/>
          <w:szCs w:val="32"/>
        </w:rPr>
        <w:t>3</w:t>
      </w:r>
      <w:r w:rsidRPr="00042F0D">
        <w:rPr>
          <w:b/>
          <w:sz w:val="32"/>
          <w:szCs w:val="32"/>
        </w:rPr>
        <w:t>年</w:t>
      </w:r>
      <w:r w:rsidR="006D269A">
        <w:rPr>
          <w:rFonts w:hint="eastAsia"/>
          <w:b/>
          <w:sz w:val="32"/>
          <w:szCs w:val="32"/>
        </w:rPr>
        <w:t>1</w:t>
      </w:r>
      <w:r w:rsidRPr="00042F0D">
        <w:rPr>
          <w:b/>
          <w:sz w:val="32"/>
          <w:szCs w:val="32"/>
        </w:rPr>
        <w:t>月</w:t>
      </w:r>
      <w:r w:rsidR="006D269A">
        <w:rPr>
          <w:rFonts w:hint="eastAsia"/>
          <w:b/>
          <w:sz w:val="32"/>
          <w:szCs w:val="32"/>
        </w:rPr>
        <w:t>2</w:t>
      </w:r>
      <w:r w:rsidR="009D3AD9">
        <w:rPr>
          <w:b/>
          <w:sz w:val="32"/>
          <w:szCs w:val="32"/>
        </w:rPr>
        <w:t>9</w:t>
      </w:r>
      <w:r w:rsidR="00546D52">
        <w:rPr>
          <w:rFonts w:hint="eastAsia"/>
          <w:b/>
          <w:sz w:val="32"/>
          <w:szCs w:val="32"/>
        </w:rPr>
        <w:t>日</w:t>
      </w:r>
      <w:r w:rsidR="00212518" w:rsidRPr="006D269A">
        <w:rPr>
          <w:rFonts w:hint="eastAsia"/>
          <w:b/>
          <w:color w:val="000000" w:themeColor="text1"/>
          <w:sz w:val="32"/>
          <w:szCs w:val="32"/>
        </w:rPr>
        <w:t>(</w:t>
      </w:r>
      <w:r w:rsidR="00F13189" w:rsidRPr="006D269A">
        <w:rPr>
          <w:rFonts w:hint="eastAsia"/>
          <w:b/>
          <w:color w:val="000000" w:themeColor="text1"/>
          <w:sz w:val="32"/>
          <w:szCs w:val="32"/>
        </w:rPr>
        <w:t>完成</w:t>
      </w:r>
      <w:r w:rsidR="00D91883">
        <w:rPr>
          <w:rFonts w:hint="eastAsia"/>
          <w:b/>
          <w:color w:val="000000" w:themeColor="text1"/>
          <w:sz w:val="32"/>
          <w:szCs w:val="32"/>
        </w:rPr>
        <w:t>版</w:t>
      </w:r>
      <w:r w:rsidR="00212518" w:rsidRPr="006D269A">
        <w:rPr>
          <w:rFonts w:hint="eastAsia"/>
          <w:b/>
          <w:color w:val="000000" w:themeColor="text1"/>
          <w:sz w:val="32"/>
          <w:szCs w:val="32"/>
        </w:rPr>
        <w:t>)</w:t>
      </w:r>
    </w:p>
    <w:p w14:paraId="35E8BCD9" w14:textId="77777777" w:rsidR="00CF5DE4" w:rsidRPr="00042F0D" w:rsidRDefault="00CF5DE4" w:rsidP="00CF5DE4">
      <w:pPr>
        <w:widowControl/>
        <w:rPr>
          <w:b/>
          <w:sz w:val="40"/>
          <w:szCs w:val="40"/>
        </w:rPr>
      </w:pPr>
      <w:r w:rsidRPr="00042F0D">
        <w:rPr>
          <w:b/>
          <w:sz w:val="40"/>
          <w:szCs w:val="40"/>
        </w:rPr>
        <w:br w:type="page"/>
      </w:r>
    </w:p>
    <w:p w14:paraId="180058F6" w14:textId="77777777" w:rsidR="00CF5DE4" w:rsidRDefault="00CF5DE4" w:rsidP="00F510DA">
      <w:pPr>
        <w:jc w:val="center"/>
        <w:rPr>
          <w:rFonts w:ascii="Times New Roman" w:hAnsi="Times New Roman" w:cs="Times New Roman"/>
          <w:b/>
          <w:sz w:val="28"/>
          <w:szCs w:val="28"/>
        </w:rPr>
      </w:pPr>
    </w:p>
    <w:p w14:paraId="16DACCDA" w14:textId="7C98388C" w:rsidR="001253FC" w:rsidRDefault="001F33F7" w:rsidP="00A37745">
      <w:pPr>
        <w:spacing w:afterLines="50" w:after="180" w:line="360" w:lineRule="auto"/>
        <w:jc w:val="center"/>
        <w:rPr>
          <w:rFonts w:ascii="標楷體" w:hAnsi="標楷體" w:cs="Times New Roman"/>
          <w:b/>
          <w:szCs w:val="24"/>
        </w:rPr>
      </w:pPr>
      <w:r w:rsidRPr="00862D2F">
        <w:rPr>
          <w:rFonts w:ascii="標楷體" w:hAnsi="標楷體" w:cs="Times New Roman" w:hint="eastAsia"/>
          <w:b/>
          <w:szCs w:val="24"/>
        </w:rPr>
        <w:t>說明</w:t>
      </w:r>
    </w:p>
    <w:p w14:paraId="600AFE45" w14:textId="48833021" w:rsidR="00991FC0" w:rsidRDefault="00991FC0" w:rsidP="006C1752">
      <w:pPr>
        <w:pStyle w:val="a6"/>
        <w:numPr>
          <w:ilvl w:val="0"/>
          <w:numId w:val="6"/>
        </w:numPr>
        <w:spacing w:afterLines="50" w:after="180" w:line="360" w:lineRule="auto"/>
        <w:ind w:leftChars="0" w:left="567"/>
        <w:jc w:val="both"/>
        <w:rPr>
          <w:rFonts w:ascii="標楷體" w:eastAsia="標楷體" w:hAnsi="標楷體" w:cs="Times New Roman"/>
          <w:bCs/>
        </w:rPr>
      </w:pPr>
      <w:r w:rsidRPr="00991FC0">
        <w:rPr>
          <w:rFonts w:ascii="標楷體" w:eastAsia="標楷體" w:hAnsi="標楷體" w:cs="Times New Roman" w:hint="eastAsia"/>
          <w:bCs/>
        </w:rPr>
        <w:t>我國</w:t>
      </w:r>
      <w:r>
        <w:rPr>
          <w:rFonts w:ascii="標楷體" w:eastAsia="標楷體" w:hAnsi="標楷體" w:cs="Times New Roman" w:hint="eastAsia"/>
          <w:bCs/>
        </w:rPr>
        <w:t>證券</w:t>
      </w:r>
      <w:r w:rsidRPr="00991FC0">
        <w:rPr>
          <w:rFonts w:ascii="標楷體" w:eastAsia="標楷體" w:hAnsi="標楷體" w:cs="Times New Roman" w:hint="eastAsia"/>
          <w:bCs/>
        </w:rPr>
        <w:t>投</w:t>
      </w:r>
      <w:r>
        <w:rPr>
          <w:rFonts w:ascii="標楷體" w:eastAsia="標楷體" w:hAnsi="標楷體" w:cs="Times New Roman" w:hint="eastAsia"/>
          <w:bCs/>
        </w:rPr>
        <w:t>資</w:t>
      </w:r>
      <w:r w:rsidRPr="00991FC0">
        <w:rPr>
          <w:rFonts w:ascii="標楷體" w:eastAsia="標楷體" w:hAnsi="標楷體" w:cs="Times New Roman" w:hint="eastAsia"/>
          <w:bCs/>
        </w:rPr>
        <w:t>信</w:t>
      </w:r>
      <w:r>
        <w:rPr>
          <w:rFonts w:ascii="標楷體" w:eastAsia="標楷體" w:hAnsi="標楷體" w:cs="Times New Roman" w:hint="eastAsia"/>
          <w:bCs/>
        </w:rPr>
        <w:t>託</w:t>
      </w:r>
      <w:r w:rsidRPr="00991FC0">
        <w:rPr>
          <w:rFonts w:ascii="標楷體" w:eastAsia="標楷體" w:hAnsi="標楷體" w:cs="Times New Roman" w:hint="eastAsia"/>
          <w:bCs/>
        </w:rPr>
        <w:t>事業(下稱「投信事業」)係依「證券投資信託及顧問法」經營證券投資信託業務、全權委託投資業務及其他經主管機關核准之有關業務。無論係發行基金商品或是受客戶委託進行投資，投信事業於管理投資組合時，依投資策略於多種資產類別間進行分散投資，包括股票、固定收益商品及基金投資等。客戶來源則包括個人之散客投資者至大型機構資產所有者之</w:t>
      </w:r>
      <w:r w:rsidR="009B065D">
        <w:rPr>
          <w:rFonts w:ascii="標楷體" w:eastAsia="標楷體" w:hAnsi="標楷體" w:cs="Times New Roman" w:hint="eastAsia"/>
          <w:bCs/>
        </w:rPr>
        <w:t>專業投資機構</w:t>
      </w:r>
      <w:r w:rsidRPr="00991FC0">
        <w:rPr>
          <w:rFonts w:ascii="標楷體" w:eastAsia="標楷體" w:hAnsi="標楷體" w:cs="Times New Roman" w:hint="eastAsia"/>
          <w:bCs/>
        </w:rPr>
        <w:t>客戶。全球於</w:t>
      </w:r>
      <w:r w:rsidRPr="00991FC0">
        <w:rPr>
          <w:rFonts w:ascii="標楷體" w:eastAsia="標楷體" w:hAnsi="標楷體" w:cs="Times New Roman"/>
          <w:bCs/>
        </w:rPr>
        <w:t>2008</w:t>
      </w:r>
      <w:r w:rsidRPr="00991FC0">
        <w:rPr>
          <w:rFonts w:ascii="標楷體" w:eastAsia="標楷體" w:hAnsi="標楷體" w:cs="Times New Roman" w:hint="eastAsia"/>
          <w:bCs/>
        </w:rPr>
        <w:t>年面臨之金融危機及隨後的監管體制發展，突顯了資產管理業者在爲客戶提供投資</w:t>
      </w:r>
      <w:r w:rsidR="00863756">
        <w:rPr>
          <w:rFonts w:ascii="標楷體" w:eastAsia="標楷體" w:hAnsi="標楷體" w:cs="Times New Roman" w:hint="eastAsia"/>
          <w:bCs/>
        </w:rPr>
        <w:t>管理</w:t>
      </w:r>
      <w:r w:rsidRPr="00991FC0">
        <w:rPr>
          <w:rFonts w:ascii="標楷體" w:eastAsia="標楷體" w:hAnsi="標楷體" w:cs="Times New Roman" w:hint="eastAsia"/>
          <w:bCs/>
        </w:rPr>
        <w:t>及於投資組合和總體經濟層面管理風險之重要性</w:t>
      </w:r>
      <w:r>
        <w:rPr>
          <w:rFonts w:ascii="標楷體" w:eastAsia="標楷體" w:hAnsi="標楷體" w:cs="Times New Roman" w:hint="eastAsia"/>
          <w:bCs/>
        </w:rPr>
        <w:t>，故投信事業於全球永續轉型之浪潮，有其不可或缺之地位。</w:t>
      </w:r>
    </w:p>
    <w:p w14:paraId="57E843A1" w14:textId="4B4F2CBE" w:rsidR="001F3E3E" w:rsidRDefault="00A444A4" w:rsidP="006C1752">
      <w:pPr>
        <w:pStyle w:val="a6"/>
        <w:numPr>
          <w:ilvl w:val="0"/>
          <w:numId w:val="6"/>
        </w:numPr>
        <w:spacing w:afterLines="50" w:after="180" w:line="360" w:lineRule="auto"/>
        <w:ind w:leftChars="0" w:left="567"/>
        <w:jc w:val="both"/>
        <w:rPr>
          <w:rFonts w:ascii="標楷體" w:eastAsia="標楷體" w:hAnsi="標楷體" w:cs="Times New Roman"/>
          <w:bCs/>
        </w:rPr>
      </w:pPr>
      <w:r w:rsidRPr="001F3E3E">
        <w:rPr>
          <w:rFonts w:ascii="標楷體" w:eastAsia="標楷體" w:hAnsi="標楷體" w:cs="Times New Roman" w:hint="eastAsia"/>
          <w:bCs/>
        </w:rPr>
        <w:t>為配合</w:t>
      </w:r>
      <w:r w:rsidR="00D54352" w:rsidRPr="001F3E3E">
        <w:rPr>
          <w:rFonts w:ascii="標楷體" w:eastAsia="標楷體" w:hAnsi="標楷體" w:cs="Times New Roman" w:hint="eastAsia"/>
          <w:bCs/>
        </w:rPr>
        <w:t>金融監督管理委員會頒布之</w:t>
      </w:r>
      <w:r w:rsidR="00AE39BA" w:rsidRPr="001F3E3E">
        <w:rPr>
          <w:rFonts w:ascii="標楷體" w:eastAsia="標楷體" w:hAnsi="標楷體" w:cs="Times New Roman" w:hint="eastAsia"/>
          <w:bCs/>
        </w:rPr>
        <w:t>「</w:t>
      </w:r>
      <w:r w:rsidR="00D54352" w:rsidRPr="001F3E3E">
        <w:rPr>
          <w:rFonts w:ascii="標楷體" w:eastAsia="標楷體" w:hAnsi="標楷體" w:cs="Times New Roman" w:hint="eastAsia"/>
          <w:bCs/>
        </w:rPr>
        <w:t>證券期貨業永續發展轉型執行策略</w:t>
      </w:r>
      <w:r w:rsidR="00E0736F" w:rsidRPr="001F3E3E">
        <w:rPr>
          <w:rFonts w:ascii="標楷體" w:eastAsia="標楷體" w:hAnsi="標楷體" w:cs="Times New Roman" w:hint="eastAsia"/>
          <w:bCs/>
        </w:rPr>
        <w:t>」</w:t>
      </w:r>
      <w:r w:rsidR="00935B08" w:rsidRPr="001F3E3E">
        <w:rPr>
          <w:rFonts w:ascii="標楷體" w:eastAsia="標楷體" w:hAnsi="標楷體" w:cs="Times New Roman" w:hint="eastAsia"/>
          <w:bCs/>
        </w:rPr>
        <w:t>策略9</w:t>
      </w:r>
      <w:r w:rsidR="00447EA2" w:rsidRPr="001F3E3E">
        <w:rPr>
          <w:rFonts w:ascii="標楷體" w:eastAsia="標楷體" w:hAnsi="標楷體" w:cs="Times New Roman" w:hint="eastAsia"/>
          <w:bCs/>
        </w:rPr>
        <w:t>「</w:t>
      </w:r>
      <w:r w:rsidR="00E97AA9" w:rsidRPr="001F3E3E">
        <w:rPr>
          <w:rFonts w:ascii="標楷體" w:eastAsia="標楷體" w:hAnsi="標楷體" w:cs="Times New Roman" w:hint="eastAsia"/>
          <w:bCs/>
        </w:rPr>
        <w:t>增進證券期貨業務永續發展資訊揭露</w:t>
      </w:r>
      <w:r w:rsidR="00447EA2" w:rsidRPr="001F3E3E">
        <w:rPr>
          <w:rFonts w:ascii="標楷體" w:eastAsia="標楷體" w:hAnsi="標楷體" w:cs="Times New Roman" w:hint="eastAsia"/>
          <w:bCs/>
        </w:rPr>
        <w:t>」</w:t>
      </w:r>
      <w:r w:rsidR="00D54352" w:rsidRPr="001F3E3E">
        <w:rPr>
          <w:rFonts w:ascii="標楷體" w:eastAsia="標楷體" w:hAnsi="標楷體" w:cs="Times New Roman" w:hint="eastAsia"/>
          <w:bCs/>
        </w:rPr>
        <w:t>，</w:t>
      </w:r>
      <w:r w:rsidR="005B74DE" w:rsidRPr="001F3E3E">
        <w:rPr>
          <w:rFonts w:ascii="標楷體" w:eastAsia="標楷體" w:hAnsi="標楷體" w:cs="Times New Roman" w:hint="eastAsia"/>
          <w:bCs/>
        </w:rPr>
        <w:t>投信事業</w:t>
      </w:r>
      <w:r w:rsidR="00D54352" w:rsidRPr="001F3E3E">
        <w:rPr>
          <w:rFonts w:ascii="標楷體" w:eastAsia="標楷體" w:hAnsi="標楷體" w:cs="Times New Roman" w:hint="eastAsia"/>
          <w:bCs/>
        </w:rPr>
        <w:t>須依資產管理規模分階段完成永續報告書之編製與申報，</w:t>
      </w:r>
      <w:r w:rsidR="00A616DB" w:rsidRPr="001F3E3E">
        <w:rPr>
          <w:rFonts w:ascii="標楷體" w:eastAsia="標楷體" w:hAnsi="標楷體" w:cs="Times New Roman" w:hint="eastAsia"/>
          <w:bCs/>
        </w:rPr>
        <w:t>故</w:t>
      </w:r>
      <w:r w:rsidR="009555B6">
        <w:rPr>
          <w:rFonts w:ascii="標楷體" w:eastAsia="標楷體" w:hAnsi="標楷體" w:cs="Times New Roman" w:hint="eastAsia"/>
          <w:bCs/>
        </w:rPr>
        <w:t>中華民國證券投資信託暨顧問商業同業公會</w:t>
      </w:r>
      <w:r w:rsidR="009555B6" w:rsidRPr="009555B6">
        <w:rPr>
          <w:rFonts w:ascii="標楷體" w:eastAsia="標楷體" w:hAnsi="標楷體" w:cs="Times New Roman" w:hint="eastAsia"/>
          <w:bCs/>
        </w:rPr>
        <w:t>(下稱「</w:t>
      </w:r>
      <w:r w:rsidR="00296FCF" w:rsidRPr="001F3E3E">
        <w:rPr>
          <w:rFonts w:ascii="標楷體" w:eastAsia="標楷體" w:hAnsi="標楷體" w:cs="Times New Roman" w:hint="eastAsia"/>
          <w:bCs/>
        </w:rPr>
        <w:t>本公會</w:t>
      </w:r>
      <w:r w:rsidR="009555B6" w:rsidRPr="009555B6">
        <w:rPr>
          <w:rFonts w:ascii="標楷體" w:eastAsia="標楷體" w:hAnsi="標楷體" w:cs="Times New Roman" w:hint="eastAsia"/>
          <w:bCs/>
        </w:rPr>
        <w:t>」</w:t>
      </w:r>
      <w:r w:rsidR="00EE7975">
        <w:rPr>
          <w:rFonts w:ascii="標楷體" w:eastAsia="標楷體" w:hAnsi="標楷體" w:cs="Times New Roman" w:hint="eastAsia"/>
          <w:bCs/>
        </w:rPr>
        <w:t>或</w:t>
      </w:r>
      <w:r w:rsidR="00EE7975" w:rsidRPr="009555B6">
        <w:rPr>
          <w:rFonts w:ascii="標楷體" w:eastAsia="標楷體" w:hAnsi="標楷體" w:cs="Times New Roman" w:hint="eastAsia"/>
          <w:bCs/>
        </w:rPr>
        <w:t>「</w:t>
      </w:r>
      <w:r w:rsidR="00EE7975">
        <w:rPr>
          <w:rFonts w:ascii="標楷體" w:eastAsia="標楷體" w:hAnsi="標楷體" w:cs="Times New Roman" w:hint="eastAsia"/>
          <w:bCs/>
        </w:rPr>
        <w:t>投信投顧</w:t>
      </w:r>
      <w:r w:rsidR="00EE7975" w:rsidRPr="001F3E3E">
        <w:rPr>
          <w:rFonts w:ascii="標楷體" w:eastAsia="標楷體" w:hAnsi="標楷體" w:cs="Times New Roman" w:hint="eastAsia"/>
          <w:bCs/>
        </w:rPr>
        <w:t>公會</w:t>
      </w:r>
      <w:r w:rsidR="00EE7975" w:rsidRPr="009555B6">
        <w:rPr>
          <w:rFonts w:ascii="標楷體" w:eastAsia="標楷體" w:hAnsi="標楷體" w:cs="Times New Roman" w:hint="eastAsia"/>
          <w:bCs/>
        </w:rPr>
        <w:t>」</w:t>
      </w:r>
      <w:r w:rsidR="009555B6" w:rsidRPr="009555B6">
        <w:rPr>
          <w:rFonts w:ascii="標楷體" w:eastAsia="標楷體" w:hAnsi="標楷體" w:cs="Times New Roman" w:hint="eastAsia"/>
          <w:bCs/>
        </w:rPr>
        <w:t>)</w:t>
      </w:r>
      <w:r w:rsidR="00296FCF" w:rsidRPr="001F3E3E">
        <w:rPr>
          <w:rFonts w:ascii="標楷體" w:eastAsia="標楷體" w:hAnsi="標楷體" w:cs="Times New Roman" w:hint="eastAsia"/>
          <w:bCs/>
        </w:rPr>
        <w:t>訂定</w:t>
      </w:r>
      <w:r w:rsidR="00714A04" w:rsidRPr="001F3E3E">
        <w:rPr>
          <w:rFonts w:ascii="標楷體" w:eastAsia="標楷體" w:hAnsi="標楷體" w:cs="Times New Roman" w:hint="eastAsia"/>
          <w:bCs/>
        </w:rPr>
        <w:t>「</w:t>
      </w:r>
      <w:r w:rsidR="009555B6" w:rsidRPr="009555B6">
        <w:rPr>
          <w:rFonts w:ascii="標楷體" w:eastAsia="標楷體" w:hAnsi="標楷體" w:cs="Times New Roman" w:hint="eastAsia"/>
          <w:bCs/>
        </w:rPr>
        <w:t>中華民國證券投資信託暨顧問商業同業公會</w:t>
      </w:r>
      <w:r w:rsidR="00714A04" w:rsidRPr="001F3E3E">
        <w:rPr>
          <w:rFonts w:ascii="標楷體" w:eastAsia="標楷體" w:hAnsi="標楷體" w:cs="Times New Roman" w:hint="eastAsia"/>
          <w:bCs/>
        </w:rPr>
        <w:t>證券投資信託事業編製與申報永續報告書作業辦法</w:t>
      </w:r>
      <w:r w:rsidR="002A63A7" w:rsidRPr="001F3E3E">
        <w:rPr>
          <w:rFonts w:ascii="標楷體" w:eastAsia="標楷體" w:hAnsi="標楷體" w:cs="Times New Roman" w:hint="eastAsia"/>
          <w:bCs/>
        </w:rPr>
        <w:t>」</w:t>
      </w:r>
      <w:r w:rsidR="00295CAA" w:rsidRPr="001F3E3E">
        <w:rPr>
          <w:rFonts w:ascii="標楷體" w:eastAsia="標楷體" w:hAnsi="標楷體" w:cs="Times New Roman" w:hint="eastAsia"/>
          <w:bCs/>
        </w:rPr>
        <w:t>(下稱「作業辦法</w:t>
      </w:r>
      <w:bookmarkStart w:id="0" w:name="_Hlk136263608"/>
      <w:r w:rsidR="00295CAA" w:rsidRPr="001F3E3E">
        <w:rPr>
          <w:rFonts w:ascii="標楷體" w:eastAsia="標楷體" w:hAnsi="標楷體" w:cs="Times New Roman" w:hint="eastAsia"/>
          <w:bCs/>
        </w:rPr>
        <w:t>」)</w:t>
      </w:r>
      <w:r w:rsidR="00881AB2" w:rsidRPr="001F3E3E">
        <w:rPr>
          <w:rFonts w:ascii="標楷體" w:eastAsia="標楷體" w:hAnsi="標楷體" w:hint="eastAsia"/>
        </w:rPr>
        <w:t xml:space="preserve"> </w:t>
      </w:r>
      <w:bookmarkEnd w:id="0"/>
      <w:r w:rsidR="00881AB2" w:rsidRPr="001F3E3E">
        <w:rPr>
          <w:rFonts w:ascii="標楷體" w:eastAsia="標楷體" w:hAnsi="標楷體" w:cs="Times New Roman" w:hint="eastAsia"/>
          <w:bCs/>
        </w:rPr>
        <w:t>及其附表並列於附</w:t>
      </w:r>
      <w:r w:rsidR="00862008">
        <w:rPr>
          <w:rFonts w:ascii="標楷體" w:eastAsia="標楷體" w:hAnsi="標楷體" w:cs="Times New Roman" w:hint="eastAsia"/>
          <w:bCs/>
        </w:rPr>
        <w:t>錄</w:t>
      </w:r>
      <w:r w:rsidR="00881AB2" w:rsidRPr="001F3E3E">
        <w:rPr>
          <w:rFonts w:ascii="標楷體" w:eastAsia="標楷體" w:hAnsi="標楷體" w:cs="Times New Roman" w:hint="eastAsia"/>
          <w:bCs/>
        </w:rPr>
        <w:t>一</w:t>
      </w:r>
      <w:r w:rsidR="00FC5B55" w:rsidRPr="001F3E3E">
        <w:rPr>
          <w:rFonts w:ascii="標楷體" w:eastAsia="標楷體" w:hAnsi="標楷體" w:cs="Times New Roman" w:hint="eastAsia"/>
          <w:bCs/>
        </w:rPr>
        <w:t>，以明確規範</w:t>
      </w:r>
      <w:r w:rsidR="009B53CD" w:rsidRPr="001F3E3E">
        <w:rPr>
          <w:rFonts w:ascii="標楷體" w:eastAsia="標楷體" w:hAnsi="標楷體" w:cs="Times New Roman" w:hint="eastAsia"/>
          <w:bCs/>
        </w:rPr>
        <w:t>投信事業永續發展資訊揭露之方式及內容</w:t>
      </w:r>
      <w:r w:rsidR="00A8481C" w:rsidRPr="001F3E3E">
        <w:rPr>
          <w:rFonts w:ascii="標楷體" w:eastAsia="標楷體" w:hAnsi="標楷體" w:cs="Times New Roman" w:hint="eastAsia"/>
          <w:bCs/>
        </w:rPr>
        <w:t>，</w:t>
      </w:r>
      <w:r w:rsidR="00881AB2" w:rsidRPr="001F3E3E">
        <w:rPr>
          <w:rFonts w:ascii="標楷體" w:eastAsia="標楷體" w:hAnsi="標楷體" w:cs="Times New Roman" w:hint="eastAsia"/>
          <w:bCs/>
        </w:rPr>
        <w:t>本公會</w:t>
      </w:r>
      <w:r w:rsidR="00A8481C" w:rsidRPr="001F3E3E">
        <w:rPr>
          <w:rFonts w:ascii="標楷體" w:eastAsia="標楷體" w:hAnsi="標楷體" w:cs="Times New Roman" w:hint="eastAsia"/>
          <w:bCs/>
        </w:rPr>
        <w:t>並</w:t>
      </w:r>
      <w:proofErr w:type="gramStart"/>
      <w:r w:rsidR="00A8481C" w:rsidRPr="001F3E3E">
        <w:rPr>
          <w:rFonts w:ascii="標楷體" w:eastAsia="標楷體" w:hAnsi="標楷體" w:cs="Times New Roman" w:hint="eastAsia"/>
          <w:bCs/>
        </w:rPr>
        <w:t>研</w:t>
      </w:r>
      <w:proofErr w:type="gramEnd"/>
      <w:r w:rsidR="00A8481C" w:rsidRPr="001F3E3E">
        <w:rPr>
          <w:rFonts w:ascii="標楷體" w:eastAsia="標楷體" w:hAnsi="標楷體" w:cs="Times New Roman" w:hint="eastAsia"/>
          <w:bCs/>
        </w:rPr>
        <w:t>擬「</w:t>
      </w:r>
      <w:r w:rsidR="00FC6E71" w:rsidRPr="001F3E3E">
        <w:rPr>
          <w:rFonts w:ascii="標楷體" w:eastAsia="標楷體" w:hAnsi="標楷體" w:cs="Times New Roman" w:hint="eastAsia"/>
          <w:bCs/>
        </w:rPr>
        <w:t>證券投</w:t>
      </w:r>
      <w:r w:rsidR="00A616DB" w:rsidRPr="001F3E3E">
        <w:rPr>
          <w:rFonts w:ascii="標楷體" w:eastAsia="標楷體" w:hAnsi="標楷體" w:cs="Times New Roman" w:hint="eastAsia"/>
          <w:bCs/>
        </w:rPr>
        <w:t>資信託事業</w:t>
      </w:r>
      <w:proofErr w:type="gramStart"/>
      <w:r w:rsidR="00A616DB" w:rsidRPr="001F3E3E">
        <w:rPr>
          <w:rFonts w:ascii="標楷體" w:eastAsia="標楷體" w:hAnsi="標楷體" w:cs="Times New Roman" w:hint="eastAsia"/>
          <w:bCs/>
        </w:rPr>
        <w:t>編製</w:t>
      </w:r>
      <w:r w:rsidR="00A8481C" w:rsidRPr="001F3E3E">
        <w:rPr>
          <w:rFonts w:ascii="標楷體" w:eastAsia="標楷體" w:hAnsi="標楷體" w:cs="Times New Roman" w:hint="eastAsia"/>
          <w:bCs/>
        </w:rPr>
        <w:t>永續</w:t>
      </w:r>
      <w:proofErr w:type="gramEnd"/>
      <w:r w:rsidR="00A8481C" w:rsidRPr="001F3E3E">
        <w:rPr>
          <w:rFonts w:ascii="標楷體" w:eastAsia="標楷體" w:hAnsi="標楷體" w:cs="Times New Roman" w:hint="eastAsia"/>
          <w:bCs/>
        </w:rPr>
        <w:t>報告書工作手冊」(下稱「本手冊」)</w:t>
      </w:r>
      <w:r w:rsidR="00C11EEC" w:rsidRPr="001F3E3E">
        <w:rPr>
          <w:rFonts w:ascii="標楷體" w:eastAsia="標楷體" w:hAnsi="標楷體" w:cs="Times New Roman" w:hint="eastAsia"/>
          <w:bCs/>
        </w:rPr>
        <w:t>，</w:t>
      </w:r>
      <w:proofErr w:type="gramStart"/>
      <w:r w:rsidR="001F3E3E">
        <w:rPr>
          <w:rFonts w:ascii="標楷體" w:eastAsia="標楷體" w:hAnsi="標楷體" w:cs="Times New Roman" w:hint="eastAsia"/>
          <w:bCs/>
        </w:rPr>
        <w:t>俾</w:t>
      </w:r>
      <w:proofErr w:type="gramEnd"/>
      <w:r w:rsidR="001F3E3E">
        <w:rPr>
          <w:rFonts w:ascii="標楷體" w:eastAsia="標楷體" w:hAnsi="標楷體" w:cs="Times New Roman" w:hint="eastAsia"/>
          <w:bCs/>
        </w:rPr>
        <w:t>利</w:t>
      </w:r>
      <w:r w:rsidR="00C11EEC" w:rsidRPr="001F3E3E">
        <w:rPr>
          <w:rFonts w:ascii="標楷體" w:eastAsia="標楷體" w:hAnsi="標楷體" w:cs="Times New Roman" w:hint="eastAsia"/>
          <w:bCs/>
        </w:rPr>
        <w:t>投信事業</w:t>
      </w:r>
      <w:proofErr w:type="gramStart"/>
      <w:r w:rsidR="00A616DB" w:rsidRPr="001F3E3E">
        <w:rPr>
          <w:rFonts w:ascii="標楷體" w:eastAsia="標楷體" w:hAnsi="標楷體" w:cs="Times New Roman" w:hint="eastAsia"/>
          <w:bCs/>
        </w:rPr>
        <w:t>於</w:t>
      </w:r>
      <w:r w:rsidR="009F5E07" w:rsidRPr="001F3E3E">
        <w:rPr>
          <w:rFonts w:ascii="標楷體" w:eastAsia="標楷體" w:hAnsi="標楷體" w:cs="Times New Roman" w:hint="eastAsia"/>
          <w:bCs/>
        </w:rPr>
        <w:t>編製永</w:t>
      </w:r>
      <w:proofErr w:type="gramEnd"/>
      <w:r w:rsidR="009F5E07" w:rsidRPr="001F3E3E">
        <w:rPr>
          <w:rFonts w:ascii="標楷體" w:eastAsia="標楷體" w:hAnsi="標楷體" w:cs="Times New Roman" w:hint="eastAsia"/>
          <w:bCs/>
        </w:rPr>
        <w:t>續報告書時參考</w:t>
      </w:r>
      <w:r w:rsidR="00D54352" w:rsidRPr="001F3E3E">
        <w:rPr>
          <w:rFonts w:ascii="標楷體" w:eastAsia="標楷體" w:hAnsi="標楷體" w:cs="Times New Roman" w:hint="eastAsia"/>
          <w:bCs/>
        </w:rPr>
        <w:t>。</w:t>
      </w:r>
    </w:p>
    <w:p w14:paraId="773B3AFB" w14:textId="69898190" w:rsidR="00570A31" w:rsidRDefault="009F5E07" w:rsidP="006C1752">
      <w:pPr>
        <w:pStyle w:val="a6"/>
        <w:numPr>
          <w:ilvl w:val="0"/>
          <w:numId w:val="6"/>
        </w:numPr>
        <w:spacing w:afterLines="50" w:after="180" w:line="360" w:lineRule="auto"/>
        <w:ind w:leftChars="0" w:left="567"/>
        <w:jc w:val="both"/>
        <w:rPr>
          <w:rFonts w:ascii="標楷體" w:eastAsia="標楷體" w:hAnsi="標楷體" w:cs="Times New Roman"/>
          <w:bCs/>
        </w:rPr>
      </w:pPr>
      <w:bookmarkStart w:id="1" w:name="_Hlk157448305"/>
      <w:r w:rsidRPr="00E26F39">
        <w:rPr>
          <w:rFonts w:ascii="標楷體" w:eastAsia="標楷體" w:hAnsi="標楷體" w:cs="Times New Roman" w:hint="eastAsia"/>
          <w:bCs/>
        </w:rPr>
        <w:t>本手冊</w:t>
      </w:r>
      <w:r w:rsidR="00F54DAD" w:rsidRPr="00E26F39">
        <w:rPr>
          <w:rFonts w:ascii="標楷體" w:eastAsia="標楷體" w:hAnsi="標楷體" w:cs="Times New Roman" w:hint="eastAsia"/>
          <w:bCs/>
        </w:rPr>
        <w:t>之內容</w:t>
      </w:r>
      <w:r w:rsidR="00EE684B" w:rsidRPr="00E26F39">
        <w:rPr>
          <w:rFonts w:ascii="標楷體" w:eastAsia="標楷體" w:hAnsi="標楷體" w:cs="Times New Roman" w:hint="eastAsia"/>
          <w:bCs/>
        </w:rPr>
        <w:t>主要係</w:t>
      </w:r>
      <w:r w:rsidR="00BB0D6B" w:rsidRPr="00E26F39">
        <w:rPr>
          <w:rFonts w:ascii="標楷體" w:eastAsia="標楷體" w:hAnsi="標楷體" w:cs="Times New Roman" w:hint="eastAsia"/>
          <w:bCs/>
        </w:rPr>
        <w:t>以</w:t>
      </w:r>
      <w:r w:rsidR="00A616DB" w:rsidRPr="00E26F39">
        <w:rPr>
          <w:rFonts w:ascii="標楷體" w:eastAsia="標楷體" w:hAnsi="標楷體" w:cs="Times New Roman" w:hint="eastAsia"/>
          <w:bCs/>
        </w:rPr>
        <w:t>作業辦法為</w:t>
      </w:r>
      <w:r w:rsidR="009B3594" w:rsidRPr="00E26F39">
        <w:rPr>
          <w:rFonts w:ascii="標楷體" w:eastAsia="標楷體" w:hAnsi="標楷體" w:cs="Times New Roman" w:hint="eastAsia"/>
          <w:bCs/>
        </w:rPr>
        <w:t>揭露架構，</w:t>
      </w:r>
      <w:r w:rsidR="00F54DAD" w:rsidRPr="00E26F39">
        <w:rPr>
          <w:rFonts w:ascii="標楷體" w:eastAsia="標楷體" w:hAnsi="標楷體" w:cs="Times New Roman" w:hint="eastAsia"/>
          <w:bCs/>
        </w:rPr>
        <w:t>其</w:t>
      </w:r>
      <w:r w:rsidRPr="00E26F39">
        <w:rPr>
          <w:rFonts w:ascii="標楷體" w:eastAsia="標楷體" w:hAnsi="標楷體" w:cs="Times New Roman" w:hint="eastAsia"/>
          <w:bCs/>
        </w:rPr>
        <w:t>內容</w:t>
      </w:r>
      <w:r w:rsidR="00A616DB" w:rsidRPr="00E26F39">
        <w:rPr>
          <w:rFonts w:ascii="標楷體" w:eastAsia="標楷體" w:hAnsi="標楷體" w:cs="Times New Roman" w:hint="eastAsia"/>
          <w:bCs/>
        </w:rPr>
        <w:t>非法</w:t>
      </w:r>
      <w:r w:rsidR="006A5AE0" w:rsidRPr="00E26F39">
        <w:rPr>
          <w:rFonts w:ascii="標楷體" w:eastAsia="標楷體" w:hAnsi="標楷體" w:cs="Times New Roman" w:hint="eastAsia"/>
          <w:bCs/>
        </w:rPr>
        <w:t>令</w:t>
      </w:r>
      <w:r w:rsidR="00A616DB" w:rsidRPr="00E26F39">
        <w:rPr>
          <w:rFonts w:ascii="標楷體" w:eastAsia="標楷體" w:hAnsi="標楷體" w:cs="Times New Roman" w:hint="eastAsia"/>
          <w:bCs/>
        </w:rPr>
        <w:t>或</w:t>
      </w:r>
      <w:r w:rsidR="00F54DAD" w:rsidRPr="00E26F39">
        <w:rPr>
          <w:rFonts w:ascii="標楷體" w:eastAsia="標楷體" w:hAnsi="標楷體" w:cs="Times New Roman" w:hint="eastAsia"/>
          <w:bCs/>
        </w:rPr>
        <w:t>本公會之</w:t>
      </w:r>
      <w:r w:rsidR="00A616DB" w:rsidRPr="00E26F39">
        <w:rPr>
          <w:rFonts w:ascii="標楷體" w:eastAsia="標楷體" w:hAnsi="標楷體" w:cs="Times New Roman" w:hint="eastAsia"/>
          <w:bCs/>
        </w:rPr>
        <w:t>自律規範</w:t>
      </w:r>
      <w:r w:rsidR="00F54DAD" w:rsidRPr="00E26F39">
        <w:rPr>
          <w:rFonts w:ascii="標楷體" w:eastAsia="標楷體" w:hAnsi="標楷體" w:cs="Times New Roman" w:hint="eastAsia"/>
          <w:bCs/>
        </w:rPr>
        <w:t>且僅供各投信事業參考</w:t>
      </w:r>
      <w:r w:rsidR="00A9367B">
        <w:rPr>
          <w:rFonts w:ascii="標楷體" w:eastAsia="標楷體" w:hAnsi="標楷體" w:cs="Times New Roman" w:hint="eastAsia"/>
          <w:bCs/>
        </w:rPr>
        <w:t>，未具強制性</w:t>
      </w:r>
      <w:r w:rsidR="00F54DAD" w:rsidRPr="00E26F39">
        <w:rPr>
          <w:rFonts w:ascii="標楷體" w:eastAsia="標楷體" w:hAnsi="標楷體" w:cs="Times New Roman" w:hint="eastAsia"/>
          <w:bCs/>
        </w:rPr>
        <w:t>。本手冊之內容非</w:t>
      </w:r>
      <w:r w:rsidRPr="00E26F39">
        <w:rPr>
          <w:rFonts w:ascii="標楷體" w:eastAsia="標楷體" w:hAnsi="標楷體" w:cs="Times New Roman" w:hint="eastAsia"/>
          <w:bCs/>
        </w:rPr>
        <w:t>各</w:t>
      </w:r>
      <w:r w:rsidR="00F54DAD" w:rsidRPr="00E26F39">
        <w:rPr>
          <w:rFonts w:ascii="標楷體" w:eastAsia="標楷體" w:hAnsi="標楷體" w:cs="Times New Roman" w:hint="eastAsia"/>
          <w:bCs/>
        </w:rPr>
        <w:t>投信事業組織架構</w:t>
      </w:r>
      <w:r w:rsidR="00FA5BA7" w:rsidRPr="00E26F39">
        <w:rPr>
          <w:rFonts w:ascii="標楷體" w:eastAsia="標楷體" w:hAnsi="標楷體" w:cs="Times New Roman" w:hint="eastAsia"/>
          <w:bCs/>
        </w:rPr>
        <w:t>、</w:t>
      </w:r>
      <w:r w:rsidR="00F54DAD" w:rsidRPr="00E26F39">
        <w:rPr>
          <w:rFonts w:ascii="標楷體" w:eastAsia="標楷體" w:hAnsi="標楷體" w:cs="Times New Roman" w:hint="eastAsia"/>
          <w:bCs/>
        </w:rPr>
        <w:t>政策</w:t>
      </w:r>
      <w:r w:rsidR="00FA5BA7" w:rsidRPr="00E26F39">
        <w:rPr>
          <w:rFonts w:ascii="標楷體" w:eastAsia="標楷體" w:hAnsi="標楷體" w:cs="Times New Roman" w:hint="eastAsia"/>
          <w:bCs/>
        </w:rPr>
        <w:t>及作業</w:t>
      </w:r>
      <w:r w:rsidR="00F54DAD" w:rsidRPr="00E26F39">
        <w:rPr>
          <w:rFonts w:ascii="標楷體" w:eastAsia="標楷體" w:hAnsi="標楷體" w:cs="Times New Roman" w:hint="eastAsia"/>
          <w:bCs/>
        </w:rPr>
        <w:t>程序之</w:t>
      </w:r>
      <w:r w:rsidR="00A9367B" w:rsidRPr="00A9367B">
        <w:rPr>
          <w:rFonts w:ascii="標楷體" w:eastAsia="標楷體" w:hAnsi="標楷體" w:cs="Times New Roman" w:hint="eastAsia"/>
          <w:bCs/>
        </w:rPr>
        <w:t>規範，各界不</w:t>
      </w:r>
      <w:r w:rsidR="00A61A96">
        <w:rPr>
          <w:rFonts w:ascii="標楷體" w:eastAsia="標楷體" w:hAnsi="標楷體" w:cs="Times New Roman" w:hint="eastAsia"/>
          <w:bCs/>
        </w:rPr>
        <w:t>宜</w:t>
      </w:r>
      <w:r w:rsidR="00A9367B" w:rsidRPr="00A9367B">
        <w:rPr>
          <w:rFonts w:ascii="標楷體" w:eastAsia="標楷體" w:hAnsi="標楷體" w:cs="Times New Roman" w:hint="eastAsia"/>
          <w:bCs/>
        </w:rPr>
        <w:t>以</w:t>
      </w:r>
      <w:r w:rsidR="00A9367B">
        <w:rPr>
          <w:rFonts w:ascii="標楷體" w:eastAsia="標楷體" w:hAnsi="標楷體" w:cs="Times New Roman" w:hint="eastAsia"/>
          <w:bCs/>
        </w:rPr>
        <w:t>此</w:t>
      </w:r>
      <w:r w:rsidR="00A9367B" w:rsidRPr="00A9367B">
        <w:rPr>
          <w:rFonts w:ascii="標楷體" w:eastAsia="標楷體" w:hAnsi="標楷體" w:cs="Times New Roman" w:hint="eastAsia"/>
          <w:bCs/>
        </w:rPr>
        <w:t>作為檢視</w:t>
      </w:r>
      <w:r w:rsidR="00A9367B">
        <w:rPr>
          <w:rFonts w:ascii="標楷體" w:eastAsia="標楷體" w:hAnsi="標楷體" w:cs="Times New Roman" w:hint="eastAsia"/>
          <w:bCs/>
        </w:rPr>
        <w:t>投信事業</w:t>
      </w:r>
      <w:r w:rsidR="00A9367B" w:rsidRPr="00A9367B">
        <w:rPr>
          <w:rFonts w:ascii="標楷體" w:eastAsia="標楷體" w:hAnsi="標楷體" w:cs="Times New Roman" w:hint="eastAsia"/>
          <w:bCs/>
        </w:rPr>
        <w:t>是否符合相關法規或自律規範</w:t>
      </w:r>
      <w:r w:rsidR="00A03345">
        <w:rPr>
          <w:rFonts w:ascii="標楷體" w:eastAsia="標楷體" w:hAnsi="標楷體" w:cs="Times New Roman" w:hint="eastAsia"/>
          <w:bCs/>
        </w:rPr>
        <w:t>之</w:t>
      </w:r>
      <w:r w:rsidR="00A9367B" w:rsidRPr="00A9367B">
        <w:rPr>
          <w:rFonts w:ascii="標楷體" w:eastAsia="標楷體" w:hAnsi="標楷體" w:cs="Times New Roman" w:hint="eastAsia"/>
          <w:bCs/>
        </w:rPr>
        <w:t>依據。</w:t>
      </w:r>
      <w:r w:rsidR="00A9367B">
        <w:rPr>
          <w:rFonts w:ascii="標楷體" w:eastAsia="標楷體" w:hAnsi="標楷體" w:cs="Times New Roman" w:hint="eastAsia"/>
          <w:bCs/>
        </w:rPr>
        <w:t>本手冊之內容</w:t>
      </w:r>
      <w:r w:rsidR="00E26F39" w:rsidRPr="00E26F39">
        <w:rPr>
          <w:rFonts w:ascii="標楷體" w:eastAsia="標楷體" w:hAnsi="標楷體" w:cs="Times New Roman" w:hint="eastAsia"/>
          <w:bCs/>
        </w:rPr>
        <w:t>僅是提供永續報告書可能之編製方</w:t>
      </w:r>
      <w:r w:rsidR="00E26F39">
        <w:rPr>
          <w:rFonts w:ascii="標楷體" w:eastAsia="標楷體" w:hAnsi="標楷體" w:cs="Times New Roman" w:hint="eastAsia"/>
          <w:bCs/>
        </w:rPr>
        <w:t>向</w:t>
      </w:r>
      <w:r w:rsidR="00E26F39" w:rsidRPr="00E26F39">
        <w:rPr>
          <w:rFonts w:ascii="標楷體" w:eastAsia="標楷體" w:hAnsi="標楷體" w:cs="Times New Roman" w:hint="eastAsia"/>
          <w:bCs/>
        </w:rPr>
        <w:t>，</w:t>
      </w:r>
      <w:r w:rsidR="00A9367B">
        <w:rPr>
          <w:rFonts w:ascii="標楷體" w:eastAsia="標楷體" w:hAnsi="標楷體" w:cs="Times New Roman" w:hint="eastAsia"/>
          <w:bCs/>
        </w:rPr>
        <w:t>投信事業</w:t>
      </w:r>
      <w:r w:rsidR="00F54DAD" w:rsidRPr="00E26F39">
        <w:rPr>
          <w:rFonts w:ascii="標楷體" w:eastAsia="標楷體" w:hAnsi="標楷體" w:cs="Times New Roman" w:hint="eastAsia"/>
          <w:bCs/>
        </w:rPr>
        <w:t>可自行決定是否參考本手冊</w:t>
      </w:r>
      <w:r w:rsidR="00E26F39">
        <w:rPr>
          <w:rFonts w:ascii="標楷體" w:eastAsia="標楷體" w:hAnsi="標楷體" w:cs="Times New Roman" w:hint="eastAsia"/>
          <w:bCs/>
        </w:rPr>
        <w:t>之</w:t>
      </w:r>
      <w:r w:rsidR="00FA5BA7" w:rsidRPr="00E26F39">
        <w:rPr>
          <w:rFonts w:ascii="標楷體" w:eastAsia="標楷體" w:hAnsi="標楷體" w:cs="Times New Roman" w:hint="eastAsia"/>
          <w:bCs/>
        </w:rPr>
        <w:t>內容</w:t>
      </w:r>
      <w:proofErr w:type="gramStart"/>
      <w:r w:rsidR="00FA5BA7" w:rsidRPr="00E26F39">
        <w:rPr>
          <w:rFonts w:ascii="標楷體" w:eastAsia="標楷體" w:hAnsi="標楷體" w:cs="Times New Roman" w:hint="eastAsia"/>
          <w:bCs/>
        </w:rPr>
        <w:t>編製永續</w:t>
      </w:r>
      <w:proofErr w:type="gramEnd"/>
      <w:r w:rsidR="00FA5BA7" w:rsidRPr="00E26F39">
        <w:rPr>
          <w:rFonts w:ascii="標楷體" w:eastAsia="標楷體" w:hAnsi="標楷體" w:cs="Times New Roman" w:hint="eastAsia"/>
          <w:bCs/>
        </w:rPr>
        <w:t>報告書</w:t>
      </w:r>
      <w:r w:rsidR="00F54DAD" w:rsidRPr="00E26F39">
        <w:rPr>
          <w:rFonts w:ascii="標楷體" w:eastAsia="標楷體" w:hAnsi="標楷體" w:cs="Times New Roman" w:hint="eastAsia"/>
          <w:bCs/>
        </w:rPr>
        <w:t>。</w:t>
      </w:r>
      <w:r w:rsidR="0010501C" w:rsidRPr="00CE68B4">
        <w:rPr>
          <w:rFonts w:ascii="標楷體" w:eastAsia="標楷體" w:hAnsi="標楷體" w:cs="Times New Roman" w:hint="eastAsia"/>
          <w:bCs/>
        </w:rPr>
        <w:lastRenderedPageBreak/>
        <w:t>又，本手冊提供相關之範例文字皆僅供參酌，投信事業可自行決定是否參考並依公司實際情形說明。</w:t>
      </w:r>
      <w:r w:rsidR="00F54DAD" w:rsidRPr="00E26F39">
        <w:rPr>
          <w:rFonts w:ascii="標楷體" w:eastAsia="標楷體" w:hAnsi="標楷體" w:cs="Times New Roman" w:hint="eastAsia"/>
          <w:bCs/>
        </w:rPr>
        <w:t>永續報告書</w:t>
      </w:r>
      <w:r w:rsidR="001F3E3E" w:rsidRPr="00E26F39">
        <w:rPr>
          <w:rFonts w:ascii="標楷體" w:eastAsia="標楷體" w:hAnsi="標楷體" w:cs="Times New Roman" w:hint="eastAsia"/>
          <w:bCs/>
        </w:rPr>
        <w:t>仍</w:t>
      </w:r>
      <w:r w:rsidRPr="00E26F39">
        <w:rPr>
          <w:rFonts w:ascii="標楷體" w:eastAsia="標楷體" w:hAnsi="標楷體" w:cs="Times New Roman" w:hint="eastAsia"/>
          <w:bCs/>
        </w:rPr>
        <w:t>應</w:t>
      </w:r>
      <w:r w:rsidR="005E14DE" w:rsidRPr="00E26F39">
        <w:rPr>
          <w:rFonts w:ascii="標楷體" w:eastAsia="標楷體" w:hAnsi="標楷體" w:cs="Times New Roman" w:hint="eastAsia"/>
          <w:bCs/>
        </w:rPr>
        <w:t>以作業辦法</w:t>
      </w:r>
      <w:r w:rsidR="004B3E81" w:rsidRPr="00E26F39">
        <w:rPr>
          <w:rFonts w:ascii="標楷體" w:eastAsia="標楷體" w:hAnsi="標楷體" w:cs="Times New Roman" w:hint="eastAsia"/>
          <w:bCs/>
        </w:rPr>
        <w:t>規範之揭露</w:t>
      </w:r>
      <w:r w:rsidR="001C0E45" w:rsidRPr="00E26F39">
        <w:rPr>
          <w:rFonts w:ascii="標楷體" w:eastAsia="標楷體" w:hAnsi="標楷體" w:cs="Times New Roman" w:hint="eastAsia"/>
          <w:bCs/>
        </w:rPr>
        <w:t>項目</w:t>
      </w:r>
      <w:r w:rsidR="005E14DE" w:rsidRPr="00E26F39">
        <w:rPr>
          <w:rFonts w:ascii="標楷體" w:eastAsia="標楷體" w:hAnsi="標楷體" w:cs="Times New Roman" w:hint="eastAsia"/>
          <w:bCs/>
        </w:rPr>
        <w:t>為</w:t>
      </w:r>
      <w:r w:rsidR="004B3E81" w:rsidRPr="00E26F39">
        <w:rPr>
          <w:rFonts w:ascii="標楷體" w:eastAsia="標楷體" w:hAnsi="標楷體" w:cs="Times New Roman" w:hint="eastAsia"/>
          <w:bCs/>
        </w:rPr>
        <w:t>最低揭露標準</w:t>
      </w:r>
      <w:r w:rsidR="005E14DE" w:rsidRPr="00E26F39">
        <w:rPr>
          <w:rFonts w:ascii="標楷體" w:eastAsia="標楷體" w:hAnsi="標楷體" w:cs="Times New Roman" w:hint="eastAsia"/>
          <w:bCs/>
        </w:rPr>
        <w:t>，</w:t>
      </w:r>
      <w:bookmarkStart w:id="2" w:name="_Hlk137224467"/>
      <w:r w:rsidR="004B3E81" w:rsidRPr="00E26F39">
        <w:rPr>
          <w:rFonts w:ascii="標楷體" w:eastAsia="標楷體" w:hAnsi="標楷體" w:cs="Times New Roman" w:hint="eastAsia"/>
          <w:bCs/>
        </w:rPr>
        <w:t>並</w:t>
      </w:r>
      <w:r w:rsidR="005E14DE" w:rsidRPr="00E26F39">
        <w:rPr>
          <w:rFonts w:ascii="標楷體" w:eastAsia="標楷體" w:hAnsi="標楷體" w:cs="Times New Roman" w:hint="eastAsia"/>
          <w:bCs/>
        </w:rPr>
        <w:t>依實際</w:t>
      </w:r>
      <w:r w:rsidR="00902478" w:rsidRPr="00E26F39">
        <w:rPr>
          <w:rFonts w:ascii="標楷體" w:eastAsia="標楷體" w:hAnsi="標楷體" w:cs="Times New Roman" w:hint="eastAsia"/>
          <w:bCs/>
        </w:rPr>
        <w:t>推動</w:t>
      </w:r>
      <w:r w:rsidR="00972EB7" w:rsidRPr="00E26F39">
        <w:rPr>
          <w:rFonts w:ascii="標楷體" w:eastAsia="標楷體" w:hAnsi="標楷體" w:cs="Times New Roman" w:hint="eastAsia"/>
          <w:bCs/>
        </w:rPr>
        <w:t>之</w:t>
      </w:r>
      <w:r w:rsidR="00902478" w:rsidRPr="00E26F39">
        <w:rPr>
          <w:rFonts w:ascii="標楷體" w:eastAsia="標楷體" w:hAnsi="標楷體" w:cs="Times New Roman" w:hint="eastAsia"/>
          <w:bCs/>
        </w:rPr>
        <w:t>永續發展事項</w:t>
      </w:r>
      <w:r w:rsidR="00DD7255" w:rsidRPr="00E26F39">
        <w:rPr>
          <w:rFonts w:ascii="標楷體" w:eastAsia="標楷體" w:hAnsi="標楷體" w:cs="Times New Roman" w:hint="eastAsia"/>
          <w:bCs/>
        </w:rPr>
        <w:t>提供適當揭露資訊</w:t>
      </w:r>
      <w:bookmarkEnd w:id="2"/>
      <w:r w:rsidR="00DD7255" w:rsidRPr="00E26F39">
        <w:rPr>
          <w:rFonts w:ascii="標楷體" w:eastAsia="標楷體" w:hAnsi="標楷體" w:cs="Times New Roman" w:hint="eastAsia"/>
          <w:bCs/>
        </w:rPr>
        <w:t>。</w:t>
      </w:r>
      <w:bookmarkEnd w:id="1"/>
      <w:r w:rsidR="00B337D1" w:rsidRPr="00B337D1">
        <w:rPr>
          <w:rFonts w:ascii="標楷體" w:eastAsia="標楷體" w:hAnsi="標楷體" w:cs="Times New Roman" w:hint="eastAsia"/>
          <w:bCs/>
        </w:rPr>
        <w:t>本手冊之參考資料如附錄二</w:t>
      </w:r>
      <w:r w:rsidR="00B337D1">
        <w:rPr>
          <w:rFonts w:ascii="標楷體" w:eastAsia="標楷體" w:hAnsi="標楷體" w:cs="Times New Roman" w:hint="eastAsia"/>
          <w:bCs/>
        </w:rPr>
        <w:t>。</w:t>
      </w:r>
    </w:p>
    <w:p w14:paraId="47D38D98" w14:textId="77777777" w:rsidR="00DC1C4A" w:rsidRDefault="007E1DEE" w:rsidP="006C1752">
      <w:pPr>
        <w:pStyle w:val="a6"/>
        <w:numPr>
          <w:ilvl w:val="0"/>
          <w:numId w:val="6"/>
        </w:numPr>
        <w:spacing w:afterLines="50" w:after="180" w:line="360" w:lineRule="auto"/>
        <w:ind w:leftChars="0" w:left="567"/>
        <w:jc w:val="both"/>
        <w:rPr>
          <w:rFonts w:ascii="標楷體" w:eastAsia="標楷體" w:hAnsi="標楷體" w:cs="Times New Roman"/>
          <w:bCs/>
        </w:rPr>
      </w:pPr>
      <w:r w:rsidRPr="00570A31">
        <w:rPr>
          <w:rFonts w:ascii="標楷體" w:eastAsia="標楷體" w:hAnsi="標楷體" w:cs="Times New Roman" w:hint="eastAsia"/>
          <w:bCs/>
        </w:rPr>
        <w:t>投信事業</w:t>
      </w:r>
      <w:proofErr w:type="gramStart"/>
      <w:r w:rsidRPr="00570A31">
        <w:rPr>
          <w:rFonts w:ascii="標楷體" w:eastAsia="標楷體" w:hAnsi="標楷體" w:cs="Times New Roman" w:hint="eastAsia"/>
          <w:bCs/>
        </w:rPr>
        <w:t>於編製永</w:t>
      </w:r>
      <w:proofErr w:type="gramEnd"/>
      <w:r w:rsidRPr="00570A31">
        <w:rPr>
          <w:rFonts w:ascii="標楷體" w:eastAsia="標楷體" w:hAnsi="標楷體" w:cs="Times New Roman" w:hint="eastAsia"/>
          <w:bCs/>
        </w:rPr>
        <w:t>續報告書時，可依其實務需求參考</w:t>
      </w:r>
      <w:r w:rsidR="00B337D1" w:rsidRPr="00570A31">
        <w:rPr>
          <w:rFonts w:ascii="標楷體" w:eastAsia="標楷體" w:hAnsi="標楷體" w:cs="Times New Roman" w:hint="eastAsia"/>
          <w:bCs/>
        </w:rPr>
        <w:t>本手冊或</w:t>
      </w:r>
      <w:r w:rsidR="006A5AE0" w:rsidRPr="00570A31">
        <w:rPr>
          <w:rFonts w:ascii="標楷體" w:eastAsia="標楷體" w:hAnsi="標楷體" w:cs="Times New Roman" w:hint="eastAsia"/>
          <w:bCs/>
        </w:rPr>
        <w:t>其他資料</w:t>
      </w:r>
      <w:r w:rsidR="008926D1" w:rsidRPr="00570A31">
        <w:rPr>
          <w:rFonts w:ascii="標楷體" w:eastAsia="標楷體" w:hAnsi="標楷體" w:cs="Times New Roman" w:hint="eastAsia"/>
          <w:bCs/>
        </w:rPr>
        <w:t>，</w:t>
      </w:r>
      <w:proofErr w:type="gramStart"/>
      <w:r w:rsidR="008926D1" w:rsidRPr="00570A31">
        <w:rPr>
          <w:rFonts w:ascii="標楷體" w:eastAsia="標楷體" w:hAnsi="標楷體" w:cs="Times New Roman" w:hint="eastAsia"/>
          <w:bCs/>
        </w:rPr>
        <w:t>於編製永</w:t>
      </w:r>
      <w:proofErr w:type="gramEnd"/>
      <w:r w:rsidR="008926D1" w:rsidRPr="00570A31">
        <w:rPr>
          <w:rFonts w:ascii="標楷體" w:eastAsia="標楷體" w:hAnsi="標楷體" w:cs="Times New Roman" w:hint="eastAsia"/>
          <w:bCs/>
        </w:rPr>
        <w:t>續報告書時可以視情形以圖表、統計圖或文字清楚呈現揭露資訊</w:t>
      </w:r>
      <w:r w:rsidRPr="00570A31">
        <w:rPr>
          <w:rFonts w:ascii="標楷體" w:eastAsia="標楷體" w:hAnsi="標楷體" w:cs="Times New Roman" w:hint="eastAsia"/>
          <w:bCs/>
        </w:rPr>
        <w:t>。又，</w:t>
      </w:r>
      <w:r w:rsidR="00881AB2" w:rsidRPr="00570A31">
        <w:rPr>
          <w:rFonts w:ascii="標楷體" w:eastAsia="標楷體" w:hAnsi="標楷體" w:cs="Times New Roman" w:hint="eastAsia"/>
          <w:bCs/>
        </w:rPr>
        <w:t>依作業辦法</w:t>
      </w:r>
      <w:r w:rsidR="001F3E3E" w:rsidRPr="00570A31">
        <w:rPr>
          <w:rFonts w:ascii="標楷體" w:eastAsia="標楷體" w:hAnsi="標楷體" w:cs="Times New Roman" w:hint="eastAsia"/>
          <w:bCs/>
        </w:rPr>
        <w:t>之規定</w:t>
      </w:r>
      <w:r w:rsidR="00881AB2" w:rsidRPr="00570A31">
        <w:rPr>
          <w:rFonts w:ascii="標楷體" w:eastAsia="標楷體" w:hAnsi="標楷體" w:cs="Times New Roman" w:hint="eastAsia"/>
          <w:bCs/>
        </w:rPr>
        <w:t>，</w:t>
      </w:r>
      <w:r w:rsidR="001F3E3E" w:rsidRPr="00570A31">
        <w:rPr>
          <w:rFonts w:ascii="標楷體" w:eastAsia="標楷體" w:hAnsi="標楷體" w:cs="Times New Roman" w:hint="eastAsia"/>
          <w:bCs/>
        </w:rPr>
        <w:t>投信事業於前一會計年度終了時，資產管理規模未</w:t>
      </w:r>
      <w:r w:rsidR="001F3E3E" w:rsidRPr="00C85B35">
        <w:rPr>
          <w:rFonts w:ascii="標楷體" w:eastAsia="標楷體" w:hAnsi="標楷體" w:cs="Times New Roman" w:hint="eastAsia"/>
          <w:bCs/>
        </w:rPr>
        <w:t>達新臺幣一千億元者，得簡化永續報告書之內容，</w:t>
      </w:r>
      <w:r w:rsidR="008926D1" w:rsidRPr="00C85B35">
        <w:rPr>
          <w:rFonts w:ascii="標楷體" w:eastAsia="標楷體" w:hAnsi="標楷體" w:cs="Times New Roman" w:hint="eastAsia"/>
          <w:bCs/>
        </w:rPr>
        <w:t>該種</w:t>
      </w:r>
      <w:r w:rsidR="001F3E3E" w:rsidRPr="00C85B35">
        <w:rPr>
          <w:rFonts w:ascii="標楷體" w:eastAsia="標楷體" w:hAnsi="標楷體" w:cs="Times New Roman" w:hint="eastAsia"/>
          <w:bCs/>
        </w:rPr>
        <w:t>投信事業仍可參考本手冊之內容簡化其永續報告書。</w:t>
      </w:r>
    </w:p>
    <w:p w14:paraId="6CBBBC17" w14:textId="77777777" w:rsidR="00546D52" w:rsidRDefault="00546D52" w:rsidP="002151F1">
      <w:pPr>
        <w:spacing w:afterLines="50" w:after="180" w:line="360" w:lineRule="auto"/>
        <w:ind w:left="87"/>
        <w:jc w:val="both"/>
        <w:rPr>
          <w:rFonts w:ascii="標楷體" w:hAnsi="標楷體" w:cs="Times New Roman"/>
          <w:bCs/>
        </w:rPr>
      </w:pPr>
    </w:p>
    <w:p w14:paraId="561BDAF4" w14:textId="77777777" w:rsidR="00B7560B" w:rsidRDefault="00B7560B" w:rsidP="002151F1">
      <w:pPr>
        <w:spacing w:afterLines="50" w:after="180" w:line="360" w:lineRule="auto"/>
        <w:ind w:left="87"/>
        <w:jc w:val="both"/>
        <w:rPr>
          <w:rFonts w:ascii="標楷體" w:hAnsi="標楷體" w:cs="Times New Roman"/>
          <w:bCs/>
        </w:rPr>
      </w:pPr>
    </w:p>
    <w:p w14:paraId="23BE8AEF" w14:textId="77777777" w:rsidR="00B7560B" w:rsidRDefault="00B7560B" w:rsidP="002151F1">
      <w:pPr>
        <w:spacing w:afterLines="50" w:after="180" w:line="360" w:lineRule="auto"/>
        <w:ind w:left="87"/>
        <w:jc w:val="both"/>
        <w:rPr>
          <w:rFonts w:ascii="標楷體" w:hAnsi="標楷體" w:cs="Times New Roman"/>
          <w:bCs/>
        </w:rPr>
      </w:pPr>
    </w:p>
    <w:p w14:paraId="666FD43B" w14:textId="77777777" w:rsidR="00B7560B" w:rsidRDefault="00B7560B" w:rsidP="002151F1">
      <w:pPr>
        <w:spacing w:afterLines="50" w:after="180" w:line="360" w:lineRule="auto"/>
        <w:ind w:left="87"/>
        <w:jc w:val="both"/>
        <w:rPr>
          <w:rFonts w:ascii="標楷體" w:hAnsi="標楷體" w:cs="Times New Roman"/>
          <w:bCs/>
        </w:rPr>
      </w:pPr>
    </w:p>
    <w:p w14:paraId="572506D8" w14:textId="77777777" w:rsidR="00B7560B" w:rsidRDefault="00B7560B" w:rsidP="002151F1">
      <w:pPr>
        <w:spacing w:afterLines="50" w:after="180" w:line="360" w:lineRule="auto"/>
        <w:ind w:left="87"/>
        <w:jc w:val="both"/>
        <w:rPr>
          <w:rFonts w:ascii="標楷體" w:hAnsi="標楷體" w:cs="Times New Roman"/>
          <w:bCs/>
        </w:rPr>
      </w:pPr>
    </w:p>
    <w:p w14:paraId="707D4685" w14:textId="77777777" w:rsidR="00B7560B" w:rsidRDefault="00B7560B" w:rsidP="002151F1">
      <w:pPr>
        <w:spacing w:afterLines="50" w:after="180" w:line="360" w:lineRule="auto"/>
        <w:ind w:left="87"/>
        <w:jc w:val="both"/>
        <w:rPr>
          <w:rFonts w:ascii="標楷體" w:hAnsi="標楷體" w:cs="Times New Roman"/>
          <w:bCs/>
        </w:rPr>
      </w:pPr>
    </w:p>
    <w:p w14:paraId="5E19DE3D" w14:textId="77777777" w:rsidR="00B7560B" w:rsidRDefault="00B7560B" w:rsidP="002151F1">
      <w:pPr>
        <w:spacing w:afterLines="50" w:after="180" w:line="360" w:lineRule="auto"/>
        <w:ind w:left="87"/>
        <w:jc w:val="both"/>
        <w:rPr>
          <w:rFonts w:ascii="標楷體" w:hAnsi="標楷體" w:cs="Times New Roman"/>
          <w:bCs/>
        </w:rPr>
      </w:pPr>
    </w:p>
    <w:p w14:paraId="57D5CD6A" w14:textId="77777777" w:rsidR="00B7560B" w:rsidRDefault="00B7560B" w:rsidP="002151F1">
      <w:pPr>
        <w:spacing w:afterLines="50" w:after="180" w:line="360" w:lineRule="auto"/>
        <w:ind w:left="87"/>
        <w:jc w:val="both"/>
        <w:rPr>
          <w:rFonts w:ascii="標楷體" w:hAnsi="標楷體" w:cs="Times New Roman"/>
          <w:bCs/>
        </w:rPr>
      </w:pPr>
    </w:p>
    <w:p w14:paraId="7C27B7CD" w14:textId="77777777" w:rsidR="00B7560B" w:rsidRDefault="00B7560B" w:rsidP="002151F1">
      <w:pPr>
        <w:spacing w:afterLines="50" w:after="180" w:line="360" w:lineRule="auto"/>
        <w:ind w:left="87"/>
        <w:jc w:val="both"/>
        <w:rPr>
          <w:rFonts w:ascii="標楷體" w:hAnsi="標楷體" w:cs="Times New Roman"/>
          <w:bCs/>
        </w:rPr>
      </w:pPr>
    </w:p>
    <w:p w14:paraId="4BEA7975" w14:textId="77777777" w:rsidR="00B7560B" w:rsidRDefault="00B7560B" w:rsidP="002151F1">
      <w:pPr>
        <w:spacing w:afterLines="50" w:after="180" w:line="360" w:lineRule="auto"/>
        <w:ind w:left="87"/>
        <w:jc w:val="both"/>
        <w:rPr>
          <w:rFonts w:ascii="標楷體" w:hAnsi="標楷體" w:cs="Times New Roman"/>
          <w:bCs/>
        </w:rPr>
      </w:pPr>
    </w:p>
    <w:p w14:paraId="73E44ABC" w14:textId="77777777" w:rsidR="00B7560B" w:rsidRDefault="00B7560B" w:rsidP="002151F1">
      <w:pPr>
        <w:spacing w:afterLines="50" w:after="180" w:line="360" w:lineRule="auto"/>
        <w:ind w:left="87"/>
        <w:jc w:val="both"/>
        <w:rPr>
          <w:rFonts w:ascii="標楷體" w:hAnsi="標楷體" w:cs="Times New Roman"/>
          <w:bCs/>
        </w:rPr>
      </w:pPr>
    </w:p>
    <w:p w14:paraId="52C26A2A" w14:textId="77777777" w:rsidR="00B7560B" w:rsidRPr="002151F1" w:rsidRDefault="00B7560B" w:rsidP="002151F1">
      <w:pPr>
        <w:spacing w:afterLines="50" w:after="180" w:line="360" w:lineRule="auto"/>
        <w:ind w:left="87"/>
        <w:jc w:val="both"/>
        <w:rPr>
          <w:rFonts w:ascii="標楷體" w:hAnsi="標楷體" w:cs="Times New Roman"/>
          <w:bCs/>
        </w:rPr>
      </w:pPr>
    </w:p>
    <w:p w14:paraId="452598FC" w14:textId="02A5D7F2" w:rsidR="003A6096" w:rsidRPr="00A44031" w:rsidRDefault="00A44031" w:rsidP="00A44031">
      <w:pPr>
        <w:spacing w:afterLines="50" w:after="180"/>
        <w:jc w:val="center"/>
        <w:rPr>
          <w:rFonts w:ascii="Times New Roman" w:hAnsi="Times New Roman" w:cs="Times New Roman"/>
          <w:b/>
          <w:bCs/>
          <w:sz w:val="28"/>
          <w:szCs w:val="28"/>
        </w:rPr>
      </w:pPr>
      <w:r w:rsidRPr="00A44031">
        <w:rPr>
          <w:rFonts w:ascii="Times New Roman" w:hAnsi="Times New Roman" w:cs="Times New Roman" w:hint="eastAsia"/>
          <w:b/>
          <w:bCs/>
          <w:sz w:val="28"/>
          <w:szCs w:val="28"/>
        </w:rPr>
        <w:lastRenderedPageBreak/>
        <w:t>目錄</w:t>
      </w:r>
    </w:p>
    <w:p w14:paraId="656F9D7C" w14:textId="77777777" w:rsidR="00003B27" w:rsidRDefault="00756CE1" w:rsidP="00756CE1">
      <w:pPr>
        <w:pStyle w:val="12"/>
        <w:tabs>
          <w:tab w:val="left" w:pos="1680"/>
        </w:tabs>
        <w:ind w:leftChars="0" w:left="0"/>
        <w:rPr>
          <w:noProof/>
        </w:rPr>
      </w:pPr>
      <w:r>
        <w:rPr>
          <w:rFonts w:ascii="Times New Roman" w:hAnsi="Times New Roman" w:cs="Times New Roman" w:hint="eastAsia"/>
        </w:rPr>
        <w:t xml:space="preserve">  </w:t>
      </w:r>
      <w:r w:rsidR="00AA177E">
        <w:rPr>
          <w:rFonts w:ascii="Times New Roman" w:hAnsi="Times New Roman" w:cs="Times New Roman"/>
        </w:rPr>
        <w:fldChar w:fldCharType="begin"/>
      </w:r>
      <w:r w:rsidR="00AA177E">
        <w:rPr>
          <w:rFonts w:ascii="Times New Roman" w:hAnsi="Times New Roman" w:cs="Times New Roman"/>
        </w:rPr>
        <w:instrText xml:space="preserve"> TOC \o "1-2" \h \z \u </w:instrText>
      </w:r>
      <w:r w:rsidR="00AA177E">
        <w:rPr>
          <w:rFonts w:ascii="Times New Roman" w:hAnsi="Times New Roman" w:cs="Times New Roman"/>
        </w:rPr>
        <w:fldChar w:fldCharType="separate"/>
      </w:r>
    </w:p>
    <w:p w14:paraId="05F98A79" w14:textId="5A4AE25A" w:rsidR="00003B27" w:rsidRDefault="00130AE5" w:rsidP="00130AE5">
      <w:pPr>
        <w:pStyle w:val="12"/>
        <w:tabs>
          <w:tab w:val="left" w:pos="1680"/>
        </w:tabs>
        <w:ind w:leftChars="0" w:left="0"/>
        <w:rPr>
          <w:rFonts w:eastAsiaTheme="minorEastAsia"/>
          <w:noProof/>
          <w14:ligatures w14:val="standardContextual"/>
        </w:rPr>
      </w:pPr>
      <w:r>
        <w:rPr>
          <w:rStyle w:val="af2"/>
          <w:rFonts w:hint="eastAsia"/>
          <w:noProof/>
          <w:u w:val="none"/>
        </w:rPr>
        <w:t xml:space="preserve">  </w:t>
      </w:r>
      <w:hyperlink w:anchor="_Toc157438686" w:history="1">
        <w:r w:rsidR="00003B27" w:rsidRPr="006453F0">
          <w:rPr>
            <w:rStyle w:val="af2"/>
            <w:rFonts w:ascii="標楷體" w:hAnsi="標楷體" w:hint="eastAsia"/>
            <w:noProof/>
          </w:rPr>
          <w:t>壹、</w:t>
        </w:r>
        <w:r w:rsidR="00003B27" w:rsidRPr="006453F0">
          <w:rPr>
            <w:rStyle w:val="af2"/>
            <w:rFonts w:hint="eastAsia"/>
            <w:noProof/>
          </w:rPr>
          <w:t>一般揭露事項</w:t>
        </w:r>
        <w:r w:rsidR="00003B27">
          <w:rPr>
            <w:noProof/>
            <w:webHidden/>
          </w:rPr>
          <w:tab/>
        </w:r>
        <w:r w:rsidR="00003B27">
          <w:rPr>
            <w:noProof/>
            <w:webHidden/>
          </w:rPr>
          <w:fldChar w:fldCharType="begin"/>
        </w:r>
        <w:r w:rsidR="00003B27">
          <w:rPr>
            <w:noProof/>
            <w:webHidden/>
          </w:rPr>
          <w:instrText xml:space="preserve"> PAGEREF _Toc157438686 \h </w:instrText>
        </w:r>
        <w:r w:rsidR="00003B27">
          <w:rPr>
            <w:noProof/>
            <w:webHidden/>
          </w:rPr>
        </w:r>
        <w:r w:rsidR="00003B27">
          <w:rPr>
            <w:noProof/>
            <w:webHidden/>
          </w:rPr>
          <w:fldChar w:fldCharType="separate"/>
        </w:r>
        <w:r w:rsidR="00DD40F6">
          <w:rPr>
            <w:noProof/>
            <w:webHidden/>
          </w:rPr>
          <w:t>4</w:t>
        </w:r>
        <w:r w:rsidR="00003B27">
          <w:rPr>
            <w:noProof/>
            <w:webHidden/>
          </w:rPr>
          <w:fldChar w:fldCharType="end"/>
        </w:r>
      </w:hyperlink>
    </w:p>
    <w:p w14:paraId="5141F110" w14:textId="15957A6A" w:rsidR="00003B27" w:rsidRDefault="00D42D05">
      <w:pPr>
        <w:pStyle w:val="21"/>
        <w:tabs>
          <w:tab w:val="left" w:pos="1440"/>
          <w:tab w:val="right" w:leader="dot" w:pos="8296"/>
        </w:tabs>
        <w:rPr>
          <w:rFonts w:eastAsiaTheme="minorEastAsia"/>
          <w:noProof/>
          <w14:ligatures w14:val="standardContextual"/>
        </w:rPr>
      </w:pPr>
      <w:hyperlink w:anchor="_Toc157438687" w:history="1">
        <w:r w:rsidR="00003B27" w:rsidRPr="006453F0">
          <w:rPr>
            <w:rStyle w:val="af2"/>
            <w:rFonts w:ascii="標楷體" w:hAnsi="標楷體" w:hint="eastAsia"/>
            <w:noProof/>
          </w:rPr>
          <w:t>一、</w:t>
        </w:r>
        <w:r w:rsidR="00003B27" w:rsidRPr="006453F0">
          <w:rPr>
            <w:rStyle w:val="af2"/>
            <w:rFonts w:hint="eastAsia"/>
            <w:noProof/>
          </w:rPr>
          <w:t>公司組織及報告編製</w:t>
        </w:r>
        <w:r w:rsidR="00003B27">
          <w:rPr>
            <w:noProof/>
            <w:webHidden/>
          </w:rPr>
          <w:tab/>
        </w:r>
        <w:r w:rsidR="00003B27">
          <w:rPr>
            <w:noProof/>
            <w:webHidden/>
          </w:rPr>
          <w:fldChar w:fldCharType="begin"/>
        </w:r>
        <w:r w:rsidR="00003B27">
          <w:rPr>
            <w:noProof/>
            <w:webHidden/>
          </w:rPr>
          <w:instrText xml:space="preserve"> PAGEREF _Toc157438687 \h </w:instrText>
        </w:r>
        <w:r w:rsidR="00003B27">
          <w:rPr>
            <w:noProof/>
            <w:webHidden/>
          </w:rPr>
        </w:r>
        <w:r w:rsidR="00003B27">
          <w:rPr>
            <w:noProof/>
            <w:webHidden/>
          </w:rPr>
          <w:fldChar w:fldCharType="separate"/>
        </w:r>
        <w:r w:rsidR="00DD40F6">
          <w:rPr>
            <w:noProof/>
            <w:webHidden/>
          </w:rPr>
          <w:t>4</w:t>
        </w:r>
        <w:r w:rsidR="00003B27">
          <w:rPr>
            <w:noProof/>
            <w:webHidden/>
          </w:rPr>
          <w:fldChar w:fldCharType="end"/>
        </w:r>
      </w:hyperlink>
    </w:p>
    <w:p w14:paraId="69C9D9FD" w14:textId="09409C45" w:rsidR="00003B27" w:rsidRDefault="00D42D05">
      <w:pPr>
        <w:pStyle w:val="21"/>
        <w:tabs>
          <w:tab w:val="left" w:pos="1440"/>
          <w:tab w:val="right" w:leader="dot" w:pos="8296"/>
        </w:tabs>
        <w:rPr>
          <w:rFonts w:eastAsiaTheme="minorEastAsia"/>
          <w:noProof/>
          <w14:ligatures w14:val="standardContextual"/>
        </w:rPr>
      </w:pPr>
      <w:hyperlink w:anchor="_Toc157438688" w:history="1">
        <w:r w:rsidR="00003B27" w:rsidRPr="006453F0">
          <w:rPr>
            <w:rStyle w:val="af2"/>
            <w:rFonts w:ascii="標楷體" w:hAnsi="標楷體" w:hint="eastAsia"/>
            <w:noProof/>
          </w:rPr>
          <w:t>二、</w:t>
        </w:r>
        <w:r w:rsidR="00003B27" w:rsidRPr="006453F0">
          <w:rPr>
            <w:rStyle w:val="af2"/>
            <w:rFonts w:hint="eastAsia"/>
            <w:noProof/>
          </w:rPr>
          <w:t>商業活動與員工</w:t>
        </w:r>
        <w:r w:rsidR="00003B27">
          <w:rPr>
            <w:noProof/>
            <w:webHidden/>
          </w:rPr>
          <w:tab/>
        </w:r>
        <w:r w:rsidR="00003B27">
          <w:rPr>
            <w:noProof/>
            <w:webHidden/>
          </w:rPr>
          <w:fldChar w:fldCharType="begin"/>
        </w:r>
        <w:r w:rsidR="00003B27">
          <w:rPr>
            <w:noProof/>
            <w:webHidden/>
          </w:rPr>
          <w:instrText xml:space="preserve"> PAGEREF _Toc157438688 \h </w:instrText>
        </w:r>
        <w:r w:rsidR="00003B27">
          <w:rPr>
            <w:noProof/>
            <w:webHidden/>
          </w:rPr>
        </w:r>
        <w:r w:rsidR="00003B27">
          <w:rPr>
            <w:noProof/>
            <w:webHidden/>
          </w:rPr>
          <w:fldChar w:fldCharType="separate"/>
        </w:r>
        <w:r w:rsidR="00DD40F6">
          <w:rPr>
            <w:noProof/>
            <w:webHidden/>
          </w:rPr>
          <w:t>6</w:t>
        </w:r>
        <w:r w:rsidR="00003B27">
          <w:rPr>
            <w:noProof/>
            <w:webHidden/>
          </w:rPr>
          <w:fldChar w:fldCharType="end"/>
        </w:r>
      </w:hyperlink>
    </w:p>
    <w:p w14:paraId="7FBC9D51" w14:textId="399ABBE4" w:rsidR="00003B27" w:rsidRDefault="00D42D05">
      <w:pPr>
        <w:pStyle w:val="21"/>
        <w:tabs>
          <w:tab w:val="left" w:pos="1440"/>
          <w:tab w:val="right" w:leader="dot" w:pos="8296"/>
        </w:tabs>
        <w:rPr>
          <w:rFonts w:eastAsiaTheme="minorEastAsia"/>
          <w:noProof/>
          <w14:ligatures w14:val="standardContextual"/>
        </w:rPr>
      </w:pPr>
      <w:hyperlink w:anchor="_Toc157438689" w:history="1">
        <w:r w:rsidR="00003B27" w:rsidRPr="006453F0">
          <w:rPr>
            <w:rStyle w:val="af2"/>
            <w:rFonts w:ascii="標楷體" w:hAnsi="標楷體" w:hint="eastAsia"/>
            <w:noProof/>
          </w:rPr>
          <w:t>三、</w:t>
        </w:r>
        <w:r w:rsidR="00003B27" w:rsidRPr="006453F0">
          <w:rPr>
            <w:rStyle w:val="af2"/>
            <w:rFonts w:hint="eastAsia"/>
            <w:noProof/>
          </w:rPr>
          <w:t>永續發展事項之治理</w:t>
        </w:r>
        <w:r w:rsidR="00003B27">
          <w:rPr>
            <w:noProof/>
            <w:webHidden/>
          </w:rPr>
          <w:tab/>
        </w:r>
        <w:r w:rsidR="00003B27">
          <w:rPr>
            <w:noProof/>
            <w:webHidden/>
          </w:rPr>
          <w:fldChar w:fldCharType="begin"/>
        </w:r>
        <w:r w:rsidR="00003B27">
          <w:rPr>
            <w:noProof/>
            <w:webHidden/>
          </w:rPr>
          <w:instrText xml:space="preserve"> PAGEREF _Toc157438689 \h </w:instrText>
        </w:r>
        <w:r w:rsidR="00003B27">
          <w:rPr>
            <w:noProof/>
            <w:webHidden/>
          </w:rPr>
        </w:r>
        <w:r w:rsidR="00003B27">
          <w:rPr>
            <w:noProof/>
            <w:webHidden/>
          </w:rPr>
          <w:fldChar w:fldCharType="separate"/>
        </w:r>
        <w:r w:rsidR="00DD40F6">
          <w:rPr>
            <w:noProof/>
            <w:webHidden/>
          </w:rPr>
          <w:t>11</w:t>
        </w:r>
        <w:r w:rsidR="00003B27">
          <w:rPr>
            <w:noProof/>
            <w:webHidden/>
          </w:rPr>
          <w:fldChar w:fldCharType="end"/>
        </w:r>
      </w:hyperlink>
    </w:p>
    <w:p w14:paraId="01EC2789" w14:textId="7205714A" w:rsidR="00003B27" w:rsidRDefault="00D42D05">
      <w:pPr>
        <w:pStyle w:val="21"/>
        <w:tabs>
          <w:tab w:val="left" w:pos="1440"/>
          <w:tab w:val="right" w:leader="dot" w:pos="8296"/>
        </w:tabs>
        <w:rPr>
          <w:rFonts w:eastAsiaTheme="minorEastAsia"/>
          <w:noProof/>
          <w14:ligatures w14:val="standardContextual"/>
        </w:rPr>
      </w:pPr>
      <w:hyperlink w:anchor="_Toc157438690" w:history="1">
        <w:r w:rsidR="00003B27" w:rsidRPr="006453F0">
          <w:rPr>
            <w:rStyle w:val="af2"/>
            <w:rFonts w:ascii="標楷體" w:hAnsi="標楷體" w:hint="eastAsia"/>
            <w:noProof/>
          </w:rPr>
          <w:t>四、</w:t>
        </w:r>
        <w:r w:rsidR="00003B27" w:rsidRPr="006453F0">
          <w:rPr>
            <w:rStyle w:val="af2"/>
            <w:rFonts w:hint="eastAsia"/>
            <w:noProof/>
          </w:rPr>
          <w:t>政策及具體措施</w:t>
        </w:r>
        <w:r w:rsidR="00003B27">
          <w:rPr>
            <w:noProof/>
            <w:webHidden/>
          </w:rPr>
          <w:tab/>
        </w:r>
        <w:r w:rsidR="00003B27">
          <w:rPr>
            <w:noProof/>
            <w:webHidden/>
          </w:rPr>
          <w:fldChar w:fldCharType="begin"/>
        </w:r>
        <w:r w:rsidR="00003B27">
          <w:rPr>
            <w:noProof/>
            <w:webHidden/>
          </w:rPr>
          <w:instrText xml:space="preserve"> PAGEREF _Toc157438690 \h </w:instrText>
        </w:r>
        <w:r w:rsidR="00003B27">
          <w:rPr>
            <w:noProof/>
            <w:webHidden/>
          </w:rPr>
        </w:r>
        <w:r w:rsidR="00003B27">
          <w:rPr>
            <w:noProof/>
            <w:webHidden/>
          </w:rPr>
          <w:fldChar w:fldCharType="separate"/>
        </w:r>
        <w:r w:rsidR="00DD40F6">
          <w:rPr>
            <w:noProof/>
            <w:webHidden/>
          </w:rPr>
          <w:t>14</w:t>
        </w:r>
        <w:r w:rsidR="00003B27">
          <w:rPr>
            <w:noProof/>
            <w:webHidden/>
          </w:rPr>
          <w:fldChar w:fldCharType="end"/>
        </w:r>
      </w:hyperlink>
    </w:p>
    <w:p w14:paraId="5BB57707" w14:textId="5E88D029" w:rsidR="00003B27" w:rsidRDefault="00D42D05">
      <w:pPr>
        <w:pStyle w:val="21"/>
        <w:tabs>
          <w:tab w:val="left" w:pos="1440"/>
          <w:tab w:val="right" w:leader="dot" w:pos="8296"/>
        </w:tabs>
        <w:rPr>
          <w:rFonts w:eastAsiaTheme="minorEastAsia"/>
          <w:noProof/>
          <w14:ligatures w14:val="standardContextual"/>
        </w:rPr>
      </w:pPr>
      <w:hyperlink w:anchor="_Toc157438691" w:history="1">
        <w:r w:rsidR="00003B27" w:rsidRPr="006453F0">
          <w:rPr>
            <w:rStyle w:val="af2"/>
            <w:rFonts w:ascii="標楷體" w:hAnsi="標楷體" w:hint="eastAsia"/>
            <w:noProof/>
          </w:rPr>
          <w:t>五、</w:t>
        </w:r>
        <w:r w:rsidR="00003B27" w:rsidRPr="006453F0">
          <w:rPr>
            <w:rStyle w:val="af2"/>
            <w:rFonts w:hint="eastAsia"/>
            <w:noProof/>
          </w:rPr>
          <w:t>利害關係人議合</w:t>
        </w:r>
        <w:r w:rsidR="00003B27">
          <w:rPr>
            <w:noProof/>
            <w:webHidden/>
          </w:rPr>
          <w:tab/>
        </w:r>
        <w:r w:rsidR="00003B27">
          <w:rPr>
            <w:noProof/>
            <w:webHidden/>
          </w:rPr>
          <w:fldChar w:fldCharType="begin"/>
        </w:r>
        <w:r w:rsidR="00003B27">
          <w:rPr>
            <w:noProof/>
            <w:webHidden/>
          </w:rPr>
          <w:instrText xml:space="preserve"> PAGEREF _Toc157438691 \h </w:instrText>
        </w:r>
        <w:r w:rsidR="00003B27">
          <w:rPr>
            <w:noProof/>
            <w:webHidden/>
          </w:rPr>
        </w:r>
        <w:r w:rsidR="00003B27">
          <w:rPr>
            <w:noProof/>
            <w:webHidden/>
          </w:rPr>
          <w:fldChar w:fldCharType="separate"/>
        </w:r>
        <w:r w:rsidR="00DD40F6">
          <w:rPr>
            <w:noProof/>
            <w:webHidden/>
          </w:rPr>
          <w:t>15</w:t>
        </w:r>
        <w:r w:rsidR="00003B27">
          <w:rPr>
            <w:noProof/>
            <w:webHidden/>
          </w:rPr>
          <w:fldChar w:fldCharType="end"/>
        </w:r>
      </w:hyperlink>
    </w:p>
    <w:p w14:paraId="5BA43397" w14:textId="2FD81BC9" w:rsidR="00003B27" w:rsidRDefault="00130AE5" w:rsidP="00130AE5">
      <w:pPr>
        <w:pStyle w:val="12"/>
        <w:tabs>
          <w:tab w:val="left" w:pos="1680"/>
        </w:tabs>
        <w:ind w:leftChars="0" w:left="0"/>
        <w:rPr>
          <w:rFonts w:eastAsiaTheme="minorEastAsia"/>
          <w:noProof/>
          <w14:ligatures w14:val="standardContextual"/>
        </w:rPr>
      </w:pPr>
      <w:r>
        <w:rPr>
          <w:rStyle w:val="af2"/>
          <w:rFonts w:hint="eastAsia"/>
          <w:noProof/>
          <w:u w:val="none"/>
        </w:rPr>
        <w:t xml:space="preserve">  </w:t>
      </w:r>
      <w:hyperlink w:anchor="_Toc157438692" w:history="1">
        <w:r w:rsidR="00003B27" w:rsidRPr="006453F0">
          <w:rPr>
            <w:rStyle w:val="af2"/>
            <w:rFonts w:ascii="標楷體" w:hAnsi="標楷體" w:hint="eastAsia"/>
            <w:noProof/>
          </w:rPr>
          <w:t>貳、</w:t>
        </w:r>
        <w:r w:rsidR="00003B27" w:rsidRPr="006453F0">
          <w:rPr>
            <w:rStyle w:val="af2"/>
            <w:rFonts w:hint="eastAsia"/>
            <w:noProof/>
          </w:rPr>
          <w:t>重大主題揭露</w:t>
        </w:r>
        <w:r w:rsidR="00003B27">
          <w:rPr>
            <w:noProof/>
            <w:webHidden/>
          </w:rPr>
          <w:tab/>
        </w:r>
        <w:r w:rsidR="00003B27">
          <w:rPr>
            <w:noProof/>
            <w:webHidden/>
          </w:rPr>
          <w:fldChar w:fldCharType="begin"/>
        </w:r>
        <w:r w:rsidR="00003B27">
          <w:rPr>
            <w:noProof/>
            <w:webHidden/>
          </w:rPr>
          <w:instrText xml:space="preserve"> PAGEREF _Toc157438692 \h </w:instrText>
        </w:r>
        <w:r w:rsidR="00003B27">
          <w:rPr>
            <w:noProof/>
            <w:webHidden/>
          </w:rPr>
        </w:r>
        <w:r w:rsidR="00003B27">
          <w:rPr>
            <w:noProof/>
            <w:webHidden/>
          </w:rPr>
          <w:fldChar w:fldCharType="separate"/>
        </w:r>
        <w:r w:rsidR="00DD40F6">
          <w:rPr>
            <w:noProof/>
            <w:webHidden/>
          </w:rPr>
          <w:t>18</w:t>
        </w:r>
        <w:r w:rsidR="00003B27">
          <w:rPr>
            <w:noProof/>
            <w:webHidden/>
          </w:rPr>
          <w:fldChar w:fldCharType="end"/>
        </w:r>
      </w:hyperlink>
    </w:p>
    <w:p w14:paraId="455C15DA" w14:textId="1BA37B31" w:rsidR="00003B27" w:rsidRDefault="00D42D05">
      <w:pPr>
        <w:pStyle w:val="21"/>
        <w:tabs>
          <w:tab w:val="right" w:leader="dot" w:pos="8296"/>
        </w:tabs>
        <w:rPr>
          <w:rFonts w:eastAsiaTheme="minorEastAsia"/>
          <w:noProof/>
          <w14:ligatures w14:val="standardContextual"/>
        </w:rPr>
      </w:pPr>
      <w:hyperlink w:anchor="_Toc157438693" w:history="1">
        <w:r w:rsidR="00003B27" w:rsidRPr="006453F0">
          <w:rPr>
            <w:rStyle w:val="af2"/>
            <w:rFonts w:ascii="標楷體" w:hAnsi="標楷體" w:hint="eastAsia"/>
            <w:noProof/>
          </w:rPr>
          <w:t>一、</w:t>
        </w:r>
        <w:r w:rsidR="00003B27" w:rsidRPr="006453F0">
          <w:rPr>
            <w:rStyle w:val="af2"/>
            <w:noProof/>
          </w:rPr>
          <w:t>ESG</w:t>
        </w:r>
        <w:r w:rsidR="00003B27" w:rsidRPr="006453F0">
          <w:rPr>
            <w:rStyle w:val="af2"/>
            <w:rFonts w:hint="eastAsia"/>
            <w:noProof/>
          </w:rPr>
          <w:t>投資流程資訊揭露</w:t>
        </w:r>
        <w:r w:rsidR="00003B27">
          <w:rPr>
            <w:noProof/>
            <w:webHidden/>
          </w:rPr>
          <w:tab/>
        </w:r>
        <w:r w:rsidR="00003B27">
          <w:rPr>
            <w:noProof/>
            <w:webHidden/>
          </w:rPr>
          <w:fldChar w:fldCharType="begin"/>
        </w:r>
        <w:r w:rsidR="00003B27">
          <w:rPr>
            <w:noProof/>
            <w:webHidden/>
          </w:rPr>
          <w:instrText xml:space="preserve"> PAGEREF _Toc157438693 \h </w:instrText>
        </w:r>
        <w:r w:rsidR="00003B27">
          <w:rPr>
            <w:noProof/>
            <w:webHidden/>
          </w:rPr>
        </w:r>
        <w:r w:rsidR="00003B27">
          <w:rPr>
            <w:noProof/>
            <w:webHidden/>
          </w:rPr>
          <w:fldChar w:fldCharType="separate"/>
        </w:r>
        <w:r w:rsidR="00DD40F6">
          <w:rPr>
            <w:noProof/>
            <w:webHidden/>
          </w:rPr>
          <w:t>18</w:t>
        </w:r>
        <w:r w:rsidR="00003B27">
          <w:rPr>
            <w:noProof/>
            <w:webHidden/>
          </w:rPr>
          <w:fldChar w:fldCharType="end"/>
        </w:r>
      </w:hyperlink>
    </w:p>
    <w:p w14:paraId="78BF188B" w14:textId="17DB088F" w:rsidR="00003B27" w:rsidRDefault="00D42D05">
      <w:pPr>
        <w:pStyle w:val="21"/>
        <w:tabs>
          <w:tab w:val="right" w:leader="dot" w:pos="8296"/>
        </w:tabs>
        <w:rPr>
          <w:rFonts w:eastAsiaTheme="minorEastAsia"/>
          <w:noProof/>
          <w14:ligatures w14:val="standardContextual"/>
        </w:rPr>
      </w:pPr>
      <w:hyperlink w:anchor="_Toc157438694" w:history="1">
        <w:r w:rsidR="00003B27" w:rsidRPr="006453F0">
          <w:rPr>
            <w:rStyle w:val="af2"/>
            <w:rFonts w:ascii="標楷體" w:hAnsi="標楷體" w:cs="Times New Roman" w:hint="eastAsia"/>
            <w:noProof/>
          </w:rPr>
          <w:t>二、</w:t>
        </w:r>
        <w:r w:rsidR="00003B27" w:rsidRPr="006453F0">
          <w:rPr>
            <w:rStyle w:val="af2"/>
            <w:rFonts w:ascii="Times New Roman" w:hAnsi="Times New Roman" w:cs="Times New Roman" w:hint="eastAsia"/>
            <w:noProof/>
          </w:rPr>
          <w:t>公司盡職治理情形</w:t>
        </w:r>
        <w:r w:rsidR="00003B27">
          <w:rPr>
            <w:noProof/>
            <w:webHidden/>
          </w:rPr>
          <w:tab/>
        </w:r>
        <w:r w:rsidR="00003B27">
          <w:rPr>
            <w:noProof/>
            <w:webHidden/>
          </w:rPr>
          <w:fldChar w:fldCharType="begin"/>
        </w:r>
        <w:r w:rsidR="00003B27">
          <w:rPr>
            <w:noProof/>
            <w:webHidden/>
          </w:rPr>
          <w:instrText xml:space="preserve"> PAGEREF _Toc157438694 \h </w:instrText>
        </w:r>
        <w:r w:rsidR="00003B27">
          <w:rPr>
            <w:noProof/>
            <w:webHidden/>
          </w:rPr>
        </w:r>
        <w:r w:rsidR="00003B27">
          <w:rPr>
            <w:noProof/>
            <w:webHidden/>
          </w:rPr>
          <w:fldChar w:fldCharType="separate"/>
        </w:r>
        <w:r w:rsidR="00DD40F6">
          <w:rPr>
            <w:noProof/>
            <w:webHidden/>
          </w:rPr>
          <w:t>19</w:t>
        </w:r>
        <w:r w:rsidR="00003B27">
          <w:rPr>
            <w:noProof/>
            <w:webHidden/>
          </w:rPr>
          <w:fldChar w:fldCharType="end"/>
        </w:r>
      </w:hyperlink>
    </w:p>
    <w:p w14:paraId="561D9038" w14:textId="71193772" w:rsidR="00003B27" w:rsidRDefault="00D42D05">
      <w:pPr>
        <w:pStyle w:val="21"/>
        <w:tabs>
          <w:tab w:val="right" w:leader="dot" w:pos="8296"/>
        </w:tabs>
        <w:rPr>
          <w:rFonts w:eastAsiaTheme="minorEastAsia"/>
          <w:noProof/>
          <w14:ligatures w14:val="standardContextual"/>
        </w:rPr>
      </w:pPr>
      <w:hyperlink w:anchor="_Toc157438695" w:history="1">
        <w:r w:rsidR="00003B27" w:rsidRPr="006453F0">
          <w:rPr>
            <w:rStyle w:val="af2"/>
            <w:rFonts w:ascii="標楷體" w:hAnsi="標楷體" w:hint="eastAsia"/>
            <w:noProof/>
          </w:rPr>
          <w:t>三、</w:t>
        </w:r>
        <w:r w:rsidR="00003B27" w:rsidRPr="006453F0">
          <w:rPr>
            <w:rStyle w:val="af2"/>
            <w:rFonts w:hint="eastAsia"/>
            <w:noProof/>
          </w:rPr>
          <w:t>公司資訊安全</w:t>
        </w:r>
        <w:r w:rsidR="00003B27">
          <w:rPr>
            <w:noProof/>
            <w:webHidden/>
          </w:rPr>
          <w:tab/>
        </w:r>
        <w:r w:rsidR="00003B27">
          <w:rPr>
            <w:noProof/>
            <w:webHidden/>
          </w:rPr>
          <w:fldChar w:fldCharType="begin"/>
        </w:r>
        <w:r w:rsidR="00003B27">
          <w:rPr>
            <w:noProof/>
            <w:webHidden/>
          </w:rPr>
          <w:instrText xml:space="preserve"> PAGEREF _Toc157438695 \h </w:instrText>
        </w:r>
        <w:r w:rsidR="00003B27">
          <w:rPr>
            <w:noProof/>
            <w:webHidden/>
          </w:rPr>
        </w:r>
        <w:r w:rsidR="00003B27">
          <w:rPr>
            <w:noProof/>
            <w:webHidden/>
          </w:rPr>
          <w:fldChar w:fldCharType="separate"/>
        </w:r>
        <w:r w:rsidR="00DD40F6">
          <w:rPr>
            <w:noProof/>
            <w:webHidden/>
          </w:rPr>
          <w:t>24</w:t>
        </w:r>
        <w:r w:rsidR="00003B27">
          <w:rPr>
            <w:noProof/>
            <w:webHidden/>
          </w:rPr>
          <w:fldChar w:fldCharType="end"/>
        </w:r>
      </w:hyperlink>
    </w:p>
    <w:p w14:paraId="47329AC5" w14:textId="5DD40386" w:rsidR="00003B27" w:rsidRDefault="00D42D05">
      <w:pPr>
        <w:pStyle w:val="21"/>
        <w:tabs>
          <w:tab w:val="right" w:leader="dot" w:pos="8296"/>
        </w:tabs>
        <w:rPr>
          <w:rFonts w:eastAsiaTheme="minorEastAsia"/>
          <w:noProof/>
          <w14:ligatures w14:val="standardContextual"/>
        </w:rPr>
      </w:pPr>
      <w:hyperlink w:anchor="_Toc157438696" w:history="1">
        <w:r w:rsidR="00003B27" w:rsidRPr="006453F0">
          <w:rPr>
            <w:rStyle w:val="af2"/>
            <w:rFonts w:ascii="標楷體" w:hAnsi="標楷體" w:hint="eastAsia"/>
            <w:noProof/>
          </w:rPr>
          <w:t>四、</w:t>
        </w:r>
        <w:r w:rsidR="00003B27" w:rsidRPr="006453F0">
          <w:rPr>
            <w:rStyle w:val="af2"/>
            <w:rFonts w:hint="eastAsia"/>
            <w:noProof/>
          </w:rPr>
          <w:t>金融友善政策</w:t>
        </w:r>
        <w:r w:rsidR="00003B27">
          <w:rPr>
            <w:noProof/>
            <w:webHidden/>
          </w:rPr>
          <w:tab/>
        </w:r>
        <w:r w:rsidR="00003B27">
          <w:rPr>
            <w:noProof/>
            <w:webHidden/>
          </w:rPr>
          <w:fldChar w:fldCharType="begin"/>
        </w:r>
        <w:r w:rsidR="00003B27">
          <w:rPr>
            <w:noProof/>
            <w:webHidden/>
          </w:rPr>
          <w:instrText xml:space="preserve"> PAGEREF _Toc157438696 \h </w:instrText>
        </w:r>
        <w:r w:rsidR="00003B27">
          <w:rPr>
            <w:noProof/>
            <w:webHidden/>
          </w:rPr>
        </w:r>
        <w:r w:rsidR="00003B27">
          <w:rPr>
            <w:noProof/>
            <w:webHidden/>
          </w:rPr>
          <w:fldChar w:fldCharType="separate"/>
        </w:r>
        <w:r w:rsidR="00DD40F6">
          <w:rPr>
            <w:noProof/>
            <w:webHidden/>
          </w:rPr>
          <w:t>27</w:t>
        </w:r>
        <w:r w:rsidR="00003B27">
          <w:rPr>
            <w:noProof/>
            <w:webHidden/>
          </w:rPr>
          <w:fldChar w:fldCharType="end"/>
        </w:r>
      </w:hyperlink>
    </w:p>
    <w:p w14:paraId="7B685D04" w14:textId="495A8281" w:rsidR="00003B27" w:rsidRDefault="00D42D05">
      <w:pPr>
        <w:pStyle w:val="21"/>
        <w:tabs>
          <w:tab w:val="right" w:leader="dot" w:pos="8296"/>
        </w:tabs>
        <w:rPr>
          <w:rFonts w:eastAsiaTheme="minorEastAsia"/>
          <w:noProof/>
          <w14:ligatures w14:val="standardContextual"/>
        </w:rPr>
      </w:pPr>
      <w:hyperlink w:anchor="_Toc157438697" w:history="1">
        <w:r w:rsidR="00003B27" w:rsidRPr="006453F0">
          <w:rPr>
            <w:rStyle w:val="af2"/>
            <w:rFonts w:ascii="標楷體" w:hAnsi="標楷體" w:hint="eastAsia"/>
            <w:noProof/>
          </w:rPr>
          <w:t>五、</w:t>
        </w:r>
        <w:r w:rsidR="00003B27" w:rsidRPr="006453F0">
          <w:rPr>
            <w:rStyle w:val="af2"/>
            <w:rFonts w:hint="eastAsia"/>
            <w:noProof/>
          </w:rPr>
          <w:t>氣候相關資訊揭露</w:t>
        </w:r>
        <w:r w:rsidR="00003B27">
          <w:rPr>
            <w:noProof/>
            <w:webHidden/>
          </w:rPr>
          <w:tab/>
        </w:r>
        <w:r w:rsidR="00003B27">
          <w:rPr>
            <w:noProof/>
            <w:webHidden/>
          </w:rPr>
          <w:fldChar w:fldCharType="begin"/>
        </w:r>
        <w:r w:rsidR="00003B27">
          <w:rPr>
            <w:noProof/>
            <w:webHidden/>
          </w:rPr>
          <w:instrText xml:space="preserve"> PAGEREF _Toc157438697 \h </w:instrText>
        </w:r>
        <w:r w:rsidR="00003B27">
          <w:rPr>
            <w:noProof/>
            <w:webHidden/>
          </w:rPr>
        </w:r>
        <w:r w:rsidR="00003B27">
          <w:rPr>
            <w:noProof/>
            <w:webHidden/>
          </w:rPr>
          <w:fldChar w:fldCharType="separate"/>
        </w:r>
        <w:r w:rsidR="00DD40F6">
          <w:rPr>
            <w:noProof/>
            <w:webHidden/>
          </w:rPr>
          <w:t>31</w:t>
        </w:r>
        <w:r w:rsidR="00003B27">
          <w:rPr>
            <w:noProof/>
            <w:webHidden/>
          </w:rPr>
          <w:fldChar w:fldCharType="end"/>
        </w:r>
      </w:hyperlink>
    </w:p>
    <w:p w14:paraId="6DC56068" w14:textId="247755E9" w:rsidR="00003B27" w:rsidRDefault="00130AE5" w:rsidP="00130AE5">
      <w:pPr>
        <w:pStyle w:val="12"/>
        <w:ind w:leftChars="0" w:left="0"/>
        <w:rPr>
          <w:rFonts w:eastAsiaTheme="minorEastAsia"/>
          <w:noProof/>
          <w14:ligatures w14:val="standardContextual"/>
        </w:rPr>
      </w:pPr>
      <w:r w:rsidRPr="00130AE5">
        <w:rPr>
          <w:rStyle w:val="af2"/>
          <w:rFonts w:hint="eastAsia"/>
          <w:noProof/>
          <w:u w:val="none"/>
        </w:rPr>
        <w:t xml:space="preserve">    </w:t>
      </w:r>
      <w:hyperlink w:anchor="_Toc157438698" w:history="1">
        <w:r w:rsidR="00003B27" w:rsidRPr="006453F0">
          <w:rPr>
            <w:rStyle w:val="af2"/>
            <w:rFonts w:ascii="標楷體" w:hAnsi="標楷體" w:hint="eastAsia"/>
            <w:noProof/>
          </w:rPr>
          <w:t>六、</w:t>
        </w:r>
        <w:r w:rsidR="00003B27" w:rsidRPr="006453F0">
          <w:rPr>
            <w:rStyle w:val="af2"/>
            <w:rFonts w:hint="eastAsia"/>
            <w:noProof/>
          </w:rPr>
          <w:t>永續揭露指標等其他應揭露之事項</w:t>
        </w:r>
        <w:r w:rsidR="00003B27">
          <w:rPr>
            <w:noProof/>
            <w:webHidden/>
          </w:rPr>
          <w:tab/>
        </w:r>
        <w:r w:rsidR="00003B27">
          <w:rPr>
            <w:noProof/>
            <w:webHidden/>
          </w:rPr>
          <w:fldChar w:fldCharType="begin"/>
        </w:r>
        <w:r w:rsidR="00003B27">
          <w:rPr>
            <w:noProof/>
            <w:webHidden/>
          </w:rPr>
          <w:instrText xml:space="preserve"> PAGEREF _Toc157438698 \h </w:instrText>
        </w:r>
        <w:r w:rsidR="00003B27">
          <w:rPr>
            <w:noProof/>
            <w:webHidden/>
          </w:rPr>
        </w:r>
        <w:r w:rsidR="00003B27">
          <w:rPr>
            <w:noProof/>
            <w:webHidden/>
          </w:rPr>
          <w:fldChar w:fldCharType="separate"/>
        </w:r>
        <w:r w:rsidR="00DD40F6">
          <w:rPr>
            <w:noProof/>
            <w:webHidden/>
          </w:rPr>
          <w:t>32</w:t>
        </w:r>
        <w:r w:rsidR="00003B27">
          <w:rPr>
            <w:noProof/>
            <w:webHidden/>
          </w:rPr>
          <w:fldChar w:fldCharType="end"/>
        </w:r>
      </w:hyperlink>
    </w:p>
    <w:p w14:paraId="48105CA8" w14:textId="354A02A8" w:rsidR="00003B27" w:rsidRDefault="00D42D05">
      <w:pPr>
        <w:pStyle w:val="12"/>
        <w:rPr>
          <w:rFonts w:eastAsiaTheme="minorEastAsia"/>
          <w:noProof/>
          <w14:ligatures w14:val="standardContextual"/>
        </w:rPr>
      </w:pPr>
      <w:hyperlink w:anchor="_Toc157438699" w:history="1">
        <w:r w:rsidR="00003B27" w:rsidRPr="006453F0">
          <w:rPr>
            <w:rStyle w:val="af2"/>
            <w:rFonts w:hint="eastAsia"/>
            <w:noProof/>
          </w:rPr>
          <w:t>附表一</w:t>
        </w:r>
        <w:r w:rsidR="00130AE5">
          <w:rPr>
            <w:rStyle w:val="af2"/>
            <w:rFonts w:hint="eastAsia"/>
            <w:noProof/>
          </w:rPr>
          <w:t xml:space="preserve"> </w:t>
        </w:r>
        <w:r w:rsidR="00003B27" w:rsidRPr="006453F0">
          <w:rPr>
            <w:rStyle w:val="af2"/>
            <w:rFonts w:hint="eastAsia"/>
            <w:noProof/>
          </w:rPr>
          <w:t>第三條第三項第二款第二目揭露項目</w:t>
        </w:r>
        <w:r w:rsidR="00003B27">
          <w:rPr>
            <w:noProof/>
            <w:webHidden/>
          </w:rPr>
          <w:tab/>
        </w:r>
        <w:r w:rsidR="00003B27">
          <w:rPr>
            <w:noProof/>
            <w:webHidden/>
          </w:rPr>
          <w:fldChar w:fldCharType="begin"/>
        </w:r>
        <w:r w:rsidR="00003B27">
          <w:rPr>
            <w:noProof/>
            <w:webHidden/>
          </w:rPr>
          <w:instrText xml:space="preserve"> PAGEREF _Toc157438699 \h </w:instrText>
        </w:r>
        <w:r w:rsidR="00003B27">
          <w:rPr>
            <w:noProof/>
            <w:webHidden/>
          </w:rPr>
        </w:r>
        <w:r w:rsidR="00003B27">
          <w:rPr>
            <w:noProof/>
            <w:webHidden/>
          </w:rPr>
          <w:fldChar w:fldCharType="separate"/>
        </w:r>
        <w:r w:rsidR="00DD40F6">
          <w:rPr>
            <w:noProof/>
            <w:webHidden/>
          </w:rPr>
          <w:t>33</w:t>
        </w:r>
        <w:r w:rsidR="00003B27">
          <w:rPr>
            <w:noProof/>
            <w:webHidden/>
          </w:rPr>
          <w:fldChar w:fldCharType="end"/>
        </w:r>
      </w:hyperlink>
    </w:p>
    <w:p w14:paraId="36BF8202" w14:textId="137853B5" w:rsidR="00003B27" w:rsidRDefault="00D42D05">
      <w:pPr>
        <w:pStyle w:val="12"/>
        <w:tabs>
          <w:tab w:val="left" w:pos="1920"/>
        </w:tabs>
        <w:rPr>
          <w:rFonts w:eastAsiaTheme="minorEastAsia"/>
          <w:noProof/>
          <w14:ligatures w14:val="standardContextual"/>
        </w:rPr>
      </w:pPr>
      <w:hyperlink w:anchor="_Toc157438700" w:history="1">
        <w:r w:rsidR="00003B27" w:rsidRPr="006453F0">
          <w:rPr>
            <w:rStyle w:val="af2"/>
            <w:rFonts w:hint="eastAsia"/>
            <w:noProof/>
          </w:rPr>
          <w:t>附表二</w:t>
        </w:r>
        <w:r w:rsidR="00130AE5">
          <w:rPr>
            <w:rStyle w:val="af2"/>
            <w:rFonts w:hint="eastAsia"/>
            <w:noProof/>
          </w:rPr>
          <w:t xml:space="preserve"> </w:t>
        </w:r>
        <w:r w:rsidR="00003B27" w:rsidRPr="006453F0">
          <w:rPr>
            <w:rStyle w:val="af2"/>
            <w:rFonts w:hint="eastAsia"/>
            <w:noProof/>
          </w:rPr>
          <w:t>第八條第一項第二款揭露項目</w:t>
        </w:r>
        <w:r w:rsidR="00003B27" w:rsidRPr="006453F0">
          <w:rPr>
            <w:rStyle w:val="af2"/>
            <w:noProof/>
          </w:rPr>
          <w:t>-</w:t>
        </w:r>
        <w:r w:rsidR="00003B27" w:rsidRPr="006453F0">
          <w:rPr>
            <w:rStyle w:val="af2"/>
            <w:rFonts w:hint="eastAsia"/>
            <w:noProof/>
          </w:rPr>
          <w:t>範疇一及範疇二溫室氣體盤查及確信意見書</w:t>
        </w:r>
        <w:r w:rsidR="00003B27">
          <w:rPr>
            <w:noProof/>
            <w:webHidden/>
          </w:rPr>
          <w:tab/>
        </w:r>
        <w:r w:rsidR="00003B27">
          <w:rPr>
            <w:noProof/>
            <w:webHidden/>
          </w:rPr>
          <w:fldChar w:fldCharType="begin"/>
        </w:r>
        <w:r w:rsidR="00003B27">
          <w:rPr>
            <w:noProof/>
            <w:webHidden/>
          </w:rPr>
          <w:instrText xml:space="preserve"> PAGEREF _Toc157438700 \h </w:instrText>
        </w:r>
        <w:r w:rsidR="00003B27">
          <w:rPr>
            <w:noProof/>
            <w:webHidden/>
          </w:rPr>
        </w:r>
        <w:r w:rsidR="00003B27">
          <w:rPr>
            <w:noProof/>
            <w:webHidden/>
          </w:rPr>
          <w:fldChar w:fldCharType="separate"/>
        </w:r>
        <w:r w:rsidR="00DD40F6">
          <w:rPr>
            <w:noProof/>
            <w:webHidden/>
          </w:rPr>
          <w:t>34</w:t>
        </w:r>
        <w:r w:rsidR="00003B27">
          <w:rPr>
            <w:noProof/>
            <w:webHidden/>
          </w:rPr>
          <w:fldChar w:fldCharType="end"/>
        </w:r>
      </w:hyperlink>
    </w:p>
    <w:p w14:paraId="6BEB4C8F" w14:textId="6E4073DC" w:rsidR="00003B27" w:rsidRDefault="00D42D05">
      <w:pPr>
        <w:pStyle w:val="12"/>
        <w:rPr>
          <w:rFonts w:eastAsiaTheme="minorEastAsia"/>
          <w:noProof/>
          <w14:ligatures w14:val="standardContextual"/>
        </w:rPr>
      </w:pPr>
      <w:hyperlink w:anchor="_Toc157438701" w:history="1">
        <w:r w:rsidR="00003B27" w:rsidRPr="006453F0">
          <w:rPr>
            <w:rStyle w:val="af2"/>
            <w:rFonts w:hint="eastAsia"/>
            <w:noProof/>
          </w:rPr>
          <w:t>附表三之一</w:t>
        </w:r>
        <w:r w:rsidR="00003B27" w:rsidRPr="006453F0">
          <w:rPr>
            <w:rStyle w:val="af2"/>
            <w:noProof/>
          </w:rPr>
          <w:t xml:space="preserve"> </w:t>
        </w:r>
        <w:r w:rsidR="00003B27" w:rsidRPr="006453F0">
          <w:rPr>
            <w:rStyle w:val="af2"/>
            <w:rFonts w:hint="eastAsia"/>
            <w:noProof/>
          </w:rPr>
          <w:t>第九條揭露項目</w:t>
        </w:r>
        <w:r w:rsidR="00003B27">
          <w:rPr>
            <w:noProof/>
            <w:webHidden/>
          </w:rPr>
          <w:tab/>
        </w:r>
        <w:r w:rsidR="00003B27">
          <w:rPr>
            <w:noProof/>
            <w:webHidden/>
          </w:rPr>
          <w:fldChar w:fldCharType="begin"/>
        </w:r>
        <w:r w:rsidR="00003B27">
          <w:rPr>
            <w:noProof/>
            <w:webHidden/>
          </w:rPr>
          <w:instrText xml:space="preserve"> PAGEREF _Toc157438701 \h </w:instrText>
        </w:r>
        <w:r w:rsidR="00003B27">
          <w:rPr>
            <w:noProof/>
            <w:webHidden/>
          </w:rPr>
        </w:r>
        <w:r w:rsidR="00003B27">
          <w:rPr>
            <w:noProof/>
            <w:webHidden/>
          </w:rPr>
          <w:fldChar w:fldCharType="separate"/>
        </w:r>
        <w:r w:rsidR="00DD40F6">
          <w:rPr>
            <w:noProof/>
            <w:webHidden/>
          </w:rPr>
          <w:t>36</w:t>
        </w:r>
        <w:r w:rsidR="00003B27">
          <w:rPr>
            <w:noProof/>
            <w:webHidden/>
          </w:rPr>
          <w:fldChar w:fldCharType="end"/>
        </w:r>
      </w:hyperlink>
    </w:p>
    <w:p w14:paraId="3CE4EEE1" w14:textId="3FEDC22F" w:rsidR="00003B27" w:rsidRDefault="00D42D05">
      <w:pPr>
        <w:pStyle w:val="12"/>
        <w:rPr>
          <w:rFonts w:eastAsiaTheme="minorEastAsia"/>
          <w:noProof/>
          <w14:ligatures w14:val="standardContextual"/>
        </w:rPr>
      </w:pPr>
      <w:hyperlink w:anchor="_Toc157438702" w:history="1">
        <w:r w:rsidR="00003B27" w:rsidRPr="006453F0">
          <w:rPr>
            <w:rStyle w:val="af2"/>
            <w:rFonts w:hint="eastAsia"/>
            <w:noProof/>
          </w:rPr>
          <w:t>附表三之二</w:t>
        </w:r>
        <w:r w:rsidR="00003B27" w:rsidRPr="006453F0">
          <w:rPr>
            <w:rStyle w:val="af2"/>
            <w:noProof/>
          </w:rPr>
          <w:t xml:space="preserve"> </w:t>
        </w:r>
        <w:r w:rsidR="00003B27" w:rsidRPr="006453F0">
          <w:rPr>
            <w:rStyle w:val="af2"/>
            <w:rFonts w:hint="eastAsia"/>
            <w:noProof/>
          </w:rPr>
          <w:t>第九條揭露項目</w:t>
        </w:r>
        <w:r w:rsidR="00003B27">
          <w:rPr>
            <w:noProof/>
            <w:webHidden/>
          </w:rPr>
          <w:tab/>
        </w:r>
        <w:r w:rsidR="00003B27">
          <w:rPr>
            <w:noProof/>
            <w:webHidden/>
          </w:rPr>
          <w:fldChar w:fldCharType="begin"/>
        </w:r>
        <w:r w:rsidR="00003B27">
          <w:rPr>
            <w:noProof/>
            <w:webHidden/>
          </w:rPr>
          <w:instrText xml:space="preserve"> PAGEREF _Toc157438702 \h </w:instrText>
        </w:r>
        <w:r w:rsidR="00003B27">
          <w:rPr>
            <w:noProof/>
            <w:webHidden/>
          </w:rPr>
        </w:r>
        <w:r w:rsidR="00003B27">
          <w:rPr>
            <w:noProof/>
            <w:webHidden/>
          </w:rPr>
          <w:fldChar w:fldCharType="separate"/>
        </w:r>
        <w:r w:rsidR="00DD40F6">
          <w:rPr>
            <w:noProof/>
            <w:webHidden/>
          </w:rPr>
          <w:t>38</w:t>
        </w:r>
        <w:r w:rsidR="00003B27">
          <w:rPr>
            <w:noProof/>
            <w:webHidden/>
          </w:rPr>
          <w:fldChar w:fldCharType="end"/>
        </w:r>
      </w:hyperlink>
    </w:p>
    <w:p w14:paraId="35ACFAFE" w14:textId="5B48FE47" w:rsidR="00003B27" w:rsidRDefault="00D42D05">
      <w:pPr>
        <w:pStyle w:val="12"/>
        <w:rPr>
          <w:rFonts w:eastAsiaTheme="minorEastAsia"/>
          <w:noProof/>
          <w14:ligatures w14:val="standardContextual"/>
        </w:rPr>
      </w:pPr>
      <w:hyperlink w:anchor="_Toc157438703" w:history="1">
        <w:r w:rsidR="00003B27" w:rsidRPr="006453F0">
          <w:rPr>
            <w:rStyle w:val="af2"/>
            <w:rFonts w:hint="eastAsia"/>
            <w:noProof/>
          </w:rPr>
          <w:t>附表三之三</w:t>
        </w:r>
        <w:r w:rsidR="00003B27" w:rsidRPr="006453F0">
          <w:rPr>
            <w:rStyle w:val="af2"/>
            <w:noProof/>
          </w:rPr>
          <w:t xml:space="preserve"> </w:t>
        </w:r>
        <w:r w:rsidR="00003B27" w:rsidRPr="006453F0">
          <w:rPr>
            <w:rStyle w:val="af2"/>
            <w:rFonts w:hint="eastAsia"/>
            <w:noProof/>
          </w:rPr>
          <w:t>第九條揭露項目</w:t>
        </w:r>
        <w:r w:rsidR="00003B27">
          <w:rPr>
            <w:noProof/>
            <w:webHidden/>
          </w:rPr>
          <w:tab/>
        </w:r>
        <w:r w:rsidR="00003B27">
          <w:rPr>
            <w:noProof/>
            <w:webHidden/>
          </w:rPr>
          <w:fldChar w:fldCharType="begin"/>
        </w:r>
        <w:r w:rsidR="00003B27">
          <w:rPr>
            <w:noProof/>
            <w:webHidden/>
          </w:rPr>
          <w:instrText xml:space="preserve"> PAGEREF _Toc157438703 \h </w:instrText>
        </w:r>
        <w:r w:rsidR="00003B27">
          <w:rPr>
            <w:noProof/>
            <w:webHidden/>
          </w:rPr>
        </w:r>
        <w:r w:rsidR="00003B27">
          <w:rPr>
            <w:noProof/>
            <w:webHidden/>
          </w:rPr>
          <w:fldChar w:fldCharType="separate"/>
        </w:r>
        <w:r w:rsidR="00DD40F6">
          <w:rPr>
            <w:noProof/>
            <w:webHidden/>
          </w:rPr>
          <w:t>39</w:t>
        </w:r>
        <w:r w:rsidR="00003B27">
          <w:rPr>
            <w:noProof/>
            <w:webHidden/>
          </w:rPr>
          <w:fldChar w:fldCharType="end"/>
        </w:r>
      </w:hyperlink>
    </w:p>
    <w:p w14:paraId="4825A02A" w14:textId="00A69450" w:rsidR="00003B27" w:rsidRDefault="00D42D05">
      <w:pPr>
        <w:pStyle w:val="12"/>
        <w:rPr>
          <w:rFonts w:eastAsiaTheme="minorEastAsia"/>
          <w:noProof/>
          <w14:ligatures w14:val="standardContextual"/>
        </w:rPr>
      </w:pPr>
      <w:hyperlink w:anchor="_Toc157438704" w:history="1">
        <w:r w:rsidR="00003B27" w:rsidRPr="006453F0">
          <w:rPr>
            <w:rStyle w:val="af2"/>
            <w:rFonts w:hint="eastAsia"/>
            <w:noProof/>
          </w:rPr>
          <w:t>附表四</w:t>
        </w:r>
        <w:r w:rsidR="00003B27" w:rsidRPr="006453F0">
          <w:rPr>
            <w:rStyle w:val="af2"/>
            <w:noProof/>
          </w:rPr>
          <w:t xml:space="preserve"> </w:t>
        </w:r>
        <w:r w:rsidR="00003B27" w:rsidRPr="006453F0">
          <w:rPr>
            <w:rStyle w:val="af2"/>
            <w:rFonts w:hint="eastAsia"/>
            <w:noProof/>
          </w:rPr>
          <w:t>第九條揭露項目</w:t>
        </w:r>
        <w:r w:rsidR="00003B27">
          <w:rPr>
            <w:noProof/>
            <w:webHidden/>
          </w:rPr>
          <w:tab/>
        </w:r>
        <w:r w:rsidR="00003B27">
          <w:rPr>
            <w:noProof/>
            <w:webHidden/>
          </w:rPr>
          <w:fldChar w:fldCharType="begin"/>
        </w:r>
        <w:r w:rsidR="00003B27">
          <w:rPr>
            <w:noProof/>
            <w:webHidden/>
          </w:rPr>
          <w:instrText xml:space="preserve"> PAGEREF _Toc157438704 \h </w:instrText>
        </w:r>
        <w:r w:rsidR="00003B27">
          <w:rPr>
            <w:noProof/>
            <w:webHidden/>
          </w:rPr>
        </w:r>
        <w:r w:rsidR="00003B27">
          <w:rPr>
            <w:noProof/>
            <w:webHidden/>
          </w:rPr>
          <w:fldChar w:fldCharType="separate"/>
        </w:r>
        <w:r w:rsidR="00DD40F6">
          <w:rPr>
            <w:noProof/>
            <w:webHidden/>
          </w:rPr>
          <w:t>40</w:t>
        </w:r>
        <w:r w:rsidR="00003B27">
          <w:rPr>
            <w:noProof/>
            <w:webHidden/>
          </w:rPr>
          <w:fldChar w:fldCharType="end"/>
        </w:r>
      </w:hyperlink>
    </w:p>
    <w:p w14:paraId="667E4672" w14:textId="07110644" w:rsidR="00003B27" w:rsidRDefault="00D42D05">
      <w:pPr>
        <w:pStyle w:val="12"/>
        <w:rPr>
          <w:rFonts w:eastAsiaTheme="minorEastAsia"/>
          <w:noProof/>
          <w14:ligatures w14:val="standardContextual"/>
        </w:rPr>
      </w:pPr>
      <w:hyperlink w:anchor="_Toc157438705" w:history="1">
        <w:r w:rsidR="00003B27" w:rsidRPr="006453F0">
          <w:rPr>
            <w:rStyle w:val="af2"/>
            <w:rFonts w:hint="eastAsia"/>
            <w:noProof/>
          </w:rPr>
          <w:t>附件一</w:t>
        </w:r>
        <w:r w:rsidR="00003B27" w:rsidRPr="006453F0">
          <w:rPr>
            <w:rStyle w:val="af2"/>
            <w:noProof/>
          </w:rPr>
          <w:t xml:space="preserve"> </w:t>
        </w:r>
        <w:r w:rsidR="00003B27" w:rsidRPr="006453F0">
          <w:rPr>
            <w:rStyle w:val="af2"/>
            <w:rFonts w:hint="eastAsia"/>
            <w:noProof/>
          </w:rPr>
          <w:t>本公司將</w:t>
        </w:r>
        <w:r w:rsidR="00003B27" w:rsidRPr="006453F0">
          <w:rPr>
            <w:rStyle w:val="af2"/>
            <w:noProof/>
          </w:rPr>
          <w:t>ESG</w:t>
        </w:r>
        <w:r w:rsidR="00003B27" w:rsidRPr="006453F0">
          <w:rPr>
            <w:rStyle w:val="af2"/>
            <w:rFonts w:hint="eastAsia"/>
            <w:noProof/>
          </w:rPr>
          <w:t>因素納入投資與風險管理之內部規範</w:t>
        </w:r>
        <w:r w:rsidR="00003B27">
          <w:rPr>
            <w:noProof/>
            <w:webHidden/>
          </w:rPr>
          <w:tab/>
        </w:r>
        <w:r w:rsidR="00003B27">
          <w:rPr>
            <w:noProof/>
            <w:webHidden/>
          </w:rPr>
          <w:fldChar w:fldCharType="begin"/>
        </w:r>
        <w:r w:rsidR="00003B27">
          <w:rPr>
            <w:noProof/>
            <w:webHidden/>
          </w:rPr>
          <w:instrText xml:space="preserve"> PAGEREF _Toc157438705 \h </w:instrText>
        </w:r>
        <w:r w:rsidR="00003B27">
          <w:rPr>
            <w:noProof/>
            <w:webHidden/>
          </w:rPr>
        </w:r>
        <w:r w:rsidR="00003B27">
          <w:rPr>
            <w:noProof/>
            <w:webHidden/>
          </w:rPr>
          <w:fldChar w:fldCharType="separate"/>
        </w:r>
        <w:r w:rsidR="00DD40F6">
          <w:rPr>
            <w:noProof/>
            <w:webHidden/>
          </w:rPr>
          <w:t>42</w:t>
        </w:r>
        <w:r w:rsidR="00003B27">
          <w:rPr>
            <w:noProof/>
            <w:webHidden/>
          </w:rPr>
          <w:fldChar w:fldCharType="end"/>
        </w:r>
      </w:hyperlink>
    </w:p>
    <w:p w14:paraId="15615F6E" w14:textId="71EC9A97" w:rsidR="00003B27" w:rsidRDefault="00D42D05">
      <w:pPr>
        <w:pStyle w:val="12"/>
        <w:rPr>
          <w:rFonts w:eastAsiaTheme="minorEastAsia"/>
          <w:noProof/>
          <w14:ligatures w14:val="standardContextual"/>
        </w:rPr>
      </w:pPr>
      <w:hyperlink w:anchor="_Toc157438706" w:history="1">
        <w:r w:rsidR="00003B27" w:rsidRPr="006453F0">
          <w:rPr>
            <w:rStyle w:val="af2"/>
            <w:rFonts w:hint="eastAsia"/>
            <w:noProof/>
          </w:rPr>
          <w:t>附件二</w:t>
        </w:r>
        <w:r w:rsidR="00003B27" w:rsidRPr="006453F0">
          <w:rPr>
            <w:rStyle w:val="af2"/>
            <w:noProof/>
          </w:rPr>
          <w:t xml:space="preserve"> </w:t>
        </w:r>
        <w:r w:rsidR="00003B27" w:rsidRPr="006453F0">
          <w:rPr>
            <w:rStyle w:val="af2"/>
            <w:rFonts w:hint="eastAsia"/>
            <w:noProof/>
          </w:rPr>
          <w:t>本公司參與被投資公司股東會議案投票情形</w:t>
        </w:r>
        <w:r w:rsidR="00003B27">
          <w:rPr>
            <w:noProof/>
            <w:webHidden/>
          </w:rPr>
          <w:tab/>
        </w:r>
        <w:r w:rsidR="00003B27">
          <w:rPr>
            <w:noProof/>
            <w:webHidden/>
          </w:rPr>
          <w:fldChar w:fldCharType="begin"/>
        </w:r>
        <w:r w:rsidR="00003B27">
          <w:rPr>
            <w:noProof/>
            <w:webHidden/>
          </w:rPr>
          <w:instrText xml:space="preserve"> PAGEREF _Toc157438706 \h </w:instrText>
        </w:r>
        <w:r w:rsidR="00003B27">
          <w:rPr>
            <w:noProof/>
            <w:webHidden/>
          </w:rPr>
        </w:r>
        <w:r w:rsidR="00003B27">
          <w:rPr>
            <w:noProof/>
            <w:webHidden/>
          </w:rPr>
          <w:fldChar w:fldCharType="separate"/>
        </w:r>
        <w:r w:rsidR="00DD40F6">
          <w:rPr>
            <w:noProof/>
            <w:webHidden/>
          </w:rPr>
          <w:t>43</w:t>
        </w:r>
        <w:r w:rsidR="00003B27">
          <w:rPr>
            <w:noProof/>
            <w:webHidden/>
          </w:rPr>
          <w:fldChar w:fldCharType="end"/>
        </w:r>
      </w:hyperlink>
    </w:p>
    <w:p w14:paraId="5396B489" w14:textId="43D850B4" w:rsidR="00003B27" w:rsidRDefault="00D42D05">
      <w:pPr>
        <w:pStyle w:val="12"/>
        <w:rPr>
          <w:rFonts w:eastAsiaTheme="minorEastAsia"/>
          <w:noProof/>
          <w14:ligatures w14:val="standardContextual"/>
        </w:rPr>
      </w:pPr>
      <w:hyperlink w:anchor="_Toc157438707" w:history="1">
        <w:r w:rsidR="00003B27" w:rsidRPr="006453F0">
          <w:rPr>
            <w:rStyle w:val="af2"/>
            <w:rFonts w:hint="eastAsia"/>
            <w:noProof/>
          </w:rPr>
          <w:t>附件三</w:t>
        </w:r>
        <w:r w:rsidR="00003B27" w:rsidRPr="006453F0">
          <w:rPr>
            <w:rStyle w:val="af2"/>
            <w:noProof/>
          </w:rPr>
          <w:t xml:space="preserve"> </w:t>
        </w:r>
        <w:r w:rsidR="00003B27" w:rsidRPr="006453F0">
          <w:rPr>
            <w:rStyle w:val="af2"/>
            <w:rFonts w:hint="eastAsia"/>
            <w:noProof/>
          </w:rPr>
          <w:t>本公司與被投資公司議合情形</w:t>
        </w:r>
        <w:r w:rsidR="00003B27">
          <w:rPr>
            <w:noProof/>
            <w:webHidden/>
          </w:rPr>
          <w:tab/>
        </w:r>
        <w:r w:rsidR="00003B27">
          <w:rPr>
            <w:noProof/>
            <w:webHidden/>
          </w:rPr>
          <w:fldChar w:fldCharType="begin"/>
        </w:r>
        <w:r w:rsidR="00003B27">
          <w:rPr>
            <w:noProof/>
            <w:webHidden/>
          </w:rPr>
          <w:instrText xml:space="preserve"> PAGEREF _Toc157438707 \h </w:instrText>
        </w:r>
        <w:r w:rsidR="00003B27">
          <w:rPr>
            <w:noProof/>
            <w:webHidden/>
          </w:rPr>
        </w:r>
        <w:r w:rsidR="00003B27">
          <w:rPr>
            <w:noProof/>
            <w:webHidden/>
          </w:rPr>
          <w:fldChar w:fldCharType="separate"/>
        </w:r>
        <w:r w:rsidR="00DD40F6">
          <w:rPr>
            <w:noProof/>
            <w:webHidden/>
          </w:rPr>
          <w:t>45</w:t>
        </w:r>
        <w:r w:rsidR="00003B27">
          <w:rPr>
            <w:noProof/>
            <w:webHidden/>
          </w:rPr>
          <w:fldChar w:fldCharType="end"/>
        </w:r>
      </w:hyperlink>
    </w:p>
    <w:p w14:paraId="5798C0BD" w14:textId="085ED046" w:rsidR="00003B27" w:rsidRDefault="00D42D05">
      <w:pPr>
        <w:pStyle w:val="12"/>
        <w:rPr>
          <w:rFonts w:eastAsiaTheme="minorEastAsia"/>
          <w:noProof/>
          <w14:ligatures w14:val="standardContextual"/>
        </w:rPr>
      </w:pPr>
      <w:hyperlink w:anchor="_Toc157438708" w:history="1">
        <w:r w:rsidR="00003B27" w:rsidRPr="006453F0">
          <w:rPr>
            <w:rStyle w:val="af2"/>
            <w:rFonts w:hint="eastAsia"/>
            <w:noProof/>
          </w:rPr>
          <w:t>附件四</w:t>
        </w:r>
        <w:r w:rsidR="00003B27">
          <w:rPr>
            <w:noProof/>
            <w:webHidden/>
          </w:rPr>
          <w:tab/>
        </w:r>
        <w:r w:rsidR="00003B27">
          <w:rPr>
            <w:noProof/>
            <w:webHidden/>
          </w:rPr>
          <w:fldChar w:fldCharType="begin"/>
        </w:r>
        <w:r w:rsidR="00003B27">
          <w:rPr>
            <w:noProof/>
            <w:webHidden/>
          </w:rPr>
          <w:instrText xml:space="preserve"> PAGEREF _Toc157438708 \h </w:instrText>
        </w:r>
        <w:r w:rsidR="00003B27">
          <w:rPr>
            <w:noProof/>
            <w:webHidden/>
          </w:rPr>
        </w:r>
        <w:r w:rsidR="00003B27">
          <w:rPr>
            <w:noProof/>
            <w:webHidden/>
          </w:rPr>
          <w:fldChar w:fldCharType="separate"/>
        </w:r>
        <w:r w:rsidR="00DD40F6">
          <w:rPr>
            <w:noProof/>
            <w:webHidden/>
          </w:rPr>
          <w:t>46</w:t>
        </w:r>
        <w:r w:rsidR="00003B27">
          <w:rPr>
            <w:noProof/>
            <w:webHidden/>
          </w:rPr>
          <w:fldChar w:fldCharType="end"/>
        </w:r>
      </w:hyperlink>
    </w:p>
    <w:p w14:paraId="1A26EBC1" w14:textId="28219A69" w:rsidR="00003B27" w:rsidRDefault="00D42D05">
      <w:pPr>
        <w:pStyle w:val="12"/>
        <w:rPr>
          <w:rFonts w:eastAsiaTheme="minorEastAsia"/>
          <w:noProof/>
          <w14:ligatures w14:val="standardContextual"/>
        </w:rPr>
      </w:pPr>
      <w:hyperlink w:anchor="_Toc157438709" w:history="1">
        <w:r w:rsidR="00003B27" w:rsidRPr="006453F0">
          <w:rPr>
            <w:rStyle w:val="af2"/>
            <w:rFonts w:hint="eastAsia"/>
            <w:noProof/>
          </w:rPr>
          <w:t>附錄一</w:t>
        </w:r>
        <w:r w:rsidR="00003B27" w:rsidRPr="006453F0">
          <w:rPr>
            <w:rStyle w:val="af2"/>
            <w:noProof/>
          </w:rPr>
          <w:t xml:space="preserve"> </w:t>
        </w:r>
        <w:r w:rsidR="00003B27" w:rsidRPr="006453F0">
          <w:rPr>
            <w:rStyle w:val="af2"/>
            <w:rFonts w:hint="eastAsia"/>
            <w:noProof/>
          </w:rPr>
          <w:t>本公會證券投資信託事業編製與申報永續報告書作業辦法</w:t>
        </w:r>
        <w:r w:rsidR="00003B27">
          <w:rPr>
            <w:noProof/>
            <w:webHidden/>
          </w:rPr>
          <w:tab/>
        </w:r>
        <w:r w:rsidR="00003B27">
          <w:rPr>
            <w:noProof/>
            <w:webHidden/>
          </w:rPr>
          <w:fldChar w:fldCharType="begin"/>
        </w:r>
        <w:r w:rsidR="00003B27">
          <w:rPr>
            <w:noProof/>
            <w:webHidden/>
          </w:rPr>
          <w:instrText xml:space="preserve"> PAGEREF _Toc157438709 \h </w:instrText>
        </w:r>
        <w:r w:rsidR="00003B27">
          <w:rPr>
            <w:noProof/>
            <w:webHidden/>
          </w:rPr>
        </w:r>
        <w:r w:rsidR="00003B27">
          <w:rPr>
            <w:noProof/>
            <w:webHidden/>
          </w:rPr>
          <w:fldChar w:fldCharType="separate"/>
        </w:r>
        <w:r w:rsidR="00DD40F6">
          <w:rPr>
            <w:noProof/>
            <w:webHidden/>
          </w:rPr>
          <w:t>50</w:t>
        </w:r>
        <w:r w:rsidR="00003B27">
          <w:rPr>
            <w:noProof/>
            <w:webHidden/>
          </w:rPr>
          <w:fldChar w:fldCharType="end"/>
        </w:r>
      </w:hyperlink>
    </w:p>
    <w:p w14:paraId="622EFD77" w14:textId="64A4FB52" w:rsidR="00003B27" w:rsidRDefault="00D42D05">
      <w:pPr>
        <w:pStyle w:val="12"/>
        <w:rPr>
          <w:rFonts w:eastAsiaTheme="minorEastAsia"/>
          <w:noProof/>
          <w14:ligatures w14:val="standardContextual"/>
        </w:rPr>
      </w:pPr>
      <w:hyperlink w:anchor="_Toc157438710" w:history="1">
        <w:r w:rsidR="00003B27" w:rsidRPr="006453F0">
          <w:rPr>
            <w:rStyle w:val="af2"/>
            <w:rFonts w:hint="eastAsia"/>
            <w:noProof/>
          </w:rPr>
          <w:t>附錄二</w:t>
        </w:r>
        <w:r w:rsidR="00003B27" w:rsidRPr="006453F0">
          <w:rPr>
            <w:rStyle w:val="af2"/>
            <w:noProof/>
          </w:rPr>
          <w:t xml:space="preserve"> </w:t>
        </w:r>
        <w:r w:rsidR="00003B27" w:rsidRPr="006453F0">
          <w:rPr>
            <w:rStyle w:val="af2"/>
            <w:rFonts w:hint="eastAsia"/>
            <w:noProof/>
          </w:rPr>
          <w:t>本手冊之參考資料</w:t>
        </w:r>
        <w:r w:rsidR="00003B27">
          <w:rPr>
            <w:noProof/>
            <w:webHidden/>
          </w:rPr>
          <w:tab/>
        </w:r>
        <w:r w:rsidR="00003B27">
          <w:rPr>
            <w:noProof/>
            <w:webHidden/>
          </w:rPr>
          <w:fldChar w:fldCharType="begin"/>
        </w:r>
        <w:r w:rsidR="00003B27">
          <w:rPr>
            <w:noProof/>
            <w:webHidden/>
          </w:rPr>
          <w:instrText xml:space="preserve"> PAGEREF _Toc157438710 \h </w:instrText>
        </w:r>
        <w:r w:rsidR="00003B27">
          <w:rPr>
            <w:noProof/>
            <w:webHidden/>
          </w:rPr>
        </w:r>
        <w:r w:rsidR="00003B27">
          <w:rPr>
            <w:noProof/>
            <w:webHidden/>
          </w:rPr>
          <w:fldChar w:fldCharType="separate"/>
        </w:r>
        <w:r w:rsidR="00DD40F6">
          <w:rPr>
            <w:noProof/>
            <w:webHidden/>
          </w:rPr>
          <w:t>55</w:t>
        </w:r>
        <w:r w:rsidR="00003B27">
          <w:rPr>
            <w:noProof/>
            <w:webHidden/>
          </w:rPr>
          <w:fldChar w:fldCharType="end"/>
        </w:r>
      </w:hyperlink>
    </w:p>
    <w:p w14:paraId="73554AF6" w14:textId="764A0BF8" w:rsidR="003A6096" w:rsidRDefault="00AA177E" w:rsidP="0021013E">
      <w:pPr>
        <w:spacing w:afterLines="50" w:after="180"/>
        <w:jc w:val="both"/>
        <w:rPr>
          <w:rFonts w:ascii="Times New Roman" w:hAnsi="Times New Roman" w:cs="Times New Roman"/>
        </w:rPr>
      </w:pPr>
      <w:r>
        <w:rPr>
          <w:rFonts w:ascii="Times New Roman" w:hAnsi="Times New Roman" w:cs="Times New Roman"/>
        </w:rPr>
        <w:fldChar w:fldCharType="end"/>
      </w:r>
    </w:p>
    <w:p w14:paraId="0DC2280B" w14:textId="77777777" w:rsidR="002151F1" w:rsidRDefault="002151F1" w:rsidP="0021013E">
      <w:pPr>
        <w:spacing w:afterLines="50" w:after="180"/>
        <w:jc w:val="both"/>
        <w:rPr>
          <w:rFonts w:ascii="Times New Roman" w:hAnsi="Times New Roman" w:cs="Times New Roman"/>
        </w:rPr>
      </w:pPr>
    </w:p>
    <w:p w14:paraId="4F082F44" w14:textId="77777777" w:rsidR="00756CE1" w:rsidRDefault="00756CE1" w:rsidP="0021013E">
      <w:pPr>
        <w:spacing w:afterLines="50" w:after="180"/>
        <w:jc w:val="both"/>
        <w:rPr>
          <w:rFonts w:ascii="Times New Roman" w:hAnsi="Times New Roman" w:cs="Times New Roman"/>
        </w:rPr>
      </w:pPr>
    </w:p>
    <w:p w14:paraId="288720D5" w14:textId="77777777" w:rsidR="00BF5BBD" w:rsidRDefault="00BF5BBD" w:rsidP="0021013E">
      <w:pPr>
        <w:spacing w:afterLines="50" w:after="180"/>
        <w:jc w:val="both"/>
        <w:rPr>
          <w:rFonts w:ascii="Times New Roman" w:hAnsi="Times New Roman" w:cs="Times New Roman"/>
        </w:rPr>
      </w:pPr>
    </w:p>
    <w:p w14:paraId="32425FCB" w14:textId="77777777" w:rsidR="00756CE1" w:rsidRDefault="00756CE1" w:rsidP="0021013E">
      <w:pPr>
        <w:spacing w:afterLines="50" w:after="180"/>
        <w:jc w:val="both"/>
        <w:rPr>
          <w:rFonts w:ascii="Times New Roman" w:hAnsi="Times New Roman" w:cs="Times New Roman"/>
        </w:rPr>
      </w:pPr>
    </w:p>
    <w:p w14:paraId="7AE16079" w14:textId="77777777" w:rsidR="002151F1" w:rsidRDefault="002151F1" w:rsidP="0021013E">
      <w:pPr>
        <w:spacing w:afterLines="50" w:after="180"/>
        <w:jc w:val="both"/>
        <w:rPr>
          <w:rFonts w:ascii="Times New Roman" w:hAnsi="Times New Roman" w:cs="Times New Roman"/>
        </w:rPr>
      </w:pPr>
    </w:p>
    <w:p w14:paraId="6FC742C1" w14:textId="643B5DFD" w:rsidR="005675AE" w:rsidRDefault="004E4174" w:rsidP="0055779D">
      <w:pPr>
        <w:pStyle w:val="1"/>
        <w:spacing w:before="0" w:afterLines="50" w:line="240" w:lineRule="auto"/>
        <w:ind w:left="0" w:right="240" w:hanging="57"/>
      </w:pPr>
      <w:bookmarkStart w:id="3" w:name="_Toc157438686"/>
      <w:r>
        <w:rPr>
          <w:rFonts w:hint="eastAsia"/>
        </w:rPr>
        <w:lastRenderedPageBreak/>
        <w:t>一般揭露事項</w:t>
      </w:r>
      <w:bookmarkEnd w:id="3"/>
    </w:p>
    <w:p w14:paraId="0F1B0EA9" w14:textId="77777777" w:rsidR="001F139C" w:rsidRPr="001F139C" w:rsidRDefault="001F139C" w:rsidP="001F139C"/>
    <w:p w14:paraId="472A6C04" w14:textId="7C3A5136" w:rsidR="00352632" w:rsidRPr="00352632" w:rsidRDefault="00503553" w:rsidP="0055779D">
      <w:pPr>
        <w:pStyle w:val="2"/>
        <w:spacing w:afterLines="50" w:after="180" w:line="240" w:lineRule="auto"/>
        <w:ind w:left="482" w:hanging="482"/>
      </w:pPr>
      <w:bookmarkStart w:id="4" w:name="_Toc157438687"/>
      <w:r w:rsidRPr="00237990">
        <w:t>公司組織及報告編製</w:t>
      </w:r>
      <w:bookmarkEnd w:id="4"/>
    </w:p>
    <w:p w14:paraId="09C979D0" w14:textId="3CA2ECE7" w:rsidR="00590BFE" w:rsidRDefault="00503553" w:rsidP="006C1752">
      <w:pPr>
        <w:pStyle w:val="3"/>
        <w:numPr>
          <w:ilvl w:val="0"/>
          <w:numId w:val="14"/>
        </w:numPr>
        <w:spacing w:after="180"/>
        <w:ind w:left="426"/>
      </w:pPr>
      <w:r w:rsidRPr="00590BFE">
        <w:t>說明公司組織資訊及永續報告書揭露範圍所包含之實體</w:t>
      </w:r>
      <w:r w:rsidR="00121131">
        <w:rPr>
          <w:rFonts w:hint="eastAsia"/>
        </w:rPr>
        <w:t>，如所投資之子公司與關係企業等</w:t>
      </w:r>
      <w:r w:rsidR="00810477">
        <w:rPr>
          <w:rFonts w:hint="eastAsia"/>
        </w:rPr>
        <w:t>。</w:t>
      </w:r>
      <w:r w:rsidR="004C3AE8">
        <w:rPr>
          <w:rFonts w:hint="eastAsia"/>
        </w:rPr>
        <w:t>（</w:t>
      </w:r>
      <w:r w:rsidR="007E7663">
        <w:rPr>
          <w:rFonts w:hint="eastAsia"/>
        </w:rPr>
        <w:t>作業辦法第三條</w:t>
      </w:r>
      <w:r w:rsidR="000B4C78">
        <w:rPr>
          <w:rFonts w:hint="eastAsia"/>
        </w:rPr>
        <w:t>第二項第一款</w:t>
      </w:r>
      <w:r w:rsidR="00EA1D52">
        <w:rPr>
          <w:rFonts w:hint="eastAsia"/>
        </w:rPr>
        <w:t>第一目</w:t>
      </w:r>
      <w:r w:rsidR="004C3AE8">
        <w:rPr>
          <w:rFonts w:hint="eastAsia"/>
        </w:rPr>
        <w:t>）</w:t>
      </w:r>
    </w:p>
    <w:p w14:paraId="4D54318A" w14:textId="3E993151" w:rsidR="00D54AE4" w:rsidRPr="00CE68B4" w:rsidRDefault="00D54AE4" w:rsidP="006C1752">
      <w:pPr>
        <w:pStyle w:val="a6"/>
        <w:numPr>
          <w:ilvl w:val="0"/>
          <w:numId w:val="2"/>
        </w:numPr>
        <w:spacing w:afterLines="50" w:after="180"/>
        <w:ind w:leftChars="0" w:left="958" w:hanging="482"/>
        <w:rPr>
          <w:rFonts w:ascii="標楷體" w:eastAsia="標楷體" w:hAnsi="標楷體"/>
          <w:color w:val="000000" w:themeColor="text1"/>
        </w:rPr>
      </w:pPr>
      <w:r w:rsidRPr="00CE68B4">
        <w:rPr>
          <w:rFonts w:ascii="標楷體" w:eastAsia="標楷體" w:hAnsi="標楷體" w:hint="eastAsia"/>
          <w:color w:val="000000" w:themeColor="text1"/>
        </w:rPr>
        <w:t>公司名稱</w:t>
      </w:r>
      <w:r w:rsidR="00407EFC" w:rsidRPr="00CE68B4">
        <w:rPr>
          <w:rFonts w:ascii="標楷體" w:eastAsia="標楷體" w:hAnsi="標楷體" w:hint="eastAsia"/>
          <w:color w:val="000000" w:themeColor="text1"/>
        </w:rPr>
        <w:t>及簡介</w:t>
      </w:r>
      <w:r w:rsidRPr="00CE68B4">
        <w:rPr>
          <w:rFonts w:ascii="標楷體" w:eastAsia="標楷體" w:hAnsi="標楷體" w:hint="eastAsia"/>
          <w:color w:val="000000" w:themeColor="text1"/>
        </w:rPr>
        <w:t>；</w:t>
      </w:r>
    </w:p>
    <w:p w14:paraId="541C327B" w14:textId="5DD2C741" w:rsidR="00C73795" w:rsidRDefault="004C6C76" w:rsidP="006C1752">
      <w:pPr>
        <w:pStyle w:val="a6"/>
        <w:numPr>
          <w:ilvl w:val="0"/>
          <w:numId w:val="2"/>
        </w:numPr>
        <w:spacing w:afterLines="50" w:after="180"/>
        <w:ind w:leftChars="0" w:left="958" w:hanging="482"/>
        <w:rPr>
          <w:rFonts w:ascii="標楷體" w:eastAsia="標楷體" w:hAnsi="標楷體"/>
        </w:rPr>
      </w:pPr>
      <w:r w:rsidRPr="00B64CDD">
        <w:rPr>
          <w:rFonts w:ascii="標楷體" w:eastAsia="標楷體" w:hAnsi="標楷體" w:hint="eastAsia"/>
        </w:rPr>
        <w:t>公司</w:t>
      </w:r>
      <w:r w:rsidR="00D54AE4" w:rsidRPr="00B64CDD">
        <w:rPr>
          <w:rFonts w:ascii="標楷體" w:eastAsia="標楷體" w:hAnsi="標楷體" w:hint="eastAsia"/>
        </w:rPr>
        <w:t>總部</w:t>
      </w:r>
      <w:r w:rsidR="00082CEB" w:rsidRPr="00B64CDD">
        <w:rPr>
          <w:rFonts w:ascii="標楷體" w:eastAsia="標楷體" w:hAnsi="標楷體" w:hint="eastAsia"/>
        </w:rPr>
        <w:t>、分支機構</w:t>
      </w:r>
      <w:r w:rsidR="00656650" w:rsidRPr="00B64CDD">
        <w:rPr>
          <w:rFonts w:ascii="標楷體" w:eastAsia="標楷體" w:hAnsi="標楷體" w:hint="eastAsia"/>
        </w:rPr>
        <w:t>及</w:t>
      </w:r>
      <w:r w:rsidR="00082CEB" w:rsidRPr="00B64CDD">
        <w:rPr>
          <w:rFonts w:ascii="標楷體" w:eastAsia="標楷體" w:hAnsi="標楷體" w:hint="eastAsia"/>
        </w:rPr>
        <w:t>營業處所之</w:t>
      </w:r>
      <w:r w:rsidR="00D54AE4" w:rsidRPr="00B64CDD">
        <w:rPr>
          <w:rFonts w:ascii="標楷體" w:eastAsia="標楷體" w:hAnsi="標楷體" w:hint="eastAsia"/>
        </w:rPr>
        <w:t>所在位置</w:t>
      </w:r>
      <w:r w:rsidR="00430A42">
        <w:rPr>
          <w:rFonts w:ascii="標楷體" w:eastAsia="標楷體" w:hAnsi="標楷體" w:hint="eastAsia"/>
        </w:rPr>
        <w:t>；</w:t>
      </w:r>
    </w:p>
    <w:p w14:paraId="31D01B8C" w14:textId="1BFFA742" w:rsidR="006F6371" w:rsidRDefault="00B0265A" w:rsidP="006C1752">
      <w:pPr>
        <w:pStyle w:val="a6"/>
        <w:numPr>
          <w:ilvl w:val="0"/>
          <w:numId w:val="2"/>
        </w:numPr>
        <w:spacing w:afterLines="50" w:after="180"/>
        <w:ind w:leftChars="0" w:left="958" w:hanging="482"/>
        <w:rPr>
          <w:rFonts w:ascii="標楷體" w:eastAsia="標楷體" w:hAnsi="標楷體"/>
        </w:rPr>
      </w:pPr>
      <w:r w:rsidRPr="00242CAE">
        <w:rPr>
          <w:rFonts w:ascii="標楷體" w:eastAsia="標楷體" w:hAnsi="標楷體" w:hint="eastAsia"/>
        </w:rPr>
        <w:t>永續報告書揭露範圍所包含之實體</w:t>
      </w:r>
      <w:r w:rsidR="00416E75" w:rsidRPr="00416E75">
        <w:rPr>
          <w:rFonts w:ascii="標楷體" w:eastAsia="標楷體" w:hAnsi="標楷體" w:hint="eastAsia"/>
        </w:rPr>
        <w:t>。</w:t>
      </w:r>
    </w:p>
    <w:p w14:paraId="497C13BF" w14:textId="77777777" w:rsidR="00E87248" w:rsidRPr="00242CAE" w:rsidRDefault="00E87248" w:rsidP="00E87248">
      <w:pPr>
        <w:pStyle w:val="a6"/>
        <w:spacing w:afterLines="50" w:after="180"/>
        <w:ind w:leftChars="0" w:left="958"/>
        <w:rPr>
          <w:rFonts w:ascii="標楷體" w:eastAsia="標楷體" w:hAnsi="標楷體"/>
        </w:rPr>
      </w:pPr>
    </w:p>
    <w:p w14:paraId="2C4D98CB" w14:textId="503D06F9" w:rsidR="00A85161" w:rsidRPr="00D82C60" w:rsidRDefault="0008673D" w:rsidP="006C1752">
      <w:pPr>
        <w:pStyle w:val="a6"/>
        <w:numPr>
          <w:ilvl w:val="0"/>
          <w:numId w:val="11"/>
        </w:numPr>
        <w:spacing w:afterLines="50" w:after="180"/>
        <w:ind w:leftChars="0" w:left="993"/>
        <w:rPr>
          <w:rFonts w:ascii="標楷體" w:eastAsia="標楷體" w:hAnsi="標楷體"/>
          <w:color w:val="2F5496" w:themeColor="accent1" w:themeShade="BF"/>
        </w:rPr>
      </w:pPr>
      <w:r w:rsidRPr="00D82C60">
        <w:rPr>
          <w:rFonts w:ascii="標楷體" w:eastAsia="標楷體" w:hAnsi="標楷體" w:hint="eastAsia"/>
          <w:color w:val="2F5496" w:themeColor="accent1" w:themeShade="BF"/>
        </w:rPr>
        <w:t>以下提供相關之範例文字以供參酌</w:t>
      </w:r>
      <w:r w:rsidR="00AC4247">
        <w:rPr>
          <w:rFonts w:ascii="標楷體" w:eastAsia="標楷體" w:hAnsi="標楷體" w:hint="eastAsia"/>
          <w:color w:val="2F5496" w:themeColor="accent1" w:themeShade="BF"/>
        </w:rPr>
        <w:t>，公司亦可用公司簡介敘明</w:t>
      </w:r>
      <w:r w:rsidRPr="00D82C60">
        <w:rPr>
          <w:rFonts w:ascii="標楷體" w:eastAsia="標楷體" w:hAnsi="標楷體" w:hint="eastAsia"/>
          <w:color w:val="2F5496" w:themeColor="accent1" w:themeShade="BF"/>
        </w:rPr>
        <w:t>：</w:t>
      </w:r>
    </w:p>
    <w:p w14:paraId="20100421" w14:textId="1A16A314" w:rsidR="00D01D24" w:rsidRPr="00D82C60" w:rsidRDefault="00C63AF1" w:rsidP="009A3425">
      <w:pPr>
        <w:spacing w:afterLines="50" w:after="180"/>
        <w:ind w:leftChars="296" w:left="991" w:hangingChars="117" w:hanging="281"/>
        <w:jc w:val="both"/>
        <w:rPr>
          <w:rFonts w:ascii="標楷體" w:hAnsi="標楷體"/>
          <w:color w:val="2F5496" w:themeColor="accent1" w:themeShade="BF"/>
        </w:rPr>
      </w:pPr>
      <w:r>
        <w:rPr>
          <w:rFonts w:ascii="標楷體" w:hAnsi="標楷體" w:hint="eastAsia"/>
          <w:color w:val="2F5496" w:themeColor="accent1" w:themeShade="BF"/>
        </w:rPr>
        <w:t>A</w:t>
      </w:r>
      <w:r w:rsidR="00DE62DE" w:rsidRPr="00D82C60">
        <w:rPr>
          <w:rFonts w:ascii="標楷體" w:hAnsi="標楷體" w:hint="eastAsia"/>
          <w:color w:val="2F5496" w:themeColor="accent1" w:themeShade="BF"/>
        </w:rPr>
        <w:t>證券投資信託股份有限公司介紹</w:t>
      </w:r>
      <w:r w:rsidR="00551DFF" w:rsidRPr="00D82C60">
        <w:rPr>
          <w:rFonts w:ascii="標楷體" w:hAnsi="標楷體" w:hint="eastAsia"/>
          <w:color w:val="2F5496" w:themeColor="accent1" w:themeShade="BF"/>
        </w:rPr>
        <w:t>【</w:t>
      </w:r>
      <w:r w:rsidR="00D128BB">
        <w:rPr>
          <w:rFonts w:ascii="標楷體" w:hAnsi="標楷體" w:hint="eastAsia"/>
          <w:color w:val="2F5496" w:themeColor="accent1" w:themeShade="BF"/>
        </w:rPr>
        <w:t>請</w:t>
      </w:r>
      <w:r w:rsidR="00551DFF" w:rsidRPr="00D82C60">
        <w:rPr>
          <w:rFonts w:ascii="標楷體" w:hAnsi="標楷體" w:hint="eastAsia"/>
          <w:color w:val="2F5496" w:themeColor="accent1" w:themeShade="BF"/>
        </w:rPr>
        <w:t>依公司實際名稱填寫</w:t>
      </w:r>
      <w:r w:rsidR="00737158" w:rsidRPr="00D82C60">
        <w:rPr>
          <w:rFonts w:ascii="標楷體" w:hAnsi="標楷體" w:hint="eastAsia"/>
          <w:color w:val="2F5496" w:themeColor="accent1" w:themeShade="BF"/>
        </w:rPr>
        <w:t>】</w:t>
      </w:r>
    </w:p>
    <w:p w14:paraId="4FFEC95D" w14:textId="335EECDD" w:rsidR="00B97708" w:rsidRPr="00CE68B4" w:rsidRDefault="003C08EE" w:rsidP="009A3425">
      <w:pPr>
        <w:spacing w:afterLines="50" w:after="180"/>
        <w:ind w:leftChars="295" w:left="708" w:firstLine="1"/>
        <w:jc w:val="both"/>
        <w:rPr>
          <w:rFonts w:ascii="標楷體" w:hAnsi="標楷體"/>
          <w:color w:val="2F5496" w:themeColor="accent1" w:themeShade="BF"/>
        </w:rPr>
      </w:pPr>
      <w:r>
        <w:rPr>
          <w:rFonts w:ascii="標楷體" w:hAnsi="標楷體" w:hint="eastAsia"/>
          <w:color w:val="2F5496" w:themeColor="accent1" w:themeShade="BF"/>
        </w:rPr>
        <w:t>A</w:t>
      </w:r>
      <w:r w:rsidR="009539D0" w:rsidRPr="00D82C60">
        <w:rPr>
          <w:rFonts w:ascii="標楷體" w:hAnsi="標楷體" w:hint="eastAsia"/>
          <w:color w:val="2F5496" w:themeColor="accent1" w:themeShade="BF"/>
        </w:rPr>
        <w:t>證券投資信託股份有限公司</w:t>
      </w:r>
      <w:r w:rsidR="00D01D24" w:rsidRPr="00D82C60">
        <w:rPr>
          <w:rFonts w:ascii="標楷體" w:hAnsi="標楷體" w:hint="eastAsia"/>
          <w:color w:val="2F5496" w:themeColor="accent1" w:themeShade="BF"/>
        </w:rPr>
        <w:t>（以下簡稱</w:t>
      </w:r>
      <w:r w:rsidR="000F76F4">
        <w:rPr>
          <w:rFonts w:ascii="標楷體" w:hAnsi="標楷體" w:hint="eastAsia"/>
          <w:color w:val="2F5496" w:themeColor="accent1" w:themeShade="BF"/>
        </w:rPr>
        <w:t>本公司或</w:t>
      </w:r>
      <w:r>
        <w:rPr>
          <w:rFonts w:ascii="標楷體" w:hAnsi="標楷體" w:hint="eastAsia"/>
          <w:color w:val="2F5496" w:themeColor="accent1" w:themeShade="BF"/>
        </w:rPr>
        <w:t>A投信</w:t>
      </w:r>
      <w:r w:rsidR="00D01D24" w:rsidRPr="00D82C60">
        <w:rPr>
          <w:rFonts w:ascii="標楷體" w:hAnsi="標楷體" w:hint="eastAsia"/>
          <w:color w:val="2F5496" w:themeColor="accent1" w:themeShade="BF"/>
        </w:rPr>
        <w:t>），成立於</w:t>
      </w:r>
      <w:r w:rsidR="00711FE2">
        <w:rPr>
          <w:rFonts w:ascii="標楷體" w:hAnsi="標楷體" w:hint="eastAsia"/>
          <w:color w:val="2F5496" w:themeColor="accent1" w:themeShade="BF"/>
        </w:rPr>
        <w:t>2</w:t>
      </w:r>
      <w:r w:rsidR="00711FE2">
        <w:rPr>
          <w:rFonts w:ascii="標楷體" w:hAnsi="標楷體"/>
          <w:color w:val="2F5496" w:themeColor="accent1" w:themeShade="BF"/>
        </w:rPr>
        <w:t>000</w:t>
      </w:r>
      <w:r w:rsidR="00D01D24" w:rsidRPr="00D82C60">
        <w:rPr>
          <w:rFonts w:ascii="標楷體" w:hAnsi="標楷體" w:hint="eastAsia"/>
          <w:color w:val="2F5496" w:themeColor="accent1" w:themeShade="BF"/>
        </w:rPr>
        <w:t>年</w:t>
      </w:r>
      <w:r w:rsidR="000972F0">
        <w:rPr>
          <w:rFonts w:ascii="標楷體" w:hAnsi="標楷體" w:hint="eastAsia"/>
          <w:color w:val="2F5496" w:themeColor="accent1" w:themeShade="BF"/>
        </w:rPr>
        <w:t>2</w:t>
      </w:r>
      <w:r w:rsidR="00D01D24" w:rsidRPr="00D82C60">
        <w:rPr>
          <w:rFonts w:ascii="標楷體" w:hAnsi="標楷體" w:hint="eastAsia"/>
          <w:color w:val="2F5496" w:themeColor="accent1" w:themeShade="BF"/>
        </w:rPr>
        <w:t>月，</w:t>
      </w:r>
      <w:r w:rsidR="00551DFF" w:rsidRPr="00D82C60">
        <w:rPr>
          <w:rFonts w:ascii="標楷體" w:hAnsi="標楷體" w:hint="eastAsia"/>
          <w:color w:val="2F5496" w:themeColor="accent1" w:themeShade="BF"/>
        </w:rPr>
        <w:t>原名為「</w:t>
      </w:r>
      <w:r w:rsidR="0096451F">
        <w:rPr>
          <w:rFonts w:ascii="標楷體" w:hAnsi="標楷體" w:hint="eastAsia"/>
          <w:color w:val="2F5496" w:themeColor="accent1" w:themeShade="BF"/>
        </w:rPr>
        <w:t>B</w:t>
      </w:r>
      <w:r w:rsidR="00551DFF" w:rsidRPr="00D82C60">
        <w:rPr>
          <w:rFonts w:ascii="標楷體" w:hAnsi="標楷體" w:hint="eastAsia"/>
          <w:color w:val="2F5496" w:themeColor="accent1" w:themeShade="BF"/>
        </w:rPr>
        <w:t>證券投資信託股份有限公司」</w:t>
      </w:r>
      <w:r w:rsidR="00C146C2" w:rsidRPr="00D82C60">
        <w:rPr>
          <w:rFonts w:ascii="標楷體" w:hAnsi="標楷體" w:hint="eastAsia"/>
          <w:color w:val="2F5496" w:themeColor="accent1" w:themeShade="BF"/>
        </w:rPr>
        <w:t>【</w:t>
      </w:r>
      <w:r w:rsidR="00D128BB">
        <w:rPr>
          <w:rFonts w:ascii="標楷體" w:hAnsi="標楷體" w:hint="eastAsia"/>
          <w:color w:val="2F5496" w:themeColor="accent1" w:themeShade="BF"/>
        </w:rPr>
        <w:t>請</w:t>
      </w:r>
      <w:r w:rsidR="00551DFF" w:rsidRPr="00D82C60">
        <w:rPr>
          <w:rFonts w:ascii="標楷體" w:hAnsi="標楷體" w:hint="eastAsia"/>
          <w:color w:val="2F5496" w:themeColor="accent1" w:themeShade="BF"/>
        </w:rPr>
        <w:t>依公司</w:t>
      </w:r>
      <w:r w:rsidR="0062376B" w:rsidRPr="00D82C60">
        <w:rPr>
          <w:rFonts w:ascii="標楷體" w:hAnsi="標楷體" w:hint="eastAsia"/>
          <w:color w:val="2F5496" w:themeColor="accent1" w:themeShade="BF"/>
        </w:rPr>
        <w:t>實際過往</w:t>
      </w:r>
      <w:r w:rsidR="00C36FFC" w:rsidRPr="00D82C60">
        <w:rPr>
          <w:rFonts w:ascii="標楷體" w:hAnsi="標楷體" w:hint="eastAsia"/>
          <w:color w:val="2F5496" w:themeColor="accent1" w:themeShade="BF"/>
        </w:rPr>
        <w:t>歷史沿革</w:t>
      </w:r>
      <w:r w:rsidR="003A038C" w:rsidRPr="00D82C60">
        <w:rPr>
          <w:rFonts w:ascii="標楷體" w:hAnsi="標楷體" w:hint="eastAsia"/>
          <w:color w:val="2F5496" w:themeColor="accent1" w:themeShade="BF"/>
        </w:rPr>
        <w:t>說明</w:t>
      </w:r>
      <w:r w:rsidR="0007639B" w:rsidRPr="00D82C60">
        <w:rPr>
          <w:rFonts w:ascii="標楷體" w:hAnsi="標楷體" w:hint="eastAsia"/>
          <w:color w:val="2F5496" w:themeColor="accent1" w:themeShade="BF"/>
        </w:rPr>
        <w:t>或補充</w:t>
      </w:r>
      <w:r w:rsidR="0062376B" w:rsidRPr="00D82C60">
        <w:rPr>
          <w:rFonts w:ascii="標楷體" w:hAnsi="標楷體" w:hint="eastAsia"/>
          <w:color w:val="2F5496" w:themeColor="accent1" w:themeShade="BF"/>
        </w:rPr>
        <w:t>，如無則免說明</w:t>
      </w:r>
      <w:r w:rsidR="00427C37" w:rsidRPr="00D82C60">
        <w:rPr>
          <w:rFonts w:ascii="標楷體" w:hAnsi="標楷體" w:hint="eastAsia"/>
          <w:color w:val="2F5496" w:themeColor="accent1" w:themeShade="BF"/>
        </w:rPr>
        <w:t>】</w:t>
      </w:r>
      <w:r w:rsidR="00D01D24" w:rsidRPr="00D82C60">
        <w:rPr>
          <w:rFonts w:ascii="標楷體" w:hAnsi="標楷體" w:hint="eastAsia"/>
          <w:color w:val="2F5496" w:themeColor="accent1" w:themeShade="BF"/>
        </w:rPr>
        <w:t>。現為</w:t>
      </w:r>
      <w:r w:rsidR="000370EA" w:rsidRPr="00D82C60">
        <w:rPr>
          <w:rFonts w:ascii="標楷體" w:hAnsi="標楷體" w:hint="eastAsia"/>
          <w:color w:val="2F5496" w:themeColor="accent1" w:themeShade="BF"/>
        </w:rPr>
        <w:t>非公開發行</w:t>
      </w:r>
      <w:r w:rsidR="001D4EB7">
        <w:rPr>
          <w:rFonts w:ascii="標楷體" w:hAnsi="標楷體" w:hint="eastAsia"/>
          <w:color w:val="2F5496" w:themeColor="accent1" w:themeShade="BF"/>
        </w:rPr>
        <w:t>之</w:t>
      </w:r>
      <w:r w:rsidR="000370EA" w:rsidRPr="00D82C60">
        <w:rPr>
          <w:rFonts w:ascii="標楷體" w:hAnsi="標楷體" w:hint="eastAsia"/>
          <w:color w:val="2F5496" w:themeColor="accent1" w:themeShade="BF"/>
        </w:rPr>
        <w:t>證券投資信託</w:t>
      </w:r>
      <w:r w:rsidR="00D01D24" w:rsidRPr="00D82C60">
        <w:rPr>
          <w:rFonts w:ascii="標楷體" w:hAnsi="標楷體" w:hint="eastAsia"/>
          <w:color w:val="2F5496" w:themeColor="accent1" w:themeShade="BF"/>
        </w:rPr>
        <w:t>業者，屬</w:t>
      </w:r>
      <w:r w:rsidR="00CA7480">
        <w:rPr>
          <w:rFonts w:ascii="標楷體" w:hAnsi="標楷體" w:hint="eastAsia"/>
          <w:color w:val="2F5496" w:themeColor="accent1" w:themeShade="BF"/>
        </w:rPr>
        <w:t>A</w:t>
      </w:r>
      <w:r w:rsidR="00CA7480" w:rsidRPr="00CA7480">
        <w:rPr>
          <w:rFonts w:ascii="標楷體" w:hAnsi="標楷體" w:hint="eastAsia"/>
          <w:color w:val="2F5496" w:themeColor="accent1" w:themeShade="BF"/>
        </w:rPr>
        <w:t>金融控股股份有限公司</w:t>
      </w:r>
      <w:r w:rsidR="0011101E" w:rsidRPr="00D82C60">
        <w:rPr>
          <w:rFonts w:ascii="標楷體" w:hAnsi="標楷體" w:hint="eastAsia"/>
          <w:color w:val="2F5496" w:themeColor="accent1" w:themeShade="BF"/>
        </w:rPr>
        <w:t>100</w:t>
      </w:r>
      <w:r w:rsidR="00D01D24" w:rsidRPr="00D82C60">
        <w:rPr>
          <w:rFonts w:ascii="標楷體" w:hAnsi="標楷體" w:hint="eastAsia"/>
          <w:color w:val="2F5496" w:themeColor="accent1" w:themeShade="BF"/>
        </w:rPr>
        <w:t>% 持股之子公司</w:t>
      </w:r>
      <w:r w:rsidR="00983F7A" w:rsidRPr="00983F7A">
        <w:rPr>
          <w:rFonts w:ascii="標楷體" w:hAnsi="標楷體" w:hint="eastAsia"/>
          <w:color w:val="2F5496" w:themeColor="accent1" w:themeShade="BF"/>
        </w:rPr>
        <w:t>。</w:t>
      </w:r>
      <w:r w:rsidR="00112521" w:rsidRPr="00CE68B4">
        <w:rPr>
          <w:rFonts w:ascii="標楷體" w:hAnsi="標楷體" w:hint="eastAsia"/>
          <w:color w:val="2F5496" w:themeColor="accent1" w:themeShade="BF"/>
        </w:rPr>
        <w:t>【</w:t>
      </w:r>
      <w:r w:rsidR="00D128BB" w:rsidRPr="00CE68B4">
        <w:rPr>
          <w:rFonts w:ascii="標楷體" w:hAnsi="標楷體" w:hint="eastAsia"/>
          <w:color w:val="2F5496" w:themeColor="accent1" w:themeShade="BF"/>
        </w:rPr>
        <w:t>請</w:t>
      </w:r>
      <w:r w:rsidR="00112521" w:rsidRPr="00CE68B4">
        <w:rPr>
          <w:rFonts w:ascii="標楷體" w:hAnsi="標楷體" w:hint="eastAsia"/>
          <w:color w:val="2F5496" w:themeColor="accent1" w:themeShade="BF"/>
        </w:rPr>
        <w:t>依公司實際情</w:t>
      </w:r>
      <w:r w:rsidR="00DB3BB5" w:rsidRPr="00CE68B4">
        <w:rPr>
          <w:rFonts w:ascii="標楷體" w:hAnsi="標楷體" w:hint="eastAsia"/>
          <w:color w:val="2F5496" w:themeColor="accent1" w:themeShade="BF"/>
        </w:rPr>
        <w:t>形</w:t>
      </w:r>
      <w:r w:rsidR="00112521" w:rsidRPr="00CE68B4">
        <w:rPr>
          <w:rFonts w:ascii="標楷體" w:hAnsi="標楷體" w:hint="eastAsia"/>
          <w:color w:val="2F5496" w:themeColor="accent1" w:themeShade="BF"/>
        </w:rPr>
        <w:t>說明】</w:t>
      </w:r>
    </w:p>
    <w:p w14:paraId="3E346AC0" w14:textId="46C771EB" w:rsidR="007C2130" w:rsidRDefault="002F574E" w:rsidP="009A3425">
      <w:pPr>
        <w:spacing w:afterLines="50" w:after="180"/>
        <w:ind w:leftChars="295" w:left="708" w:firstLine="1"/>
        <w:jc w:val="both"/>
        <w:rPr>
          <w:rFonts w:ascii="標楷體" w:hAnsi="標楷體"/>
          <w:color w:val="2F5496" w:themeColor="accent1" w:themeShade="BF"/>
        </w:rPr>
      </w:pPr>
      <w:r w:rsidRPr="00D82C60">
        <w:rPr>
          <w:rFonts w:ascii="標楷體" w:hAnsi="標楷體" w:hint="eastAsia"/>
          <w:color w:val="2F5496" w:themeColor="accent1" w:themeShade="BF"/>
        </w:rPr>
        <w:t>本公司總部位於</w:t>
      </w:r>
      <w:r w:rsidR="003249FD">
        <w:rPr>
          <w:rFonts w:ascii="標楷體" w:hAnsi="標楷體" w:hint="eastAsia"/>
          <w:color w:val="2F5496" w:themeColor="accent1" w:themeShade="BF"/>
        </w:rPr>
        <w:t>臺北市大安區</w:t>
      </w:r>
      <w:r w:rsidRPr="00D82C60">
        <w:rPr>
          <w:rFonts w:ascii="標楷體" w:hAnsi="標楷體" w:hint="eastAsia"/>
          <w:color w:val="2F5496" w:themeColor="accent1" w:themeShade="BF"/>
        </w:rPr>
        <w:t>，分支機構</w:t>
      </w:r>
      <w:r w:rsidR="009D5425" w:rsidRPr="00D82C60">
        <w:rPr>
          <w:rFonts w:ascii="標楷體" w:hAnsi="標楷體" w:hint="eastAsia"/>
          <w:color w:val="2F5496" w:themeColor="accent1" w:themeShade="BF"/>
        </w:rPr>
        <w:t>共</w:t>
      </w:r>
      <w:r w:rsidR="00EE2535">
        <w:rPr>
          <w:rFonts w:ascii="標楷體" w:hAnsi="標楷體" w:hint="eastAsia"/>
          <w:color w:val="2F5496" w:themeColor="accent1" w:themeShade="BF"/>
        </w:rPr>
        <w:t>三</w:t>
      </w:r>
      <w:r w:rsidR="009D5425" w:rsidRPr="00D82C60">
        <w:rPr>
          <w:rFonts w:ascii="標楷體" w:hAnsi="標楷體" w:hint="eastAsia"/>
          <w:color w:val="2F5496" w:themeColor="accent1" w:themeShade="BF"/>
        </w:rPr>
        <w:t>處，分別</w:t>
      </w:r>
      <w:r w:rsidR="00582CD8" w:rsidRPr="00D82C60">
        <w:rPr>
          <w:rFonts w:ascii="標楷體" w:hAnsi="標楷體" w:hint="eastAsia"/>
          <w:color w:val="2F5496" w:themeColor="accent1" w:themeShade="BF"/>
        </w:rPr>
        <w:t>位於</w:t>
      </w:r>
      <w:r w:rsidR="006825D2">
        <w:rPr>
          <w:rFonts w:ascii="標楷體" w:hAnsi="標楷體" w:hint="eastAsia"/>
          <w:color w:val="2F5496" w:themeColor="accent1" w:themeShade="BF"/>
        </w:rPr>
        <w:t>新竹縣竹北市、</w:t>
      </w:r>
      <w:proofErr w:type="gramStart"/>
      <w:r w:rsidR="006825D2">
        <w:rPr>
          <w:rFonts w:ascii="標楷體" w:hAnsi="標楷體" w:hint="eastAsia"/>
          <w:color w:val="2F5496" w:themeColor="accent1" w:themeShade="BF"/>
        </w:rPr>
        <w:t>臺</w:t>
      </w:r>
      <w:proofErr w:type="gramEnd"/>
      <w:r w:rsidR="006825D2">
        <w:rPr>
          <w:rFonts w:ascii="標楷體" w:hAnsi="標楷體" w:hint="eastAsia"/>
          <w:color w:val="2F5496" w:themeColor="accent1" w:themeShade="BF"/>
        </w:rPr>
        <w:t>中市北區及</w:t>
      </w:r>
      <w:r w:rsidR="000F76F4">
        <w:rPr>
          <w:rFonts w:ascii="標楷體" w:hAnsi="標楷體" w:hint="eastAsia"/>
          <w:color w:val="2F5496" w:themeColor="accent1" w:themeShade="BF"/>
        </w:rPr>
        <w:t>高雄市前金區</w:t>
      </w:r>
      <w:r w:rsidR="00D01D24" w:rsidRPr="00D82C60">
        <w:rPr>
          <w:rFonts w:ascii="標楷體" w:hAnsi="標楷體" w:hint="eastAsia"/>
          <w:color w:val="2F5496" w:themeColor="accent1" w:themeShade="BF"/>
        </w:rPr>
        <w:t>。</w:t>
      </w:r>
      <w:r w:rsidR="00582CD8" w:rsidRPr="00D82C60">
        <w:rPr>
          <w:rFonts w:ascii="標楷體" w:hAnsi="標楷體" w:hint="eastAsia"/>
          <w:color w:val="2F5496" w:themeColor="accent1" w:themeShade="BF"/>
        </w:rPr>
        <w:t>【</w:t>
      </w:r>
      <w:r w:rsidR="00D128BB">
        <w:rPr>
          <w:rFonts w:ascii="標楷體" w:hAnsi="標楷體" w:hint="eastAsia"/>
          <w:color w:val="2F5496" w:themeColor="accent1" w:themeShade="BF"/>
        </w:rPr>
        <w:t>請</w:t>
      </w:r>
      <w:r w:rsidR="00582CD8" w:rsidRPr="00D82C60">
        <w:rPr>
          <w:rFonts w:ascii="標楷體" w:hAnsi="標楷體" w:hint="eastAsia"/>
          <w:color w:val="2F5496" w:themeColor="accent1" w:themeShade="BF"/>
        </w:rPr>
        <w:t>依公司實際分支機構及營業處所之所在位置</w:t>
      </w:r>
      <w:r w:rsidR="004019A1" w:rsidRPr="00D82C60">
        <w:rPr>
          <w:rFonts w:ascii="標楷體" w:hAnsi="標楷體" w:hint="eastAsia"/>
          <w:color w:val="2F5496" w:themeColor="accent1" w:themeShade="BF"/>
        </w:rPr>
        <w:t>進行</w:t>
      </w:r>
      <w:r w:rsidR="00582CD8" w:rsidRPr="00D82C60">
        <w:rPr>
          <w:rFonts w:ascii="標楷體" w:hAnsi="標楷體" w:hint="eastAsia"/>
          <w:color w:val="2F5496" w:themeColor="accent1" w:themeShade="BF"/>
        </w:rPr>
        <w:t>說明】</w:t>
      </w:r>
    </w:p>
    <w:p w14:paraId="7E737ADD" w14:textId="49F1DB77" w:rsidR="004F1D15" w:rsidRDefault="004F1D15" w:rsidP="009A3425">
      <w:pPr>
        <w:spacing w:afterLines="50" w:after="180"/>
        <w:ind w:leftChars="295" w:left="708" w:firstLine="1"/>
        <w:jc w:val="both"/>
        <w:rPr>
          <w:rFonts w:ascii="標楷體" w:hAnsi="標楷體"/>
          <w:color w:val="2F5496" w:themeColor="accent1" w:themeShade="BF"/>
        </w:rPr>
      </w:pPr>
      <w:r w:rsidRPr="00D82C60">
        <w:rPr>
          <w:rFonts w:ascii="標楷體" w:hAnsi="標楷體" w:hint="eastAsia"/>
          <w:color w:val="2F5496" w:themeColor="accent1" w:themeShade="BF"/>
        </w:rPr>
        <w:t>本公司所投資之子公司與關係企業情形</w:t>
      </w:r>
      <w:r w:rsidR="00A97253">
        <w:rPr>
          <w:rFonts w:ascii="標楷體" w:hAnsi="標楷體" w:hint="eastAsia"/>
          <w:color w:val="2F5496" w:themeColor="accent1" w:themeShade="BF"/>
        </w:rPr>
        <w:t>如下</w:t>
      </w:r>
      <w:r w:rsidR="00744D7D">
        <w:rPr>
          <w:rFonts w:ascii="新細明體" w:eastAsia="新細明體" w:hAnsi="新細明體" w:hint="eastAsia"/>
          <w:color w:val="2F5496" w:themeColor="accent1" w:themeShade="BF"/>
        </w:rPr>
        <w:t>：</w:t>
      </w:r>
      <w:r w:rsidRPr="00D82C60">
        <w:rPr>
          <w:rFonts w:ascii="標楷體" w:hAnsi="標楷體" w:hint="eastAsia"/>
          <w:color w:val="2F5496" w:themeColor="accent1" w:themeShade="BF"/>
        </w:rPr>
        <w:t>【</w:t>
      </w:r>
      <w:r w:rsidR="00D128BB">
        <w:rPr>
          <w:rFonts w:ascii="標楷體" w:hAnsi="標楷體" w:hint="eastAsia"/>
          <w:color w:val="2F5496" w:themeColor="accent1" w:themeShade="BF"/>
        </w:rPr>
        <w:t>請</w:t>
      </w:r>
      <w:r w:rsidRPr="00D82C60">
        <w:rPr>
          <w:rFonts w:ascii="標楷體" w:hAnsi="標楷體" w:hint="eastAsia"/>
          <w:color w:val="2F5496" w:themeColor="accent1" w:themeShade="BF"/>
        </w:rPr>
        <w:t>依公司實際所有權情</w:t>
      </w:r>
      <w:r w:rsidR="00DB3BB5">
        <w:rPr>
          <w:rFonts w:ascii="標楷體" w:hAnsi="標楷體" w:hint="eastAsia"/>
          <w:color w:val="2F5496" w:themeColor="accent1" w:themeShade="BF"/>
        </w:rPr>
        <w:t>形</w:t>
      </w:r>
      <w:r w:rsidR="001F1D21">
        <w:rPr>
          <w:rFonts w:ascii="標楷體" w:hAnsi="標楷體" w:hint="eastAsia"/>
          <w:color w:val="2F5496" w:themeColor="accent1" w:themeShade="BF"/>
        </w:rPr>
        <w:t>說明或</w:t>
      </w:r>
      <w:r w:rsidRPr="00D82C60">
        <w:rPr>
          <w:rFonts w:ascii="標楷體" w:hAnsi="標楷體" w:hint="eastAsia"/>
          <w:color w:val="2F5496" w:themeColor="accent1" w:themeShade="BF"/>
        </w:rPr>
        <w:t>繪製關係圖】</w:t>
      </w:r>
      <w:r>
        <w:rPr>
          <w:rFonts w:ascii="標楷體" w:hAnsi="標楷體" w:hint="eastAsia"/>
          <w:color w:val="2F5496" w:themeColor="accent1" w:themeShade="BF"/>
        </w:rPr>
        <w:t>。</w:t>
      </w:r>
    </w:p>
    <w:p w14:paraId="5D49BCDF" w14:textId="15D53D10" w:rsidR="00EA0585" w:rsidRDefault="00EB334C" w:rsidP="004F1D15">
      <w:pPr>
        <w:spacing w:afterLines="50" w:after="180"/>
        <w:ind w:leftChars="413" w:left="991"/>
        <w:jc w:val="both"/>
        <w:rPr>
          <w:rFonts w:ascii="標楷體" w:hAnsi="標楷體"/>
          <w:color w:val="2F5496" w:themeColor="accent1" w:themeShade="BF"/>
        </w:rPr>
      </w:pPr>
      <w:r>
        <w:rPr>
          <w:noProof/>
        </w:rPr>
        <w:lastRenderedPageBreak/>
        <w:drawing>
          <wp:inline distT="0" distB="0" distL="0" distR="0" wp14:anchorId="309447C2" wp14:editId="4391B91D">
            <wp:extent cx="4705350" cy="3952875"/>
            <wp:effectExtent l="0" t="0" r="0" b="9525"/>
            <wp:docPr id="1253860557" name="圖片 1" descr="一張含有 文字, 字型, 螢幕擷取畫面, 筆跡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860557" name="圖片 1" descr="一張含有 文字, 字型, 螢幕擷取畫面, 筆跡 的圖片&#10;&#10;自動產生的描述"/>
                    <pic:cNvPicPr/>
                  </pic:nvPicPr>
                  <pic:blipFill>
                    <a:blip r:embed="rId9"/>
                    <a:stretch>
                      <a:fillRect/>
                    </a:stretch>
                  </pic:blipFill>
                  <pic:spPr>
                    <a:xfrm>
                      <a:off x="0" y="0"/>
                      <a:ext cx="4705350" cy="3952875"/>
                    </a:xfrm>
                    <a:prstGeom prst="rect">
                      <a:avLst/>
                    </a:prstGeom>
                  </pic:spPr>
                </pic:pic>
              </a:graphicData>
            </a:graphic>
          </wp:inline>
        </w:drawing>
      </w:r>
    </w:p>
    <w:p w14:paraId="5FB4D988" w14:textId="1DD98BFF" w:rsidR="00503553" w:rsidRDefault="00503553" w:rsidP="006C1752">
      <w:pPr>
        <w:pStyle w:val="3"/>
        <w:numPr>
          <w:ilvl w:val="0"/>
          <w:numId w:val="14"/>
        </w:numPr>
        <w:spacing w:after="180"/>
        <w:rPr>
          <w:rFonts w:ascii="標楷體" w:hAnsi="標楷體"/>
        </w:rPr>
      </w:pPr>
      <w:r w:rsidRPr="00590BFE">
        <w:rPr>
          <w:rFonts w:ascii="標楷體" w:hAnsi="標楷體"/>
        </w:rPr>
        <w:t>永續報告書之報告</w:t>
      </w:r>
      <w:proofErr w:type="gramStart"/>
      <w:r w:rsidRPr="00590BFE">
        <w:rPr>
          <w:rFonts w:ascii="標楷體" w:hAnsi="標楷體"/>
        </w:rPr>
        <w:t>期間、</w:t>
      </w:r>
      <w:proofErr w:type="gramEnd"/>
      <w:r w:rsidRPr="00590BFE">
        <w:rPr>
          <w:rFonts w:ascii="標楷體" w:hAnsi="標楷體"/>
        </w:rPr>
        <w:t>頻率及聯絡人</w:t>
      </w:r>
      <w:r w:rsidR="00810477">
        <w:rPr>
          <w:rFonts w:ascii="標楷體" w:hAnsi="標楷體" w:hint="eastAsia"/>
        </w:rPr>
        <w:t>。</w:t>
      </w:r>
      <w:r w:rsidR="00F52B58">
        <w:rPr>
          <w:rFonts w:hint="eastAsia"/>
        </w:rPr>
        <w:t>（作業辦法第三條第二項第一款</w:t>
      </w:r>
      <w:r w:rsidR="00EA1D52">
        <w:rPr>
          <w:rFonts w:hint="eastAsia"/>
        </w:rPr>
        <w:t>第二目</w:t>
      </w:r>
      <w:r w:rsidR="00F52B58">
        <w:rPr>
          <w:rFonts w:hint="eastAsia"/>
        </w:rPr>
        <w:t>）</w:t>
      </w:r>
    </w:p>
    <w:p w14:paraId="21189D7E" w14:textId="2ED46AA1" w:rsidR="006E72FD" w:rsidRPr="006E72FD" w:rsidRDefault="006E72FD" w:rsidP="006C1752">
      <w:pPr>
        <w:pStyle w:val="a6"/>
        <w:numPr>
          <w:ilvl w:val="0"/>
          <w:numId w:val="3"/>
        </w:numPr>
        <w:spacing w:afterLines="50" w:after="180"/>
        <w:ind w:leftChars="0" w:left="964" w:hanging="482"/>
        <w:rPr>
          <w:rFonts w:ascii="標楷體" w:eastAsia="標楷體" w:hAnsi="標楷體"/>
        </w:rPr>
      </w:pPr>
      <w:r w:rsidRPr="006E72FD">
        <w:rPr>
          <w:rFonts w:ascii="標楷體" w:eastAsia="標楷體" w:hAnsi="標楷體" w:hint="eastAsia"/>
        </w:rPr>
        <w:t>標明</w:t>
      </w:r>
      <w:r w:rsidRPr="00590BFE">
        <w:rPr>
          <w:rFonts w:ascii="標楷體" w:eastAsia="標楷體" w:hAnsi="標楷體"/>
        </w:rPr>
        <w:t>永續報告書</w:t>
      </w:r>
      <w:r w:rsidR="008801B3">
        <w:rPr>
          <w:rFonts w:ascii="標楷體" w:eastAsia="標楷體" w:hAnsi="標楷體" w:hint="eastAsia"/>
        </w:rPr>
        <w:t>揭露資訊所涵蓋之</w:t>
      </w:r>
      <w:r w:rsidRPr="006E72FD">
        <w:rPr>
          <w:rFonts w:ascii="標楷體" w:eastAsia="標楷體" w:hAnsi="標楷體" w:hint="eastAsia"/>
        </w:rPr>
        <w:t>期間及頻率</w:t>
      </w:r>
      <w:r w:rsidR="00554591">
        <w:rPr>
          <w:rFonts w:ascii="標楷體" w:eastAsia="標楷體" w:hAnsi="標楷體" w:hint="eastAsia"/>
        </w:rPr>
        <w:t>（應至少為一年一次）</w:t>
      </w:r>
      <w:r w:rsidRPr="006E72FD">
        <w:rPr>
          <w:rFonts w:ascii="標楷體" w:eastAsia="標楷體" w:hAnsi="標楷體" w:hint="eastAsia"/>
        </w:rPr>
        <w:t>；</w:t>
      </w:r>
    </w:p>
    <w:p w14:paraId="094624E0" w14:textId="188A5DB2" w:rsidR="0035100A" w:rsidRDefault="006E72FD" w:rsidP="006C1752">
      <w:pPr>
        <w:pStyle w:val="a6"/>
        <w:numPr>
          <w:ilvl w:val="0"/>
          <w:numId w:val="3"/>
        </w:numPr>
        <w:spacing w:afterLines="50" w:after="180"/>
        <w:ind w:leftChars="0" w:left="964" w:hanging="482"/>
        <w:rPr>
          <w:rFonts w:ascii="標楷體" w:eastAsia="標楷體" w:hAnsi="標楷體"/>
        </w:rPr>
      </w:pPr>
      <w:r w:rsidRPr="006E72FD">
        <w:rPr>
          <w:rFonts w:ascii="標楷體" w:eastAsia="標楷體" w:hAnsi="標楷體" w:hint="eastAsia"/>
        </w:rPr>
        <w:t>標明</w:t>
      </w:r>
      <w:r w:rsidR="001218F4">
        <w:rPr>
          <w:rFonts w:ascii="標楷體" w:eastAsia="標楷體" w:hAnsi="標楷體" w:hint="eastAsia"/>
        </w:rPr>
        <w:t>負責</w:t>
      </w:r>
      <w:r w:rsidRPr="006E72FD">
        <w:rPr>
          <w:rFonts w:ascii="標楷體" w:eastAsia="標楷體" w:hAnsi="標楷體" w:hint="eastAsia"/>
        </w:rPr>
        <w:t>報告資訊問題</w:t>
      </w:r>
      <w:r w:rsidR="001218F4">
        <w:rPr>
          <w:rFonts w:ascii="標楷體" w:eastAsia="標楷體" w:hAnsi="標楷體" w:hint="eastAsia"/>
        </w:rPr>
        <w:t>回應之</w:t>
      </w:r>
      <w:r w:rsidRPr="006E72FD">
        <w:rPr>
          <w:rFonts w:ascii="標楷體" w:eastAsia="標楷體" w:hAnsi="標楷體" w:hint="eastAsia"/>
        </w:rPr>
        <w:t>聯絡人。</w:t>
      </w:r>
    </w:p>
    <w:p w14:paraId="1B6E98A8" w14:textId="77777777" w:rsidR="00E87248" w:rsidRDefault="00E87248" w:rsidP="00E87248">
      <w:pPr>
        <w:pStyle w:val="a6"/>
        <w:spacing w:afterLines="50" w:after="180"/>
        <w:ind w:leftChars="0" w:left="964"/>
        <w:rPr>
          <w:rFonts w:ascii="標楷體" w:eastAsia="標楷體" w:hAnsi="標楷體"/>
        </w:rPr>
      </w:pPr>
    </w:p>
    <w:p w14:paraId="0C80A3FB" w14:textId="348351B9" w:rsidR="0001396A" w:rsidRPr="00D82C60" w:rsidRDefault="0001396A" w:rsidP="006C1752">
      <w:pPr>
        <w:pStyle w:val="a6"/>
        <w:numPr>
          <w:ilvl w:val="0"/>
          <w:numId w:val="11"/>
        </w:numPr>
        <w:spacing w:afterLines="50" w:after="180"/>
        <w:ind w:leftChars="0" w:left="993"/>
        <w:rPr>
          <w:rFonts w:ascii="標楷體" w:eastAsia="標楷體" w:hAnsi="標楷體"/>
          <w:color w:val="2F5496" w:themeColor="accent1" w:themeShade="BF"/>
        </w:rPr>
      </w:pPr>
      <w:r w:rsidRPr="00D82C60">
        <w:rPr>
          <w:rFonts w:ascii="標楷體" w:eastAsia="標楷體" w:hAnsi="標楷體" w:hint="eastAsia"/>
          <w:color w:val="2F5496" w:themeColor="accent1" w:themeShade="BF"/>
        </w:rPr>
        <w:t>以下提供相關之範例文字以供參酌：</w:t>
      </w:r>
    </w:p>
    <w:p w14:paraId="2CE2EA3E" w14:textId="395070CA" w:rsidR="0001396A" w:rsidRPr="00224A7F" w:rsidRDefault="00FF483F" w:rsidP="009A3425">
      <w:pPr>
        <w:spacing w:afterLines="50" w:after="180"/>
        <w:ind w:left="709"/>
        <w:jc w:val="both"/>
        <w:rPr>
          <w:rFonts w:ascii="標楷體" w:hAnsi="標楷體"/>
          <w:color w:val="2F5496" w:themeColor="accent1" w:themeShade="BF"/>
        </w:rPr>
      </w:pPr>
      <w:r w:rsidRPr="00D82C60">
        <w:rPr>
          <w:rFonts w:ascii="標楷體" w:hAnsi="標楷體" w:hint="eastAsia"/>
          <w:color w:val="2F5496" w:themeColor="accent1" w:themeShade="BF"/>
        </w:rPr>
        <w:t>本報告書呈現我們</w:t>
      </w:r>
      <w:r w:rsidR="00222494">
        <w:rPr>
          <w:rFonts w:ascii="標楷體" w:hAnsi="標楷體" w:hint="eastAsia"/>
          <w:color w:val="2F5496" w:themeColor="accent1" w:themeShade="BF"/>
        </w:rPr>
        <w:t>於</w:t>
      </w:r>
      <w:r w:rsidR="00644034" w:rsidRPr="00644034">
        <w:rPr>
          <w:rFonts w:ascii="標楷體" w:hAnsi="標楷體" w:hint="eastAsia"/>
          <w:color w:val="2F5496" w:themeColor="accent1" w:themeShade="BF"/>
        </w:rPr>
        <w:t>［</w:t>
      </w:r>
      <w:r w:rsidRPr="00D82C60">
        <w:rPr>
          <w:rFonts w:ascii="標楷體" w:hAnsi="標楷體" w:hint="eastAsia"/>
          <w:color w:val="2F5496" w:themeColor="accent1" w:themeShade="BF"/>
        </w:rPr>
        <w:t>202</w:t>
      </w:r>
      <w:r w:rsidR="00911A94" w:rsidRPr="00D82C60">
        <w:rPr>
          <w:rFonts w:ascii="標楷體" w:hAnsi="標楷體" w:hint="eastAsia"/>
          <w:color w:val="2F5496" w:themeColor="accent1" w:themeShade="BF"/>
        </w:rPr>
        <w:t>3</w:t>
      </w:r>
      <w:r w:rsidRPr="00D82C60">
        <w:rPr>
          <w:rFonts w:ascii="標楷體" w:hAnsi="標楷體" w:hint="eastAsia"/>
          <w:color w:val="2F5496" w:themeColor="accent1" w:themeShade="BF"/>
        </w:rPr>
        <w:t xml:space="preserve"> 年1 月1 日至12 月31 日</w:t>
      </w:r>
      <w:r w:rsidR="00644034" w:rsidRPr="00644034">
        <w:rPr>
          <w:rFonts w:ascii="標楷體" w:hAnsi="標楷體" w:hint="eastAsia"/>
          <w:color w:val="2F5496" w:themeColor="accent1" w:themeShade="BF"/>
        </w:rPr>
        <w:t>］</w:t>
      </w:r>
      <w:r w:rsidR="00D128BB">
        <w:rPr>
          <w:rFonts w:ascii="標楷體" w:hAnsi="標楷體" w:hint="eastAsia"/>
          <w:color w:val="2F5496" w:themeColor="accent1" w:themeShade="BF"/>
        </w:rPr>
        <w:t>有關永續發展</w:t>
      </w:r>
      <w:r w:rsidRPr="00D82C60">
        <w:rPr>
          <w:rFonts w:ascii="標楷體" w:hAnsi="標楷體" w:hint="eastAsia"/>
          <w:color w:val="2F5496" w:themeColor="accent1" w:themeShade="BF"/>
        </w:rPr>
        <w:t>各面向</w:t>
      </w:r>
      <w:r w:rsidR="00D128BB">
        <w:rPr>
          <w:rFonts w:ascii="標楷體" w:hAnsi="標楷體" w:hint="eastAsia"/>
          <w:color w:val="2F5496" w:themeColor="accent1" w:themeShade="BF"/>
        </w:rPr>
        <w:t>的</w:t>
      </w:r>
      <w:r w:rsidRPr="00D82C60">
        <w:rPr>
          <w:rFonts w:ascii="標楷體" w:hAnsi="標楷體" w:hint="eastAsia"/>
          <w:color w:val="2F5496" w:themeColor="accent1" w:themeShade="BF"/>
        </w:rPr>
        <w:t>作為與績效</w:t>
      </w:r>
      <w:r w:rsidR="00197EA3">
        <w:rPr>
          <w:rFonts w:ascii="標楷體" w:hAnsi="標楷體" w:hint="eastAsia"/>
          <w:color w:val="2F5496" w:themeColor="accent1" w:themeShade="BF"/>
        </w:rPr>
        <w:t>。</w:t>
      </w:r>
      <w:r w:rsidRPr="00D82C60">
        <w:rPr>
          <w:rFonts w:ascii="標楷體" w:hAnsi="標楷體" w:hint="eastAsia"/>
          <w:color w:val="2F5496" w:themeColor="accent1" w:themeShade="BF"/>
        </w:rPr>
        <w:t>未來我們</w:t>
      </w:r>
      <w:r w:rsidR="00D52673" w:rsidRPr="00D82C60">
        <w:rPr>
          <w:rFonts w:ascii="標楷體" w:hAnsi="標楷體" w:hint="eastAsia"/>
          <w:color w:val="2F5496" w:themeColor="accent1" w:themeShade="BF"/>
        </w:rPr>
        <w:t>將</w:t>
      </w:r>
      <w:r w:rsidRPr="00D82C60">
        <w:rPr>
          <w:rFonts w:ascii="標楷體" w:hAnsi="標楷體" w:hint="eastAsia"/>
          <w:color w:val="2F5496" w:themeColor="accent1" w:themeShade="BF"/>
        </w:rPr>
        <w:t>每年</w:t>
      </w:r>
      <w:proofErr w:type="gramStart"/>
      <w:r w:rsidR="00A97253">
        <w:rPr>
          <w:rFonts w:ascii="標楷體" w:hAnsi="標楷體" w:hint="eastAsia"/>
          <w:color w:val="2F5496" w:themeColor="accent1" w:themeShade="BF"/>
        </w:rPr>
        <w:t>編製</w:t>
      </w:r>
      <w:r w:rsidR="00EF753A" w:rsidRPr="00D82C60">
        <w:rPr>
          <w:rFonts w:ascii="標楷體" w:hAnsi="標楷體" w:hint="eastAsia"/>
          <w:color w:val="2F5496" w:themeColor="accent1" w:themeShade="BF"/>
        </w:rPr>
        <w:t>永續</w:t>
      </w:r>
      <w:proofErr w:type="gramEnd"/>
      <w:r w:rsidR="00EF753A" w:rsidRPr="00D82C60">
        <w:rPr>
          <w:rFonts w:ascii="標楷體" w:hAnsi="標楷體" w:hint="eastAsia"/>
          <w:color w:val="2F5496" w:themeColor="accent1" w:themeShade="BF"/>
        </w:rPr>
        <w:t>報告書</w:t>
      </w:r>
      <w:r w:rsidRPr="00D82C60">
        <w:rPr>
          <w:rFonts w:ascii="標楷體" w:hAnsi="標楷體" w:hint="eastAsia"/>
          <w:color w:val="2F5496" w:themeColor="accent1" w:themeShade="BF"/>
        </w:rPr>
        <w:t>，持續透過永續報告書將我們的永續行動與成果分享</w:t>
      </w:r>
      <w:r w:rsidR="00224A7F">
        <w:rPr>
          <w:rFonts w:ascii="標楷體" w:hAnsi="標楷體" w:hint="eastAsia"/>
          <w:color w:val="2F5496" w:themeColor="accent1" w:themeShade="BF"/>
        </w:rPr>
        <w:t>予大眾</w:t>
      </w:r>
      <w:r w:rsidRPr="00224A7F">
        <w:rPr>
          <w:rFonts w:ascii="標楷體" w:hAnsi="標楷體" w:hint="eastAsia"/>
          <w:color w:val="2F5496" w:themeColor="accent1" w:themeShade="BF"/>
        </w:rPr>
        <w:t>，也期待透過永續報告書的資訊揭露，促進</w:t>
      </w:r>
      <w:r w:rsidR="000937EF">
        <w:rPr>
          <w:rFonts w:ascii="標楷體" w:hAnsi="標楷體" w:hint="eastAsia"/>
          <w:color w:val="2F5496" w:themeColor="accent1" w:themeShade="BF"/>
        </w:rPr>
        <w:t>與大眾的</w:t>
      </w:r>
      <w:r w:rsidRPr="00224A7F">
        <w:rPr>
          <w:rFonts w:ascii="標楷體" w:hAnsi="標楷體" w:hint="eastAsia"/>
          <w:color w:val="2F5496" w:themeColor="accent1" w:themeShade="BF"/>
        </w:rPr>
        <w:t>雙向溝通。</w:t>
      </w:r>
    </w:p>
    <w:p w14:paraId="7508B044" w14:textId="0F2B9A15" w:rsidR="00F6616E" w:rsidRPr="00BB0D13" w:rsidRDefault="00F6616E" w:rsidP="00A8767C">
      <w:pPr>
        <w:spacing w:afterLines="50" w:after="180"/>
        <w:ind w:leftChars="414" w:left="1416" w:hangingChars="176" w:hanging="422"/>
        <w:jc w:val="both"/>
        <w:rPr>
          <w:rFonts w:ascii="Times New Roman" w:hAnsi="Times New Roman" w:cs="Times New Roman"/>
          <w:color w:val="2F5496" w:themeColor="accent1" w:themeShade="BF"/>
          <w:lang w:eastAsia="ja-JP"/>
        </w:rPr>
      </w:pPr>
      <w:r w:rsidRPr="00D82C60">
        <w:rPr>
          <w:rFonts w:ascii="標楷體" w:hAnsi="標楷體" w:hint="eastAsia"/>
          <w:color w:val="2F5496" w:themeColor="accent1" w:themeShade="BF"/>
          <w:lang w:eastAsia="ja-JP"/>
        </w:rPr>
        <w:t>・</w:t>
      </w:r>
      <w:r w:rsidRPr="00D82C60">
        <w:rPr>
          <w:rFonts w:ascii="標楷體" w:hAnsi="標楷體"/>
          <w:color w:val="2F5496" w:themeColor="accent1" w:themeShade="BF"/>
          <w:lang w:eastAsia="ja-JP"/>
        </w:rPr>
        <w:t xml:space="preserve"> </w:t>
      </w:r>
      <w:r w:rsidRPr="00D82C60">
        <w:rPr>
          <w:rFonts w:ascii="標楷體" w:hAnsi="標楷體" w:hint="eastAsia"/>
          <w:color w:val="2F5496" w:themeColor="accent1" w:themeShade="BF"/>
          <w:lang w:eastAsia="ja-JP"/>
        </w:rPr>
        <w:t>聯絡部門</w:t>
      </w:r>
      <w:r w:rsidR="00E61384" w:rsidRPr="00D82C60">
        <w:rPr>
          <w:rFonts w:ascii="標楷體" w:hAnsi="標楷體" w:hint="eastAsia"/>
          <w:color w:val="2F5496" w:themeColor="accent1" w:themeShade="BF"/>
          <w:lang w:eastAsia="ja-JP"/>
        </w:rPr>
        <w:t>／人員</w:t>
      </w:r>
      <w:r w:rsidRPr="00D82C60">
        <w:rPr>
          <w:rFonts w:ascii="標楷體" w:hAnsi="標楷體" w:hint="eastAsia"/>
          <w:color w:val="2F5496" w:themeColor="accent1" w:themeShade="BF"/>
          <w:lang w:eastAsia="ja-JP"/>
        </w:rPr>
        <w:t>：</w:t>
      </w:r>
      <w:r w:rsidR="00BF6FFD">
        <w:rPr>
          <w:rFonts w:ascii="標楷體" w:hAnsi="標楷體" w:hint="eastAsia"/>
          <w:color w:val="2F5496" w:themeColor="accent1" w:themeShade="BF"/>
          <w:lang w:eastAsia="ja-JP"/>
        </w:rPr>
        <w:t>A</w:t>
      </w:r>
      <w:r w:rsidR="00E61384" w:rsidRPr="00D82C60">
        <w:rPr>
          <w:rFonts w:ascii="標楷體" w:hAnsi="標楷體" w:hint="eastAsia"/>
          <w:color w:val="2F5496" w:themeColor="accent1" w:themeShade="BF"/>
          <w:lang w:eastAsia="ja-JP"/>
        </w:rPr>
        <w:t>證券投資信託股份有限公司</w:t>
      </w:r>
      <w:r w:rsidR="00EA0585" w:rsidRPr="00BB0D13">
        <w:rPr>
          <w:rFonts w:ascii="Times New Roman" w:hAnsi="Times New Roman" w:cs="Times New Roman" w:hint="eastAsia"/>
          <w:color w:val="2F5496" w:themeColor="accent1" w:themeShade="BF"/>
          <w:lang w:eastAsia="ja-JP"/>
        </w:rPr>
        <w:t>王小美</w:t>
      </w:r>
    </w:p>
    <w:p w14:paraId="695F247E" w14:textId="3B9A9031" w:rsidR="00F6616E" w:rsidRPr="00BB0D13" w:rsidRDefault="00F6616E" w:rsidP="00D82C60">
      <w:pPr>
        <w:spacing w:afterLines="50" w:after="180"/>
        <w:ind w:left="993"/>
        <w:jc w:val="both"/>
        <w:rPr>
          <w:rFonts w:ascii="Times New Roman" w:hAnsi="Times New Roman" w:cs="Times New Roman"/>
          <w:color w:val="2F5496" w:themeColor="accent1" w:themeShade="BF"/>
          <w:lang w:eastAsia="ja-JP"/>
        </w:rPr>
      </w:pPr>
      <w:r w:rsidRPr="00BB0D13">
        <w:rPr>
          <w:rFonts w:ascii="Times New Roman" w:hAnsi="Times New Roman" w:cs="Times New Roman" w:hint="eastAsia"/>
          <w:color w:val="2F5496" w:themeColor="accent1" w:themeShade="BF"/>
          <w:lang w:eastAsia="ja-JP"/>
        </w:rPr>
        <w:t>・</w:t>
      </w:r>
      <w:r w:rsidRPr="00BB0D13">
        <w:rPr>
          <w:rFonts w:ascii="Times New Roman" w:hAnsi="Times New Roman" w:cs="Times New Roman"/>
          <w:color w:val="2F5496" w:themeColor="accent1" w:themeShade="BF"/>
          <w:lang w:eastAsia="ja-JP"/>
        </w:rPr>
        <w:t xml:space="preserve"> </w:t>
      </w:r>
      <w:r w:rsidRPr="00BB0D13">
        <w:rPr>
          <w:rFonts w:ascii="Times New Roman" w:hAnsi="Times New Roman" w:cs="Times New Roman" w:hint="eastAsia"/>
          <w:color w:val="2F5496" w:themeColor="accent1" w:themeShade="BF"/>
          <w:lang w:eastAsia="ja-JP"/>
        </w:rPr>
        <w:t>聯絡</w:t>
      </w:r>
      <w:r w:rsidR="00094266" w:rsidRPr="00BB0D13">
        <w:rPr>
          <w:rFonts w:ascii="Times New Roman" w:hAnsi="Times New Roman" w:cs="Times New Roman" w:hint="eastAsia"/>
          <w:color w:val="2F5496" w:themeColor="accent1" w:themeShade="BF"/>
          <w:lang w:eastAsia="ja-JP"/>
        </w:rPr>
        <w:t>電郵</w:t>
      </w:r>
      <w:r w:rsidRPr="00BB0D13">
        <w:rPr>
          <w:rFonts w:ascii="Times New Roman" w:hAnsi="Times New Roman" w:cs="Times New Roman" w:hint="eastAsia"/>
          <w:color w:val="2F5496" w:themeColor="accent1" w:themeShade="BF"/>
          <w:lang w:eastAsia="ja-JP"/>
        </w:rPr>
        <w:t>：</w:t>
      </w:r>
      <w:r w:rsidR="00354572" w:rsidRPr="00BB0D13">
        <w:rPr>
          <w:rFonts w:ascii="Times New Roman" w:hAnsi="Times New Roman" w:cs="Times New Roman"/>
          <w:color w:val="2F5496" w:themeColor="accent1" w:themeShade="BF"/>
          <w:lang w:eastAsia="ja-JP"/>
        </w:rPr>
        <w:t>sustain</w:t>
      </w:r>
      <w:r w:rsidR="00CE2DC2" w:rsidRPr="00BB0D13">
        <w:rPr>
          <w:rFonts w:ascii="Times New Roman" w:hAnsi="Times New Roman" w:cs="Times New Roman"/>
          <w:color w:val="2F5496" w:themeColor="accent1" w:themeShade="BF"/>
          <w:lang w:eastAsia="ja-JP"/>
        </w:rPr>
        <w:t>ability@gmail.com</w:t>
      </w:r>
    </w:p>
    <w:p w14:paraId="0F3922B3" w14:textId="619CD1AA" w:rsidR="0001396A" w:rsidRPr="00BB0D13" w:rsidRDefault="00F6616E" w:rsidP="00D82C60">
      <w:pPr>
        <w:spacing w:afterLines="50" w:after="180"/>
        <w:ind w:left="993"/>
        <w:jc w:val="both"/>
        <w:rPr>
          <w:rFonts w:ascii="Times New Roman" w:eastAsia="Yu Mincho" w:hAnsi="Times New Roman" w:cs="Times New Roman"/>
          <w:color w:val="2F5496" w:themeColor="accent1" w:themeShade="BF"/>
          <w:lang w:eastAsia="ja-JP"/>
        </w:rPr>
      </w:pPr>
      <w:r w:rsidRPr="00BB0D13">
        <w:rPr>
          <w:rFonts w:ascii="Times New Roman" w:hAnsi="Times New Roman" w:cs="Times New Roman" w:hint="eastAsia"/>
          <w:color w:val="2F5496" w:themeColor="accent1" w:themeShade="BF"/>
          <w:lang w:eastAsia="ja-JP"/>
        </w:rPr>
        <w:t>・</w:t>
      </w:r>
      <w:r w:rsidRPr="00BB0D13">
        <w:rPr>
          <w:rFonts w:ascii="Times New Roman" w:hAnsi="Times New Roman" w:cs="Times New Roman"/>
          <w:color w:val="2F5496" w:themeColor="accent1" w:themeShade="BF"/>
          <w:lang w:eastAsia="ja-JP"/>
        </w:rPr>
        <w:t xml:space="preserve"> </w:t>
      </w:r>
      <w:r w:rsidRPr="00BB0D13">
        <w:rPr>
          <w:rFonts w:ascii="Times New Roman" w:hAnsi="Times New Roman" w:cs="Times New Roman" w:hint="eastAsia"/>
          <w:color w:val="2F5496" w:themeColor="accent1" w:themeShade="BF"/>
          <w:lang w:eastAsia="ja-JP"/>
        </w:rPr>
        <w:t>聯絡電話：</w:t>
      </w:r>
      <w:r w:rsidR="00535D7F" w:rsidRPr="00BB0D13">
        <w:rPr>
          <w:rFonts w:ascii="Times New Roman" w:hAnsi="Times New Roman" w:cs="Times New Roman"/>
          <w:color w:val="2F5496" w:themeColor="accent1" w:themeShade="BF"/>
          <w:lang w:eastAsia="ja-JP"/>
        </w:rPr>
        <w:t>(02)1234-5678</w:t>
      </w:r>
    </w:p>
    <w:p w14:paraId="7EA245AF" w14:textId="1A2127F5" w:rsidR="000937EF" w:rsidRDefault="000937EF" w:rsidP="00D82C60">
      <w:pPr>
        <w:spacing w:afterLines="50" w:after="180"/>
        <w:ind w:left="993"/>
        <w:jc w:val="both"/>
        <w:rPr>
          <w:rFonts w:ascii="新細明體" w:eastAsia="新細明體" w:hAnsi="新細明體" w:cs="新細明體"/>
          <w:color w:val="2F5496" w:themeColor="accent1" w:themeShade="BF"/>
          <w:u w:val="single"/>
          <w:lang w:eastAsia="ja-JP"/>
        </w:rPr>
      </w:pPr>
      <w:r w:rsidRPr="000937EF">
        <w:rPr>
          <w:rFonts w:asciiTheme="minorEastAsia" w:eastAsiaTheme="minorEastAsia" w:hAnsiTheme="minorEastAsia" w:hint="eastAsia"/>
          <w:color w:val="2F5496" w:themeColor="accent1" w:themeShade="BF"/>
          <w:lang w:eastAsia="ja-JP"/>
        </w:rPr>
        <w:t>・</w:t>
      </w:r>
      <w:r>
        <w:rPr>
          <w:rFonts w:asciiTheme="minorEastAsia" w:eastAsiaTheme="minorEastAsia" w:hAnsiTheme="minorEastAsia" w:hint="eastAsia"/>
          <w:color w:val="2F5496" w:themeColor="accent1" w:themeShade="BF"/>
          <w:lang w:eastAsia="ja-JP"/>
        </w:rPr>
        <w:t xml:space="preserve"> </w:t>
      </w:r>
      <w:r w:rsidRPr="00A8767C">
        <w:rPr>
          <w:rFonts w:ascii="標楷體" w:hAnsi="標楷體" w:hint="eastAsia"/>
          <w:color w:val="2F5496" w:themeColor="accent1" w:themeShade="BF"/>
          <w:lang w:eastAsia="ja-JP"/>
        </w:rPr>
        <w:t>永續</w:t>
      </w:r>
      <w:r w:rsidR="00FF4856">
        <w:rPr>
          <w:rFonts w:ascii="標楷體" w:hAnsi="標楷體" w:hint="eastAsia"/>
          <w:color w:val="2F5496" w:themeColor="accent1" w:themeShade="BF"/>
          <w:lang w:eastAsia="ja-JP"/>
        </w:rPr>
        <w:t>報告書</w:t>
      </w:r>
      <w:r w:rsidRPr="00A8767C">
        <w:rPr>
          <w:rFonts w:ascii="標楷體" w:hAnsi="標楷體" w:hint="eastAsia"/>
          <w:color w:val="2F5496" w:themeColor="accent1" w:themeShade="BF"/>
          <w:lang w:eastAsia="ja-JP"/>
        </w:rPr>
        <w:t>資訊</w:t>
      </w:r>
      <w:r w:rsidRPr="00A8767C">
        <w:rPr>
          <w:rFonts w:ascii="標楷體" w:hAnsi="標楷體" w:cs="新細明體" w:hint="eastAsia"/>
          <w:color w:val="2F5496" w:themeColor="accent1" w:themeShade="BF"/>
          <w:lang w:eastAsia="ja-JP"/>
        </w:rPr>
        <w:t>專區</w:t>
      </w:r>
      <w:r w:rsidR="005930AD" w:rsidRPr="00A8767C">
        <w:rPr>
          <w:rFonts w:ascii="標楷體" w:hAnsi="標楷體" w:cs="新細明體" w:hint="eastAsia"/>
          <w:color w:val="2F5496" w:themeColor="accent1" w:themeShade="BF"/>
          <w:lang w:eastAsia="ja-JP"/>
        </w:rPr>
        <w:t>網址</w:t>
      </w:r>
      <w:r>
        <w:rPr>
          <w:rFonts w:ascii="新細明體" w:eastAsia="新細明體" w:hAnsi="新細明體" w:cs="新細明體" w:hint="eastAsia"/>
          <w:color w:val="2F5496" w:themeColor="accent1" w:themeShade="BF"/>
          <w:lang w:eastAsia="ja-JP"/>
        </w:rPr>
        <w:t>：</w:t>
      </w:r>
      <w:r w:rsidR="005930AD" w:rsidRPr="00A8767C">
        <w:rPr>
          <w:rFonts w:ascii="新細明體" w:eastAsia="新細明體" w:hAnsi="新細明體" w:cs="新細明體"/>
          <w:color w:val="2F5496" w:themeColor="accent1" w:themeShade="BF"/>
          <w:u w:val="single"/>
          <w:lang w:eastAsia="ja-JP"/>
        </w:rPr>
        <w:t xml:space="preserve">                         </w:t>
      </w:r>
      <w:r w:rsidR="005930AD">
        <w:rPr>
          <w:rFonts w:ascii="新細明體" w:eastAsia="新細明體" w:hAnsi="新細明體" w:cs="新細明體" w:hint="eastAsia"/>
          <w:color w:val="2F5496" w:themeColor="accent1" w:themeShade="BF"/>
          <w:u w:val="single"/>
          <w:lang w:eastAsia="ja-JP"/>
        </w:rPr>
        <w:t xml:space="preserve">         </w:t>
      </w:r>
    </w:p>
    <w:p w14:paraId="380A21EE" w14:textId="77777777" w:rsidR="00503553" w:rsidRPr="002957CE" w:rsidRDefault="00503553" w:rsidP="0055779D">
      <w:pPr>
        <w:pStyle w:val="2"/>
        <w:spacing w:afterLines="50" w:after="180" w:line="240" w:lineRule="auto"/>
        <w:ind w:left="482" w:hanging="482"/>
      </w:pPr>
      <w:bookmarkStart w:id="5" w:name="_Toc157438688"/>
      <w:r w:rsidRPr="002957CE">
        <w:lastRenderedPageBreak/>
        <w:t>商業活動與員工</w:t>
      </w:r>
      <w:bookmarkEnd w:id="5"/>
    </w:p>
    <w:p w14:paraId="77C47409" w14:textId="6260CA8E" w:rsidR="00503553" w:rsidRDefault="00503553" w:rsidP="006C1752">
      <w:pPr>
        <w:pStyle w:val="3"/>
        <w:numPr>
          <w:ilvl w:val="0"/>
          <w:numId w:val="15"/>
        </w:numPr>
        <w:spacing w:after="180"/>
      </w:pPr>
      <w:r w:rsidRPr="002957CE">
        <w:t>說明公司所提供之產品、服務以及提供服務之市場，公司供應鏈及上下游關係。</w:t>
      </w:r>
      <w:r w:rsidR="00DC4527">
        <w:rPr>
          <w:rFonts w:hint="eastAsia"/>
        </w:rPr>
        <w:t>（作業辦法第三條第二項第二款第一目）</w:t>
      </w:r>
    </w:p>
    <w:p w14:paraId="6610A5D6" w14:textId="1307165D" w:rsidR="000C1D1C" w:rsidRDefault="004E20A7" w:rsidP="006C1752">
      <w:pPr>
        <w:pStyle w:val="a6"/>
        <w:numPr>
          <w:ilvl w:val="0"/>
          <w:numId w:val="4"/>
        </w:numPr>
        <w:spacing w:afterLines="50" w:after="180"/>
        <w:ind w:leftChars="0"/>
        <w:rPr>
          <w:rFonts w:ascii="標楷體" w:eastAsia="標楷體" w:hAnsi="標楷體" w:cs="Times New Roman"/>
          <w:color w:val="000000" w:themeColor="text1"/>
        </w:rPr>
      </w:pPr>
      <w:r>
        <w:rPr>
          <w:rFonts w:ascii="標楷體" w:eastAsia="標楷體" w:hAnsi="標楷體" w:cs="Times New Roman" w:hint="eastAsia"/>
          <w:color w:val="000000" w:themeColor="text1"/>
        </w:rPr>
        <w:t>說明</w:t>
      </w:r>
      <w:r w:rsidR="00FF1CE4" w:rsidRPr="00FF1CE4">
        <w:rPr>
          <w:rFonts w:ascii="標楷體" w:eastAsia="標楷體" w:hAnsi="標楷體" w:cs="Times New Roman" w:hint="eastAsia"/>
          <w:color w:val="000000" w:themeColor="text1"/>
        </w:rPr>
        <w:t>公司</w:t>
      </w:r>
      <w:r w:rsidR="009F554A">
        <w:rPr>
          <w:rFonts w:ascii="標楷體" w:eastAsia="標楷體" w:hAnsi="標楷體" w:cs="Times New Roman" w:hint="eastAsia"/>
          <w:color w:val="000000" w:themeColor="text1"/>
        </w:rPr>
        <w:t>之業務</w:t>
      </w:r>
      <w:r w:rsidR="009646E2">
        <w:rPr>
          <w:rFonts w:ascii="標楷體" w:eastAsia="標楷體" w:hAnsi="標楷體" w:cs="Times New Roman" w:hint="eastAsia"/>
          <w:color w:val="000000" w:themeColor="text1"/>
        </w:rPr>
        <w:t>和相關之商品或服務，</w:t>
      </w:r>
      <w:r w:rsidR="002D2DFB" w:rsidRPr="00FF1CE4">
        <w:rPr>
          <w:rFonts w:ascii="標楷體" w:eastAsia="標楷體" w:hAnsi="標楷體" w:cs="Times New Roman" w:hint="eastAsia"/>
          <w:color w:val="000000" w:themeColor="text1"/>
        </w:rPr>
        <w:t>以及</w:t>
      </w:r>
      <w:r w:rsidR="00625577">
        <w:rPr>
          <w:rFonts w:ascii="標楷體" w:eastAsia="標楷體" w:hAnsi="標楷體" w:cs="Times New Roman" w:hint="eastAsia"/>
          <w:color w:val="000000" w:themeColor="text1"/>
        </w:rPr>
        <w:t>公司業務之</w:t>
      </w:r>
      <w:r w:rsidR="002D2DFB" w:rsidRPr="00FF1CE4">
        <w:rPr>
          <w:rFonts w:ascii="標楷體" w:eastAsia="標楷體" w:hAnsi="標楷體" w:cs="Times New Roman" w:hint="eastAsia"/>
          <w:color w:val="000000" w:themeColor="text1"/>
        </w:rPr>
        <w:t>市場</w:t>
      </w:r>
      <w:r w:rsidR="00756473">
        <w:rPr>
          <w:rFonts w:ascii="標楷體" w:eastAsia="標楷體" w:hAnsi="標楷體" w:cs="Times New Roman" w:hint="eastAsia"/>
          <w:color w:val="000000" w:themeColor="text1"/>
        </w:rPr>
        <w:t>範圍</w:t>
      </w:r>
      <w:r w:rsidR="00910744">
        <w:rPr>
          <w:rFonts w:ascii="標楷體" w:eastAsia="標楷體" w:hAnsi="標楷體" w:cs="Times New Roman" w:hint="eastAsia"/>
          <w:color w:val="000000" w:themeColor="text1"/>
        </w:rPr>
        <w:t>：</w:t>
      </w:r>
    </w:p>
    <w:p w14:paraId="4615D621" w14:textId="72F44F40" w:rsidR="009B2FA7" w:rsidRDefault="002F2FFA" w:rsidP="006C1752">
      <w:pPr>
        <w:pStyle w:val="a6"/>
        <w:numPr>
          <w:ilvl w:val="0"/>
          <w:numId w:val="5"/>
        </w:numPr>
        <w:spacing w:afterLines="50" w:after="180"/>
        <w:ind w:leftChars="0"/>
        <w:rPr>
          <w:rFonts w:ascii="標楷體" w:eastAsia="標楷體" w:hAnsi="標楷體" w:cs="Times New Roman"/>
          <w:color w:val="000000" w:themeColor="text1"/>
        </w:rPr>
      </w:pPr>
      <w:r>
        <w:rPr>
          <w:rFonts w:ascii="標楷體" w:eastAsia="標楷體" w:hAnsi="標楷體" w:cs="Times New Roman" w:hint="eastAsia"/>
          <w:color w:val="000000" w:themeColor="text1"/>
        </w:rPr>
        <w:t>商</w:t>
      </w:r>
      <w:r w:rsidR="000C1D1C" w:rsidRPr="000C1D1C">
        <w:rPr>
          <w:rFonts w:ascii="標楷體" w:eastAsia="標楷體" w:hAnsi="標楷體" w:cs="Times New Roman" w:hint="eastAsia"/>
          <w:color w:val="000000" w:themeColor="text1"/>
        </w:rPr>
        <w:t>品和服務：</w:t>
      </w:r>
    </w:p>
    <w:p w14:paraId="163F0C93" w14:textId="17D65D2A" w:rsidR="000C1D1C" w:rsidRPr="000C1D1C" w:rsidRDefault="00166D3D" w:rsidP="00D82C60">
      <w:pPr>
        <w:pStyle w:val="a6"/>
        <w:spacing w:afterLines="50" w:after="180"/>
        <w:ind w:leftChars="0" w:left="1440"/>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公司依</w:t>
      </w:r>
      <w:r w:rsidR="00733B8B" w:rsidRPr="00733B8B">
        <w:rPr>
          <w:rFonts w:ascii="標楷體" w:eastAsia="標楷體" w:hAnsi="標楷體" w:cs="Times New Roman" w:hint="eastAsia"/>
          <w:color w:val="000000" w:themeColor="text1"/>
        </w:rPr>
        <w:t>證券投資信託及顧問法</w:t>
      </w:r>
      <w:r w:rsidR="002201C1">
        <w:rPr>
          <w:rFonts w:ascii="標楷體" w:eastAsia="標楷體" w:hAnsi="標楷體" w:cs="Times New Roman" w:hint="eastAsia"/>
          <w:color w:val="000000" w:themeColor="text1"/>
        </w:rPr>
        <w:t>規範所</w:t>
      </w:r>
      <w:r w:rsidR="002201C1" w:rsidRPr="002201C1">
        <w:rPr>
          <w:rFonts w:ascii="標楷體" w:eastAsia="標楷體" w:hAnsi="標楷體" w:cs="Times New Roman" w:hint="eastAsia"/>
          <w:color w:val="000000" w:themeColor="text1"/>
        </w:rPr>
        <w:t>經營之業務種類</w:t>
      </w:r>
      <w:r w:rsidR="002201C1">
        <w:rPr>
          <w:rFonts w:ascii="標楷體" w:eastAsia="標楷體" w:hAnsi="標楷體" w:cs="Times New Roman" w:hint="eastAsia"/>
          <w:color w:val="000000" w:themeColor="text1"/>
        </w:rPr>
        <w:t>，</w:t>
      </w:r>
      <w:r w:rsidR="00513872">
        <w:rPr>
          <w:rFonts w:ascii="標楷體" w:eastAsia="標楷體" w:hAnsi="標楷體" w:cs="Times New Roman" w:hint="eastAsia"/>
          <w:color w:val="000000" w:themeColor="text1"/>
        </w:rPr>
        <w:t>並</w:t>
      </w:r>
      <w:r w:rsidR="00A924EB">
        <w:rPr>
          <w:rFonts w:ascii="標楷體" w:eastAsia="標楷體" w:hAnsi="標楷體" w:cs="Times New Roman" w:hint="eastAsia"/>
          <w:color w:val="000000" w:themeColor="text1"/>
        </w:rPr>
        <w:t>說明</w:t>
      </w:r>
      <w:r w:rsidR="00513872">
        <w:rPr>
          <w:rFonts w:ascii="標楷體" w:eastAsia="標楷體" w:hAnsi="標楷體" w:cs="Times New Roman" w:hint="eastAsia"/>
          <w:color w:val="000000" w:themeColor="text1"/>
        </w:rPr>
        <w:t>該業務於</w:t>
      </w:r>
      <w:r w:rsidR="000C1D1C" w:rsidRPr="009B2FA7">
        <w:rPr>
          <w:rFonts w:ascii="標楷體" w:eastAsia="標楷體" w:hAnsi="標楷體" w:cs="Times New Roman" w:hint="eastAsia"/>
          <w:color w:val="000000" w:themeColor="text1"/>
        </w:rPr>
        <w:t>報</w:t>
      </w:r>
      <w:r w:rsidR="00325D0C">
        <w:rPr>
          <w:rFonts w:ascii="標楷體" w:eastAsia="標楷體" w:hAnsi="標楷體" w:cs="Times New Roman" w:hint="eastAsia"/>
          <w:color w:val="000000" w:themeColor="text1"/>
        </w:rPr>
        <w:t>告</w:t>
      </w:r>
      <w:r w:rsidR="000C1D1C" w:rsidRPr="009B2FA7">
        <w:rPr>
          <w:rFonts w:ascii="標楷體" w:eastAsia="標楷體" w:hAnsi="標楷體" w:cs="Times New Roman" w:hint="eastAsia"/>
          <w:color w:val="000000" w:themeColor="text1"/>
        </w:rPr>
        <w:t>期間內提供的</w:t>
      </w:r>
      <w:r w:rsidR="00551D8D">
        <w:rPr>
          <w:rFonts w:ascii="標楷體" w:eastAsia="標楷體" w:hAnsi="標楷體" w:cs="Times New Roman" w:hint="eastAsia"/>
          <w:color w:val="000000" w:themeColor="text1"/>
        </w:rPr>
        <w:t>商</w:t>
      </w:r>
      <w:r w:rsidR="000C1D1C" w:rsidRPr="009B2FA7">
        <w:rPr>
          <w:rFonts w:ascii="標楷體" w:eastAsia="標楷體" w:hAnsi="標楷體" w:cs="Times New Roman" w:hint="eastAsia"/>
          <w:color w:val="000000" w:themeColor="text1"/>
        </w:rPr>
        <w:t>品或服務的數量</w:t>
      </w:r>
      <w:r w:rsidR="005C588C">
        <w:rPr>
          <w:rFonts w:ascii="標楷體" w:eastAsia="標楷體" w:hAnsi="標楷體" w:cs="Times New Roman" w:hint="eastAsia"/>
          <w:color w:val="000000" w:themeColor="text1"/>
        </w:rPr>
        <w:t>、規模</w:t>
      </w:r>
      <w:r w:rsidR="000C1D1C" w:rsidRPr="000C1D1C">
        <w:rPr>
          <w:rFonts w:ascii="標楷體" w:eastAsia="標楷體" w:hAnsi="標楷體" w:cs="Times New Roman" w:hint="eastAsia"/>
          <w:color w:val="000000" w:themeColor="text1"/>
        </w:rPr>
        <w:t>。</w:t>
      </w:r>
    </w:p>
    <w:p w14:paraId="4447E4BF" w14:textId="5EC52BBE" w:rsidR="006B1ED2" w:rsidRPr="00E46455" w:rsidRDefault="00D3202D" w:rsidP="006C1752">
      <w:pPr>
        <w:pStyle w:val="a6"/>
        <w:numPr>
          <w:ilvl w:val="0"/>
          <w:numId w:val="5"/>
        </w:numPr>
        <w:spacing w:afterLines="50" w:after="180"/>
        <w:ind w:leftChars="0"/>
        <w:rPr>
          <w:rFonts w:ascii="標楷體" w:eastAsia="標楷體" w:hAnsi="標楷體" w:cs="Times New Roman"/>
          <w:color w:val="000000" w:themeColor="text1"/>
        </w:rPr>
      </w:pPr>
      <w:r w:rsidRPr="00E46455">
        <w:rPr>
          <w:rFonts w:ascii="標楷體" w:eastAsia="標楷體" w:hAnsi="標楷體" w:cs="Times New Roman" w:hint="eastAsia"/>
          <w:color w:val="000000" w:themeColor="text1"/>
        </w:rPr>
        <w:t>描述提供服務之市場：</w:t>
      </w:r>
    </w:p>
    <w:p w14:paraId="612CBB5F" w14:textId="78EB597F" w:rsidR="0044528F" w:rsidRDefault="00BF34F1" w:rsidP="0021013E">
      <w:pPr>
        <w:pStyle w:val="a6"/>
        <w:spacing w:afterLines="50" w:after="180"/>
        <w:ind w:leftChars="0" w:left="1440"/>
        <w:rPr>
          <w:rFonts w:ascii="標楷體" w:eastAsia="標楷體" w:hAnsi="標楷體" w:cs="Times New Roman"/>
          <w:color w:val="000000" w:themeColor="text1"/>
        </w:rPr>
      </w:pPr>
      <w:r>
        <w:rPr>
          <w:rFonts w:ascii="標楷體" w:eastAsia="標楷體" w:hAnsi="標楷體" w:cs="Times New Roman" w:hint="eastAsia"/>
          <w:color w:val="000000" w:themeColor="text1"/>
        </w:rPr>
        <w:t>公司業務之</w:t>
      </w:r>
      <w:r w:rsidR="00CC6599">
        <w:rPr>
          <w:rFonts w:ascii="標楷體" w:eastAsia="標楷體" w:hAnsi="標楷體" w:cs="Times New Roman" w:hint="eastAsia"/>
          <w:color w:val="000000" w:themeColor="text1"/>
        </w:rPr>
        <w:t>服務對象</w:t>
      </w:r>
      <w:proofErr w:type="gramStart"/>
      <w:r w:rsidR="000C1D1C" w:rsidRPr="000C1D1C">
        <w:rPr>
          <w:rFonts w:ascii="標楷體" w:eastAsia="標楷體" w:hAnsi="標楷體" w:cs="Times New Roman" w:hint="eastAsia"/>
          <w:color w:val="000000" w:themeColor="text1"/>
        </w:rPr>
        <w:t>（</w:t>
      </w:r>
      <w:proofErr w:type="gramEnd"/>
      <w:r w:rsidR="000C1D1C" w:rsidRPr="000C1D1C">
        <w:rPr>
          <w:rFonts w:ascii="標楷體" w:eastAsia="標楷體" w:hAnsi="標楷體" w:cs="Times New Roman" w:hint="eastAsia"/>
          <w:color w:val="000000" w:themeColor="text1"/>
        </w:rPr>
        <w:t>例如：</w:t>
      </w:r>
      <w:r w:rsidR="00E1283B">
        <w:rPr>
          <w:rFonts w:ascii="標楷體" w:eastAsia="標楷體" w:hAnsi="標楷體" w:cs="Times New Roman" w:hint="eastAsia"/>
          <w:color w:val="000000" w:themeColor="text1"/>
        </w:rPr>
        <w:t>投資人結構</w:t>
      </w:r>
      <w:r w:rsidR="00ED6DD9">
        <w:rPr>
          <w:rFonts w:ascii="標楷體" w:eastAsia="標楷體" w:hAnsi="標楷體" w:cs="Times New Roman" w:hint="eastAsia"/>
          <w:color w:val="000000" w:themeColor="text1"/>
        </w:rPr>
        <w:t>、</w:t>
      </w:r>
      <w:r w:rsidR="00582C75">
        <w:rPr>
          <w:rFonts w:ascii="標楷體" w:eastAsia="標楷體" w:hAnsi="標楷體" w:cs="Times New Roman" w:hint="eastAsia"/>
          <w:color w:val="000000" w:themeColor="text1"/>
        </w:rPr>
        <w:t>服務</w:t>
      </w:r>
      <w:r w:rsidR="002769AE">
        <w:rPr>
          <w:rFonts w:ascii="標楷體" w:eastAsia="標楷體" w:hAnsi="標楷體" w:cs="Times New Roman" w:hint="eastAsia"/>
          <w:color w:val="000000" w:themeColor="text1"/>
        </w:rPr>
        <w:t>提供之對象，及</w:t>
      </w:r>
      <w:r w:rsidR="00A26384">
        <w:rPr>
          <w:rFonts w:ascii="標楷體" w:eastAsia="標楷體" w:hAnsi="標楷體" w:cs="Times New Roman" w:hint="eastAsia"/>
          <w:color w:val="000000" w:themeColor="text1"/>
        </w:rPr>
        <w:t>占總資產規模之比例</w:t>
      </w:r>
      <w:r w:rsidR="003E66B3">
        <w:rPr>
          <w:rFonts w:ascii="標楷體" w:eastAsia="標楷體" w:hAnsi="標楷體" w:cs="Times New Roman" w:hint="eastAsia"/>
          <w:color w:val="000000" w:themeColor="text1"/>
        </w:rPr>
        <w:t>等</w:t>
      </w:r>
      <w:proofErr w:type="gramStart"/>
      <w:r w:rsidR="000C1D1C" w:rsidRPr="000C1D1C">
        <w:rPr>
          <w:rFonts w:ascii="標楷體" w:eastAsia="標楷體" w:hAnsi="標楷體" w:cs="Times New Roman" w:hint="eastAsia"/>
          <w:color w:val="000000" w:themeColor="text1"/>
        </w:rPr>
        <w:t>）</w:t>
      </w:r>
      <w:proofErr w:type="gramEnd"/>
      <w:r w:rsidR="000C1D1C" w:rsidRPr="000C1D1C">
        <w:rPr>
          <w:rFonts w:ascii="標楷體" w:eastAsia="標楷體" w:hAnsi="標楷體" w:cs="Times New Roman" w:hint="eastAsia"/>
          <w:color w:val="000000" w:themeColor="text1"/>
        </w:rPr>
        <w:t>。</w:t>
      </w:r>
    </w:p>
    <w:p w14:paraId="7AB2F8E6" w14:textId="7B5930EF" w:rsidR="002D2DFB" w:rsidRDefault="00B6018C" w:rsidP="006C1752">
      <w:pPr>
        <w:pStyle w:val="a6"/>
        <w:numPr>
          <w:ilvl w:val="0"/>
          <w:numId w:val="4"/>
        </w:numPr>
        <w:spacing w:afterLines="50" w:after="180"/>
        <w:ind w:leftChars="0"/>
        <w:rPr>
          <w:rFonts w:ascii="標楷體" w:eastAsia="標楷體" w:hAnsi="標楷體" w:cs="Times New Roman"/>
          <w:color w:val="000000" w:themeColor="text1"/>
        </w:rPr>
      </w:pPr>
      <w:r>
        <w:rPr>
          <w:rFonts w:ascii="標楷體" w:eastAsia="標楷體" w:hAnsi="標楷體" w:cs="Times New Roman" w:hint="eastAsia"/>
          <w:color w:val="000000" w:themeColor="text1"/>
        </w:rPr>
        <w:t>說明</w:t>
      </w:r>
      <w:r w:rsidR="009C4D4D">
        <w:rPr>
          <w:rFonts w:ascii="標楷體" w:eastAsia="標楷體" w:hAnsi="標楷體" w:cs="Times New Roman" w:hint="eastAsia"/>
          <w:color w:val="000000" w:themeColor="text1"/>
        </w:rPr>
        <w:t>公司</w:t>
      </w:r>
      <w:r w:rsidR="002D2DFB" w:rsidRPr="002D2DFB">
        <w:rPr>
          <w:rFonts w:ascii="標楷體" w:eastAsia="標楷體" w:hAnsi="標楷體" w:cs="Times New Roman" w:hint="eastAsia"/>
          <w:color w:val="000000" w:themeColor="text1"/>
        </w:rPr>
        <w:t>的供應鏈</w:t>
      </w:r>
      <w:r w:rsidR="005B2AB2">
        <w:rPr>
          <w:rFonts w:ascii="標楷體" w:eastAsia="標楷體" w:hAnsi="標楷體" w:cs="Times New Roman" w:hint="eastAsia"/>
          <w:color w:val="000000" w:themeColor="text1"/>
        </w:rPr>
        <w:t>／上下游關係</w:t>
      </w:r>
      <w:r w:rsidR="009D2F74" w:rsidRPr="009D2F74">
        <w:rPr>
          <w:rFonts w:ascii="標楷體" w:eastAsia="標楷體" w:hAnsi="標楷體" w:cs="Times New Roman" w:hint="eastAsia"/>
          <w:color w:val="000000" w:themeColor="text1"/>
        </w:rPr>
        <w:t>：</w:t>
      </w:r>
    </w:p>
    <w:p w14:paraId="3E9879D5" w14:textId="32472A12" w:rsidR="00D15BBC" w:rsidRPr="00381265" w:rsidRDefault="00C46CC2" w:rsidP="006C1752">
      <w:pPr>
        <w:pStyle w:val="a6"/>
        <w:numPr>
          <w:ilvl w:val="0"/>
          <w:numId w:val="5"/>
        </w:numPr>
        <w:spacing w:afterLines="50" w:after="180"/>
        <w:ind w:leftChars="0"/>
        <w:rPr>
          <w:rFonts w:ascii="標楷體" w:eastAsia="標楷體" w:hAnsi="標楷體" w:cs="Times New Roman"/>
          <w:color w:val="000000" w:themeColor="text1"/>
        </w:rPr>
      </w:pPr>
      <w:r w:rsidRPr="00381265">
        <w:rPr>
          <w:rFonts w:ascii="標楷體" w:eastAsia="標楷體" w:hAnsi="標楷體" w:cs="Times New Roman" w:hint="eastAsia"/>
          <w:color w:val="000000" w:themeColor="text1"/>
        </w:rPr>
        <w:t>公司之</w:t>
      </w:r>
      <w:r w:rsidR="00416729">
        <w:rPr>
          <w:rFonts w:ascii="標楷體" w:eastAsia="標楷體" w:hAnsi="標楷體" w:cs="Times New Roman" w:hint="eastAsia"/>
          <w:color w:val="000000" w:themeColor="text1"/>
        </w:rPr>
        <w:t>合作對象</w:t>
      </w:r>
      <w:r w:rsidR="003B1069">
        <w:rPr>
          <w:rFonts w:ascii="標楷體" w:eastAsia="標楷體" w:hAnsi="標楷體" w:cs="Times New Roman" w:hint="eastAsia"/>
          <w:color w:val="000000" w:themeColor="text1"/>
        </w:rPr>
        <w:t>(包括但不限於</w:t>
      </w:r>
      <w:r w:rsidR="00C73544" w:rsidRPr="00C73544">
        <w:rPr>
          <w:rFonts w:ascii="標楷體" w:eastAsia="標楷體" w:hAnsi="標楷體" w:cs="Times New Roman" w:hint="eastAsia"/>
          <w:color w:val="000000" w:themeColor="text1"/>
        </w:rPr>
        <w:t>：</w:t>
      </w:r>
      <w:r w:rsidR="003B1069">
        <w:rPr>
          <w:rFonts w:ascii="標楷體" w:eastAsia="標楷體" w:hAnsi="標楷體" w:cs="Times New Roman" w:hint="eastAsia"/>
          <w:color w:val="000000" w:themeColor="text1"/>
        </w:rPr>
        <w:t>保管機構</w:t>
      </w:r>
      <w:r w:rsidR="00C73544">
        <w:rPr>
          <w:rFonts w:ascii="標楷體" w:eastAsia="標楷體" w:hAnsi="標楷體" w:cs="Times New Roman" w:hint="eastAsia"/>
          <w:color w:val="000000" w:themeColor="text1"/>
        </w:rPr>
        <w:t>及</w:t>
      </w:r>
      <w:r w:rsidR="00865A32">
        <w:rPr>
          <w:rFonts w:ascii="標楷體" w:eastAsia="標楷體" w:hAnsi="標楷體" w:cs="Times New Roman" w:hint="eastAsia"/>
          <w:color w:val="000000" w:themeColor="text1"/>
        </w:rPr>
        <w:t>下單</w:t>
      </w:r>
      <w:r w:rsidR="003B1069">
        <w:rPr>
          <w:rFonts w:ascii="標楷體" w:eastAsia="標楷體" w:hAnsi="標楷體" w:cs="Times New Roman" w:hint="eastAsia"/>
          <w:color w:val="000000" w:themeColor="text1"/>
        </w:rPr>
        <w:t>證券商等)</w:t>
      </w:r>
      <w:r w:rsidR="00FF4856">
        <w:rPr>
          <w:rFonts w:ascii="標楷體" w:eastAsia="標楷體" w:hAnsi="標楷體" w:cs="Times New Roman" w:hint="eastAsia"/>
          <w:color w:val="000000" w:themeColor="text1"/>
        </w:rPr>
        <w:t>、</w:t>
      </w:r>
      <w:r w:rsidRPr="00381265">
        <w:rPr>
          <w:rFonts w:ascii="標楷體" w:eastAsia="標楷體" w:hAnsi="標楷體" w:cs="Times New Roman" w:hint="eastAsia"/>
          <w:color w:val="000000" w:themeColor="text1"/>
        </w:rPr>
        <w:t>委外事業對象</w:t>
      </w:r>
      <w:proofErr w:type="gramStart"/>
      <w:r w:rsidR="00D15BBC" w:rsidRPr="00381265">
        <w:rPr>
          <w:rFonts w:ascii="標楷體" w:eastAsia="標楷體" w:hAnsi="標楷體" w:cs="Times New Roman" w:hint="eastAsia"/>
          <w:color w:val="000000" w:themeColor="text1"/>
        </w:rPr>
        <w:t>（</w:t>
      </w:r>
      <w:proofErr w:type="gramEnd"/>
      <w:r w:rsidR="003A2141" w:rsidRPr="00381265">
        <w:rPr>
          <w:rFonts w:ascii="標楷體" w:eastAsia="標楷體" w:hAnsi="標楷體" w:cs="Times New Roman" w:hint="eastAsia"/>
          <w:color w:val="000000" w:themeColor="text1"/>
        </w:rPr>
        <w:t>包括但不限於</w:t>
      </w:r>
      <w:r w:rsidR="00D15BBC" w:rsidRPr="00381265">
        <w:rPr>
          <w:rFonts w:ascii="標楷體" w:eastAsia="標楷體" w:hAnsi="標楷體" w:cs="Times New Roman" w:hint="eastAsia"/>
          <w:color w:val="000000" w:themeColor="text1"/>
        </w:rPr>
        <w:t>：</w:t>
      </w:r>
      <w:r w:rsidR="003A2141" w:rsidRPr="00381265">
        <w:rPr>
          <w:rFonts w:ascii="標楷體" w:eastAsia="標楷體" w:hAnsi="標楷體" w:cs="Times New Roman" w:hint="eastAsia"/>
          <w:color w:val="000000" w:themeColor="text1"/>
        </w:rPr>
        <w:t>委託他方處理電腦資訊系統及公司財務會計</w:t>
      </w:r>
      <w:r w:rsidR="00381265" w:rsidRPr="00381265">
        <w:rPr>
          <w:rFonts w:ascii="標楷體" w:eastAsia="標楷體" w:hAnsi="標楷體" w:cs="Times New Roman" w:hint="eastAsia"/>
          <w:color w:val="000000" w:themeColor="text1"/>
        </w:rPr>
        <w:t>、委託國外投資顧問提供顧問服務</w:t>
      </w:r>
      <w:r w:rsidR="004F70DE">
        <w:rPr>
          <w:rFonts w:ascii="標楷體" w:eastAsia="標楷體" w:hAnsi="標楷體" w:cs="Times New Roman" w:hint="eastAsia"/>
          <w:color w:val="000000" w:themeColor="text1"/>
        </w:rPr>
        <w:t>之情形</w:t>
      </w:r>
      <w:r w:rsidR="001938F4">
        <w:rPr>
          <w:rFonts w:ascii="標楷體" w:eastAsia="標楷體" w:hAnsi="標楷體" w:cs="Times New Roman" w:hint="eastAsia"/>
          <w:color w:val="000000" w:themeColor="text1"/>
        </w:rPr>
        <w:t>等</w:t>
      </w:r>
      <w:proofErr w:type="gramStart"/>
      <w:r w:rsidR="00D15BBC" w:rsidRPr="00381265">
        <w:rPr>
          <w:rFonts w:ascii="標楷體" w:eastAsia="標楷體" w:hAnsi="標楷體" w:cs="Times New Roman" w:hint="eastAsia"/>
          <w:color w:val="000000" w:themeColor="text1"/>
        </w:rPr>
        <w:t>）</w:t>
      </w:r>
      <w:proofErr w:type="gramEnd"/>
      <w:r w:rsidR="00803414">
        <w:rPr>
          <w:rFonts w:ascii="標楷體" w:eastAsia="標楷體" w:hAnsi="標楷體" w:cs="Times New Roman" w:hint="eastAsia"/>
          <w:color w:val="000000" w:themeColor="text1"/>
        </w:rPr>
        <w:t>及其合作情形</w:t>
      </w:r>
      <w:r w:rsidR="001938F4">
        <w:rPr>
          <w:rFonts w:ascii="標楷體" w:eastAsia="標楷體" w:hAnsi="標楷體" w:cs="Times New Roman" w:hint="eastAsia"/>
          <w:color w:val="000000" w:themeColor="text1"/>
        </w:rPr>
        <w:t>。</w:t>
      </w:r>
    </w:p>
    <w:p w14:paraId="4916F655" w14:textId="36234D49" w:rsidR="00803414" w:rsidRPr="001938F4" w:rsidRDefault="00BD262D" w:rsidP="006C1752">
      <w:pPr>
        <w:pStyle w:val="a6"/>
        <w:numPr>
          <w:ilvl w:val="0"/>
          <w:numId w:val="5"/>
        </w:numPr>
        <w:ind w:leftChars="0"/>
        <w:rPr>
          <w:rFonts w:ascii="標楷體" w:eastAsia="標楷體" w:hAnsi="標楷體" w:cs="Times New Roman"/>
          <w:color w:val="000000" w:themeColor="text1"/>
        </w:rPr>
      </w:pPr>
      <w:r w:rsidRPr="001938F4">
        <w:rPr>
          <w:rFonts w:ascii="標楷體" w:eastAsia="標楷體" w:hAnsi="標楷體" w:cs="Times New Roman" w:hint="eastAsia"/>
          <w:color w:val="000000" w:themeColor="text1"/>
        </w:rPr>
        <w:t>合作之</w:t>
      </w:r>
      <w:r w:rsidR="00895E43" w:rsidRPr="001938F4">
        <w:rPr>
          <w:rFonts w:ascii="標楷體" w:eastAsia="標楷體" w:hAnsi="標楷體" w:cs="Times New Roman" w:hint="eastAsia"/>
          <w:color w:val="000000" w:themeColor="text1"/>
        </w:rPr>
        <w:t>銷售</w:t>
      </w:r>
      <w:r w:rsidRPr="001938F4">
        <w:rPr>
          <w:rFonts w:ascii="標楷體" w:eastAsia="標楷體" w:hAnsi="標楷體" w:cs="Times New Roman" w:hint="eastAsia"/>
          <w:color w:val="000000" w:themeColor="text1"/>
        </w:rPr>
        <w:t>通路</w:t>
      </w:r>
      <w:r w:rsidR="00DE0089" w:rsidRPr="001938F4">
        <w:rPr>
          <w:rFonts w:ascii="標楷體" w:eastAsia="標楷體" w:hAnsi="標楷體" w:cs="Times New Roman" w:hint="eastAsia"/>
          <w:color w:val="000000" w:themeColor="text1"/>
        </w:rPr>
        <w:t>(包括但不限於</w:t>
      </w:r>
      <w:r w:rsidR="001938F4" w:rsidRPr="001938F4">
        <w:rPr>
          <w:rFonts w:ascii="標楷體" w:eastAsia="標楷體" w:hAnsi="標楷體" w:cs="Times New Roman" w:hint="eastAsia"/>
          <w:color w:val="000000" w:themeColor="text1"/>
        </w:rPr>
        <w:t>基金</w:t>
      </w:r>
      <w:r w:rsidR="00DE0089" w:rsidRPr="001938F4">
        <w:rPr>
          <w:rFonts w:ascii="標楷體" w:eastAsia="標楷體" w:hAnsi="標楷體" w:cs="Times New Roman" w:hint="eastAsia"/>
          <w:color w:val="000000" w:themeColor="text1"/>
        </w:rPr>
        <w:t>銷售機構及</w:t>
      </w:r>
      <w:r w:rsidR="001938F4" w:rsidRPr="001938F4">
        <w:rPr>
          <w:rFonts w:ascii="標楷體" w:eastAsia="標楷體" w:hAnsi="標楷體" w:cs="Times New Roman" w:hint="eastAsia"/>
          <w:color w:val="000000" w:themeColor="text1"/>
        </w:rPr>
        <w:t>ETF</w:t>
      </w:r>
      <w:r w:rsidR="00DE0089" w:rsidRPr="001938F4">
        <w:rPr>
          <w:rFonts w:ascii="標楷體" w:eastAsia="標楷體" w:hAnsi="標楷體" w:cs="Times New Roman" w:hint="eastAsia"/>
          <w:color w:val="000000" w:themeColor="text1"/>
        </w:rPr>
        <w:t>參與券商等)</w:t>
      </w:r>
      <w:r w:rsidRPr="001938F4">
        <w:rPr>
          <w:rFonts w:ascii="標楷體" w:eastAsia="標楷體" w:hAnsi="標楷體" w:cs="Times New Roman" w:hint="eastAsia"/>
          <w:color w:val="000000" w:themeColor="text1"/>
        </w:rPr>
        <w:t>及</w:t>
      </w:r>
      <w:r w:rsidR="00803414" w:rsidRPr="001938F4">
        <w:rPr>
          <w:rFonts w:ascii="標楷體" w:eastAsia="標楷體" w:hAnsi="標楷體" w:cs="Times New Roman" w:hint="eastAsia"/>
          <w:color w:val="000000" w:themeColor="text1"/>
        </w:rPr>
        <w:t>其</w:t>
      </w:r>
      <w:r w:rsidR="001946AE" w:rsidRPr="001938F4">
        <w:rPr>
          <w:rFonts w:ascii="標楷體" w:eastAsia="標楷體" w:hAnsi="標楷體" w:cs="Times New Roman" w:hint="eastAsia"/>
          <w:color w:val="000000" w:themeColor="text1"/>
        </w:rPr>
        <w:t>合作情形</w:t>
      </w:r>
      <w:r w:rsidR="001938F4" w:rsidRPr="001938F4">
        <w:rPr>
          <w:rFonts w:ascii="標楷體" w:eastAsia="標楷體" w:hAnsi="標楷體" w:cs="Times New Roman" w:hint="eastAsia"/>
          <w:color w:val="000000" w:themeColor="text1"/>
        </w:rPr>
        <w:t>(包括但不限於：合作</w:t>
      </w:r>
      <w:r w:rsidR="001938F4">
        <w:rPr>
          <w:rFonts w:ascii="標楷體" w:eastAsia="標楷體" w:hAnsi="標楷體" w:cs="Times New Roman" w:hint="eastAsia"/>
          <w:color w:val="000000" w:themeColor="text1"/>
        </w:rPr>
        <w:t>之</w:t>
      </w:r>
      <w:r w:rsidR="001938F4" w:rsidRPr="001938F4">
        <w:rPr>
          <w:rFonts w:ascii="標楷體" w:eastAsia="標楷體" w:hAnsi="標楷體" w:cs="Times New Roman" w:hint="eastAsia"/>
          <w:color w:val="000000" w:themeColor="text1"/>
        </w:rPr>
        <w:t>商品</w:t>
      </w:r>
      <w:r w:rsidR="001938F4">
        <w:rPr>
          <w:rFonts w:ascii="標楷體" w:eastAsia="標楷體" w:hAnsi="標楷體" w:cs="Times New Roman" w:hint="eastAsia"/>
          <w:color w:val="000000" w:themeColor="text1"/>
        </w:rPr>
        <w:t>、服務及投資人類型等</w:t>
      </w:r>
      <w:r w:rsidR="001938F4" w:rsidRPr="001938F4">
        <w:rPr>
          <w:rFonts w:ascii="標楷體" w:hAnsi="標楷體" w:cs="Times New Roman" w:hint="eastAsia"/>
          <w:color w:val="000000" w:themeColor="text1"/>
        </w:rPr>
        <w:t>)</w:t>
      </w:r>
      <w:r w:rsidR="00803414" w:rsidRPr="001938F4">
        <w:rPr>
          <w:rFonts w:ascii="標楷體" w:hAnsi="標楷體" w:cs="Times New Roman" w:hint="eastAsia"/>
          <w:color w:val="000000" w:themeColor="text1"/>
        </w:rPr>
        <w:t>。</w:t>
      </w:r>
    </w:p>
    <w:p w14:paraId="410B7813" w14:textId="77777777" w:rsidR="00803414" w:rsidRPr="00BD262D" w:rsidRDefault="00803414" w:rsidP="00917D32">
      <w:pPr>
        <w:pStyle w:val="a6"/>
        <w:spacing w:afterLines="50" w:after="180"/>
        <w:ind w:leftChars="0" w:left="1440"/>
        <w:rPr>
          <w:rFonts w:ascii="標楷體" w:eastAsia="標楷體" w:hAnsi="標楷體" w:cs="Times New Roman"/>
          <w:color w:val="000000" w:themeColor="text1"/>
        </w:rPr>
      </w:pPr>
    </w:p>
    <w:p w14:paraId="3AD0F736" w14:textId="5BFE74E3" w:rsidR="008379C6" w:rsidRPr="00D82C60" w:rsidRDefault="008379C6" w:rsidP="006C1752">
      <w:pPr>
        <w:pStyle w:val="a6"/>
        <w:numPr>
          <w:ilvl w:val="0"/>
          <w:numId w:val="11"/>
        </w:numPr>
        <w:spacing w:afterLines="50" w:after="180"/>
        <w:ind w:leftChars="0" w:left="993"/>
        <w:jc w:val="both"/>
        <w:rPr>
          <w:rFonts w:ascii="標楷體" w:eastAsia="標楷體" w:hAnsi="標楷體"/>
          <w:color w:val="2F5496" w:themeColor="accent1" w:themeShade="BF"/>
        </w:rPr>
      </w:pPr>
      <w:r w:rsidRPr="00D82C60">
        <w:rPr>
          <w:rFonts w:ascii="標楷體" w:eastAsia="標楷體" w:hAnsi="標楷體" w:hint="eastAsia"/>
          <w:color w:val="2F5496" w:themeColor="accent1" w:themeShade="BF"/>
        </w:rPr>
        <w:t>以下提供相關之範例文字以供參酌：</w:t>
      </w:r>
    </w:p>
    <w:p w14:paraId="517BAD01" w14:textId="62EB2757" w:rsidR="00683485" w:rsidRPr="00D82C60" w:rsidRDefault="00683485" w:rsidP="006C1752">
      <w:pPr>
        <w:pStyle w:val="a6"/>
        <w:numPr>
          <w:ilvl w:val="1"/>
          <w:numId w:val="4"/>
        </w:numPr>
        <w:spacing w:afterLines="50" w:after="180"/>
        <w:ind w:leftChars="0" w:left="993"/>
        <w:jc w:val="both"/>
        <w:rPr>
          <w:rFonts w:ascii="標楷體" w:eastAsia="標楷體" w:hAnsi="標楷體" w:cs="Times New Roman"/>
          <w:color w:val="2F5496" w:themeColor="accent1" w:themeShade="BF"/>
        </w:rPr>
      </w:pPr>
      <w:r w:rsidRPr="00D82C60">
        <w:rPr>
          <w:rFonts w:ascii="標楷體" w:eastAsia="標楷體" w:hAnsi="標楷體" w:cs="Times New Roman" w:hint="eastAsia"/>
          <w:color w:val="2F5496" w:themeColor="accent1" w:themeShade="BF"/>
        </w:rPr>
        <w:t>公司之組織活動、產品、服務，以及提供服務的市場：</w:t>
      </w:r>
    </w:p>
    <w:p w14:paraId="66A1A30C" w14:textId="63170FF1" w:rsidR="005512C0" w:rsidRDefault="00156039" w:rsidP="002A42F8">
      <w:pPr>
        <w:pStyle w:val="a6"/>
        <w:spacing w:afterLines="50" w:after="180"/>
        <w:ind w:leftChars="413" w:left="991"/>
        <w:jc w:val="both"/>
        <w:rPr>
          <w:rFonts w:ascii="標楷體" w:eastAsia="標楷體" w:hAnsi="標楷體"/>
          <w:color w:val="2F5496" w:themeColor="accent1" w:themeShade="BF"/>
        </w:rPr>
      </w:pPr>
      <w:r w:rsidRPr="008F1307">
        <w:rPr>
          <w:rFonts w:ascii="標楷體" w:eastAsia="標楷體" w:hAnsi="標楷體" w:hint="eastAsia"/>
          <w:color w:val="2F5496" w:themeColor="accent1" w:themeShade="BF"/>
        </w:rPr>
        <w:t>本公司</w:t>
      </w:r>
      <w:r w:rsidR="00683485" w:rsidRPr="00D82C60">
        <w:rPr>
          <w:rFonts w:ascii="標楷體" w:eastAsia="標楷體" w:hAnsi="標楷體" w:hint="eastAsia"/>
          <w:color w:val="2F5496" w:themeColor="accent1" w:themeShade="BF"/>
        </w:rPr>
        <w:t>主要經營</w:t>
      </w:r>
      <w:r w:rsidR="00E84372" w:rsidRPr="008F1307">
        <w:rPr>
          <w:rFonts w:ascii="標楷體" w:eastAsia="標楷體" w:hAnsi="標楷體" w:hint="eastAsia"/>
          <w:color w:val="2F5496" w:themeColor="accent1" w:themeShade="BF"/>
        </w:rPr>
        <w:t>之</w:t>
      </w:r>
      <w:r w:rsidR="00683485" w:rsidRPr="00D82C60">
        <w:rPr>
          <w:rFonts w:ascii="標楷體" w:eastAsia="標楷體" w:hAnsi="標楷體" w:hint="eastAsia"/>
          <w:color w:val="2F5496" w:themeColor="accent1" w:themeShade="BF"/>
        </w:rPr>
        <w:t>業務</w:t>
      </w:r>
      <w:proofErr w:type="gramStart"/>
      <w:r w:rsidR="0085549F" w:rsidRPr="00C86CBA">
        <w:rPr>
          <w:rFonts w:ascii="標楷體" w:eastAsia="標楷體" w:hAnsi="標楷體" w:hint="eastAsia"/>
          <w:color w:val="2F5496" w:themeColor="accent1" w:themeShade="BF"/>
        </w:rPr>
        <w:t>包括</w:t>
      </w:r>
      <w:r w:rsidR="00784EA9" w:rsidRPr="00C86CBA">
        <w:rPr>
          <w:rFonts w:ascii="標楷體" w:eastAsia="標楷體" w:hAnsi="標楷體" w:hint="eastAsia"/>
          <w:color w:val="2F5496" w:themeColor="accent1" w:themeShade="BF"/>
        </w:rPr>
        <w:t>公募</w:t>
      </w:r>
      <w:r w:rsidR="005A2724">
        <w:rPr>
          <w:rFonts w:ascii="標楷體" w:eastAsia="標楷體" w:hAnsi="標楷體" w:hint="eastAsia"/>
          <w:color w:val="2F5496" w:themeColor="accent1" w:themeShade="BF"/>
        </w:rPr>
        <w:t>基金</w:t>
      </w:r>
      <w:proofErr w:type="gramEnd"/>
      <w:r w:rsidR="0085549F" w:rsidRPr="00CE1BFA">
        <w:rPr>
          <w:rFonts w:ascii="標楷體" w:eastAsia="標楷體" w:hAnsi="標楷體" w:hint="eastAsia"/>
          <w:color w:val="2F5496" w:themeColor="accent1" w:themeShade="BF"/>
        </w:rPr>
        <w:t>業務</w:t>
      </w:r>
      <w:r w:rsidR="002B77E7">
        <w:rPr>
          <w:rFonts w:ascii="標楷體" w:eastAsia="標楷體" w:hAnsi="標楷體" w:hint="eastAsia"/>
          <w:color w:val="2F5496" w:themeColor="accent1" w:themeShade="BF"/>
        </w:rPr>
        <w:t>、</w:t>
      </w:r>
      <w:r w:rsidR="0085549F" w:rsidRPr="00CE1BFA">
        <w:rPr>
          <w:rFonts w:ascii="標楷體" w:eastAsia="標楷體" w:hAnsi="標楷體" w:hint="eastAsia"/>
          <w:color w:val="2F5496" w:themeColor="accent1" w:themeShade="BF"/>
        </w:rPr>
        <w:t>全權委託投資業務</w:t>
      </w:r>
      <w:r w:rsidR="002B77E7">
        <w:rPr>
          <w:rFonts w:ascii="標楷體" w:eastAsia="標楷體" w:hAnsi="標楷體" w:hint="eastAsia"/>
          <w:color w:val="2F5496" w:themeColor="accent1" w:themeShade="BF"/>
        </w:rPr>
        <w:t>及私募基金業務</w:t>
      </w:r>
      <w:r w:rsidR="00683485" w:rsidRPr="00D82C60">
        <w:rPr>
          <w:rFonts w:ascii="標楷體" w:eastAsia="標楷體" w:hAnsi="標楷體" w:hint="eastAsia"/>
          <w:color w:val="2F5496" w:themeColor="accent1" w:themeShade="BF"/>
        </w:rPr>
        <w:t>，</w:t>
      </w:r>
      <w:r w:rsidR="002C079E">
        <w:rPr>
          <w:rFonts w:ascii="標楷體" w:eastAsia="標楷體" w:hAnsi="標楷體" w:hint="eastAsia"/>
          <w:color w:val="2F5496" w:themeColor="accent1" w:themeShade="BF"/>
        </w:rPr>
        <w:t>資產管理業務之</w:t>
      </w:r>
      <w:r w:rsidR="001734F8">
        <w:rPr>
          <w:rFonts w:ascii="標楷體" w:eastAsia="標楷體" w:hAnsi="標楷體" w:hint="eastAsia"/>
          <w:color w:val="2F5496" w:themeColor="accent1" w:themeShade="BF"/>
        </w:rPr>
        <w:t>合併</w:t>
      </w:r>
      <w:r w:rsidR="002C079E">
        <w:rPr>
          <w:rFonts w:ascii="標楷體" w:eastAsia="標楷體" w:hAnsi="標楷體" w:hint="eastAsia"/>
          <w:color w:val="2F5496" w:themeColor="accent1" w:themeShade="BF"/>
        </w:rPr>
        <w:t>資產規模</w:t>
      </w:r>
      <w:r w:rsidR="003F0648" w:rsidRPr="008F1307">
        <w:rPr>
          <w:rFonts w:ascii="標楷體" w:eastAsia="標楷體" w:hAnsi="標楷體" w:hint="eastAsia"/>
          <w:color w:val="2F5496" w:themeColor="accent1" w:themeShade="BF"/>
        </w:rPr>
        <w:t>為新臺幣［］元</w:t>
      </w:r>
      <w:r w:rsidR="00531D1B">
        <w:rPr>
          <w:rFonts w:ascii="標楷體" w:eastAsia="標楷體" w:hAnsi="標楷體" w:hint="eastAsia"/>
          <w:color w:val="2F5496" w:themeColor="accent1" w:themeShade="BF"/>
        </w:rPr>
        <w:t>，</w:t>
      </w:r>
      <w:r w:rsidR="001032FA">
        <w:rPr>
          <w:rFonts w:ascii="標楷體" w:eastAsia="標楷體" w:hAnsi="標楷體" w:hint="eastAsia"/>
          <w:color w:val="2F5496" w:themeColor="accent1" w:themeShade="BF"/>
        </w:rPr>
        <w:t>各項業務占資產規模比例</w:t>
      </w:r>
      <w:r w:rsidR="005512C0">
        <w:rPr>
          <w:rFonts w:ascii="標楷體" w:eastAsia="標楷體" w:hAnsi="標楷體" w:hint="eastAsia"/>
          <w:color w:val="2F5496" w:themeColor="accent1" w:themeShade="BF"/>
        </w:rPr>
        <w:t>如下</w:t>
      </w:r>
      <w:r w:rsidR="005512C0" w:rsidRPr="002A42F8">
        <w:rPr>
          <w:rFonts w:ascii="標楷體" w:eastAsia="標楷體" w:hAnsi="標楷體" w:hint="eastAsia"/>
          <w:color w:val="2F5496" w:themeColor="accent1" w:themeShade="BF"/>
        </w:rPr>
        <w:t>：</w:t>
      </w:r>
    </w:p>
    <w:p w14:paraId="7F0DC4B9" w14:textId="77777777" w:rsidR="001859D1" w:rsidRDefault="001859D1" w:rsidP="002A42F8">
      <w:pPr>
        <w:pStyle w:val="a6"/>
        <w:spacing w:afterLines="50" w:after="180"/>
        <w:ind w:leftChars="413" w:left="991"/>
        <w:jc w:val="both"/>
        <w:rPr>
          <w:rFonts w:ascii="標楷體" w:eastAsia="標楷體" w:hAnsi="標楷體"/>
          <w:color w:val="2F5496" w:themeColor="accent1" w:themeShade="BF"/>
        </w:rPr>
      </w:pPr>
    </w:p>
    <w:p w14:paraId="28938CEA" w14:textId="77777777" w:rsidR="001859D1" w:rsidRDefault="001859D1" w:rsidP="002A42F8">
      <w:pPr>
        <w:pStyle w:val="a6"/>
        <w:spacing w:afterLines="50" w:after="180"/>
        <w:ind w:leftChars="413" w:left="991"/>
        <w:jc w:val="both"/>
        <w:rPr>
          <w:rFonts w:ascii="標楷體" w:eastAsia="標楷體" w:hAnsi="標楷體"/>
          <w:color w:val="2F5496" w:themeColor="accent1" w:themeShade="BF"/>
        </w:rPr>
      </w:pPr>
    </w:p>
    <w:p w14:paraId="551934ED" w14:textId="77777777" w:rsidR="001859D1" w:rsidRDefault="001859D1" w:rsidP="002A42F8">
      <w:pPr>
        <w:pStyle w:val="a6"/>
        <w:spacing w:afterLines="50" w:after="180"/>
        <w:ind w:leftChars="413" w:left="991"/>
        <w:jc w:val="both"/>
        <w:rPr>
          <w:rFonts w:ascii="標楷體" w:eastAsia="標楷體" w:hAnsi="標楷體"/>
          <w:color w:val="2F5496" w:themeColor="accent1" w:themeShade="BF"/>
        </w:rPr>
      </w:pPr>
    </w:p>
    <w:p w14:paraId="655EDC16" w14:textId="77777777" w:rsidR="001859D1" w:rsidRDefault="001859D1" w:rsidP="002A42F8">
      <w:pPr>
        <w:pStyle w:val="a6"/>
        <w:spacing w:afterLines="50" w:after="180"/>
        <w:ind w:leftChars="413" w:left="991"/>
        <w:jc w:val="both"/>
        <w:rPr>
          <w:rFonts w:ascii="標楷體" w:eastAsia="標楷體" w:hAnsi="標楷體"/>
          <w:color w:val="2F5496" w:themeColor="accent1" w:themeShade="BF"/>
        </w:rPr>
      </w:pPr>
    </w:p>
    <w:p w14:paraId="39D6D0C4" w14:textId="77777777" w:rsidR="001859D1" w:rsidRDefault="001859D1" w:rsidP="002A42F8">
      <w:pPr>
        <w:pStyle w:val="a6"/>
        <w:spacing w:afterLines="50" w:after="180"/>
        <w:ind w:leftChars="413" w:left="991"/>
        <w:jc w:val="both"/>
        <w:rPr>
          <w:rFonts w:ascii="標楷體" w:eastAsia="標楷體" w:hAnsi="標楷體"/>
          <w:color w:val="2F5496" w:themeColor="accent1" w:themeShade="BF"/>
        </w:rPr>
      </w:pPr>
    </w:p>
    <w:p w14:paraId="1B1B36C9" w14:textId="77777777" w:rsidR="001859D1" w:rsidRDefault="001859D1" w:rsidP="002A42F8">
      <w:pPr>
        <w:pStyle w:val="a6"/>
        <w:spacing w:afterLines="50" w:after="180"/>
        <w:ind w:leftChars="413" w:left="991"/>
        <w:jc w:val="both"/>
        <w:rPr>
          <w:rFonts w:ascii="標楷體" w:eastAsia="標楷體" w:hAnsi="標楷體"/>
          <w:color w:val="2F5496" w:themeColor="accent1" w:themeShade="BF"/>
        </w:rPr>
      </w:pPr>
    </w:p>
    <w:p w14:paraId="7DFBC1F9" w14:textId="77777777" w:rsidR="001859D1" w:rsidRDefault="001859D1" w:rsidP="002A42F8">
      <w:pPr>
        <w:pStyle w:val="a6"/>
        <w:spacing w:afterLines="50" w:after="180"/>
        <w:ind w:leftChars="413" w:left="991"/>
        <w:jc w:val="both"/>
        <w:rPr>
          <w:rFonts w:ascii="標楷體" w:eastAsia="標楷體" w:hAnsi="標楷體"/>
          <w:color w:val="2F5496" w:themeColor="accent1" w:themeShade="BF"/>
        </w:rPr>
      </w:pPr>
    </w:p>
    <w:p w14:paraId="7AD732E9" w14:textId="68E67A73" w:rsidR="007E2E98" w:rsidRPr="007E2E98" w:rsidRDefault="001032FA" w:rsidP="002A42F8">
      <w:pPr>
        <w:pStyle w:val="a6"/>
        <w:spacing w:afterLines="50" w:after="180"/>
        <w:ind w:leftChars="413" w:left="991"/>
        <w:jc w:val="both"/>
        <w:rPr>
          <w:rFonts w:ascii="標楷體" w:eastAsia="標楷體" w:hAnsi="標楷體"/>
          <w:color w:val="2F5496" w:themeColor="accent1" w:themeShade="BF"/>
        </w:rPr>
      </w:pPr>
      <w:r>
        <w:rPr>
          <w:rFonts w:ascii="標楷體" w:eastAsia="標楷體" w:hAnsi="標楷體" w:hint="eastAsia"/>
          <w:noProof/>
          <w:color w:val="2F5496" w:themeColor="accent1" w:themeShade="BF"/>
        </w:rPr>
        <w:drawing>
          <wp:inline distT="0" distB="0" distL="0" distR="0" wp14:anchorId="6CF488F5" wp14:editId="45167327">
            <wp:extent cx="4635610" cy="2806231"/>
            <wp:effectExtent l="0" t="0" r="12700" b="13335"/>
            <wp:docPr id="1553141780"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559F3F" w14:textId="77777777" w:rsidR="00570A40" w:rsidRDefault="00570A40" w:rsidP="00570A40">
      <w:pPr>
        <w:pStyle w:val="a6"/>
        <w:spacing w:afterLines="50" w:after="180"/>
        <w:ind w:leftChars="0" w:left="1471"/>
        <w:jc w:val="both"/>
        <w:rPr>
          <w:rFonts w:ascii="標楷體" w:eastAsia="標楷體" w:hAnsi="標楷體"/>
          <w:color w:val="2F5496" w:themeColor="accent1" w:themeShade="BF"/>
        </w:rPr>
      </w:pPr>
    </w:p>
    <w:p w14:paraId="77178436" w14:textId="2C9E775B" w:rsidR="002A69D6" w:rsidRPr="00C86CBA" w:rsidRDefault="00CA61F8" w:rsidP="006C1752">
      <w:pPr>
        <w:pStyle w:val="a6"/>
        <w:numPr>
          <w:ilvl w:val="0"/>
          <w:numId w:val="18"/>
        </w:numPr>
        <w:spacing w:afterLines="50" w:after="180"/>
        <w:ind w:leftChars="0"/>
        <w:jc w:val="both"/>
        <w:rPr>
          <w:rFonts w:ascii="標楷體" w:eastAsia="標楷體" w:hAnsi="標楷體"/>
          <w:color w:val="2F5496" w:themeColor="accent1" w:themeShade="BF"/>
        </w:rPr>
      </w:pPr>
      <w:proofErr w:type="gramStart"/>
      <w:r w:rsidRPr="00C86CBA">
        <w:rPr>
          <w:rFonts w:ascii="標楷體" w:eastAsia="標楷體" w:hAnsi="標楷體" w:hint="eastAsia"/>
          <w:color w:val="2F5496" w:themeColor="accent1" w:themeShade="BF"/>
        </w:rPr>
        <w:t>公募</w:t>
      </w:r>
      <w:r w:rsidR="005A2724" w:rsidRPr="00C86CBA">
        <w:rPr>
          <w:rFonts w:ascii="標楷體" w:eastAsia="標楷體" w:hAnsi="標楷體" w:hint="eastAsia"/>
          <w:color w:val="2F5496" w:themeColor="accent1" w:themeShade="BF"/>
        </w:rPr>
        <w:t>基金</w:t>
      </w:r>
      <w:proofErr w:type="gramEnd"/>
      <w:r w:rsidR="002A69D6" w:rsidRPr="00C86CBA">
        <w:rPr>
          <w:rFonts w:ascii="標楷體" w:eastAsia="標楷體" w:hAnsi="標楷體" w:hint="eastAsia"/>
          <w:color w:val="2F5496" w:themeColor="accent1" w:themeShade="BF"/>
        </w:rPr>
        <w:t>業務</w:t>
      </w:r>
    </w:p>
    <w:p w14:paraId="1ED961C9" w14:textId="77777777" w:rsidR="001032FA" w:rsidRDefault="00FC277A" w:rsidP="001032FA">
      <w:pPr>
        <w:pStyle w:val="a6"/>
        <w:spacing w:afterLines="50" w:after="180"/>
        <w:ind w:leftChars="0" w:left="1471"/>
        <w:jc w:val="both"/>
        <w:rPr>
          <w:rFonts w:ascii="標楷體" w:eastAsia="標楷體" w:hAnsi="標楷體"/>
          <w:color w:val="2F5496" w:themeColor="accent1" w:themeShade="BF"/>
        </w:rPr>
      </w:pPr>
      <w:r w:rsidRPr="00C86CBA">
        <w:rPr>
          <w:rFonts w:ascii="標楷體" w:eastAsia="標楷體" w:hAnsi="標楷體" w:hint="eastAsia"/>
          <w:color w:val="2F5496" w:themeColor="accent1" w:themeShade="BF"/>
        </w:rPr>
        <w:t>截至</w:t>
      </w:r>
      <w:r w:rsidR="005D40B9">
        <w:rPr>
          <w:rFonts w:ascii="標楷體" w:eastAsia="標楷體" w:hAnsi="標楷體" w:hint="eastAsia"/>
          <w:color w:val="2F5496" w:themeColor="accent1" w:themeShade="BF"/>
        </w:rPr>
        <w:t>2</w:t>
      </w:r>
      <w:r w:rsidR="005D40B9">
        <w:rPr>
          <w:rFonts w:ascii="標楷體" w:eastAsia="標楷體" w:hAnsi="標楷體"/>
          <w:color w:val="2F5496" w:themeColor="accent1" w:themeShade="BF"/>
        </w:rPr>
        <w:t>023</w:t>
      </w:r>
      <w:r w:rsidR="002A42F8">
        <w:rPr>
          <w:rFonts w:ascii="標楷體" w:eastAsia="標楷體" w:hAnsi="標楷體" w:hint="eastAsia"/>
          <w:color w:val="2F5496" w:themeColor="accent1" w:themeShade="BF"/>
        </w:rPr>
        <w:t>年</w:t>
      </w:r>
      <w:r w:rsidR="00E96F90">
        <w:rPr>
          <w:rFonts w:ascii="標楷體" w:eastAsia="標楷體" w:hAnsi="標楷體" w:hint="eastAsia"/>
          <w:color w:val="2F5496" w:themeColor="accent1" w:themeShade="BF"/>
        </w:rPr>
        <w:t>1</w:t>
      </w:r>
      <w:r w:rsidR="00E96F90">
        <w:rPr>
          <w:rFonts w:ascii="標楷體" w:eastAsia="標楷體" w:hAnsi="標楷體"/>
          <w:color w:val="2F5496" w:themeColor="accent1" w:themeShade="BF"/>
        </w:rPr>
        <w:t>2</w:t>
      </w:r>
      <w:r w:rsidR="00E96F90">
        <w:rPr>
          <w:rFonts w:ascii="標楷體" w:eastAsia="標楷體" w:hAnsi="標楷體" w:hint="eastAsia"/>
          <w:color w:val="2F5496" w:themeColor="accent1" w:themeShade="BF"/>
        </w:rPr>
        <w:t>月</w:t>
      </w:r>
      <w:r w:rsidR="00E96F90">
        <w:rPr>
          <w:rFonts w:ascii="標楷體" w:eastAsia="標楷體" w:hAnsi="標楷體"/>
          <w:color w:val="2F5496" w:themeColor="accent1" w:themeShade="BF"/>
        </w:rPr>
        <w:t>31</w:t>
      </w:r>
      <w:r w:rsidR="00E96F90">
        <w:rPr>
          <w:rFonts w:ascii="標楷體" w:eastAsia="標楷體" w:hAnsi="標楷體" w:hint="eastAsia"/>
          <w:color w:val="2F5496" w:themeColor="accent1" w:themeShade="BF"/>
        </w:rPr>
        <w:t>日</w:t>
      </w:r>
      <w:r w:rsidRPr="009E3549">
        <w:rPr>
          <w:rFonts w:ascii="標楷體" w:eastAsia="標楷體" w:hAnsi="標楷體" w:hint="eastAsia"/>
          <w:color w:val="2F5496" w:themeColor="accent1" w:themeShade="BF"/>
        </w:rPr>
        <w:t>，</w:t>
      </w:r>
      <w:proofErr w:type="gramStart"/>
      <w:r w:rsidR="000B6357" w:rsidRPr="009E3549">
        <w:rPr>
          <w:rFonts w:ascii="標楷體" w:eastAsia="標楷體" w:hAnsi="標楷體" w:hint="eastAsia"/>
          <w:color w:val="2F5496" w:themeColor="accent1" w:themeShade="BF"/>
        </w:rPr>
        <w:t>本公司</w:t>
      </w:r>
      <w:r w:rsidR="00F861C6" w:rsidRPr="009E3549">
        <w:rPr>
          <w:rFonts w:ascii="標楷體" w:eastAsia="標楷體" w:hAnsi="標楷體" w:hint="eastAsia"/>
          <w:color w:val="2F5496" w:themeColor="accent1" w:themeShade="BF"/>
        </w:rPr>
        <w:t>公募基金</w:t>
      </w:r>
      <w:proofErr w:type="gramEnd"/>
      <w:r w:rsidR="00585A30">
        <w:rPr>
          <w:rFonts w:ascii="標楷體" w:eastAsia="標楷體" w:hAnsi="標楷體" w:hint="eastAsia"/>
          <w:color w:val="2F5496" w:themeColor="accent1" w:themeShade="BF"/>
        </w:rPr>
        <w:t>，</w:t>
      </w:r>
      <w:r w:rsidR="00683485" w:rsidRPr="009E3549">
        <w:rPr>
          <w:rFonts w:ascii="標楷體" w:eastAsia="標楷體" w:hAnsi="標楷體" w:hint="eastAsia"/>
          <w:color w:val="2F5496" w:themeColor="accent1" w:themeShade="BF"/>
        </w:rPr>
        <w:t>數量為［］</w:t>
      </w:r>
      <w:r w:rsidR="001151B0" w:rsidRPr="009E3549">
        <w:rPr>
          <w:rFonts w:ascii="標楷體" w:eastAsia="標楷體" w:hAnsi="標楷體" w:hint="eastAsia"/>
          <w:color w:val="2F5496" w:themeColor="accent1" w:themeShade="BF"/>
        </w:rPr>
        <w:t>檔</w:t>
      </w:r>
      <w:r w:rsidR="00BD0C13" w:rsidRPr="009E3549">
        <w:rPr>
          <w:rFonts w:ascii="標楷體" w:eastAsia="標楷體" w:hAnsi="標楷體" w:hint="eastAsia"/>
          <w:color w:val="2F5496" w:themeColor="accent1" w:themeShade="BF"/>
        </w:rPr>
        <w:t>，</w:t>
      </w:r>
      <w:r w:rsidR="00873475" w:rsidRPr="009E3549">
        <w:rPr>
          <w:rFonts w:ascii="標楷體" w:eastAsia="標楷體" w:hAnsi="標楷體" w:hint="eastAsia"/>
          <w:color w:val="2F5496" w:themeColor="accent1" w:themeShade="BF"/>
        </w:rPr>
        <w:t>其中</w:t>
      </w:r>
      <w:r w:rsidR="00DE0089" w:rsidRPr="009E3549">
        <w:rPr>
          <w:rFonts w:ascii="標楷體" w:eastAsia="標楷體" w:hAnsi="標楷體" w:hint="eastAsia"/>
          <w:color w:val="2F5496" w:themeColor="accent1" w:themeShade="BF"/>
        </w:rPr>
        <w:t>符合金融監督管理委員會</w:t>
      </w:r>
      <w:r w:rsidR="00C24EEA" w:rsidRPr="009E3549">
        <w:rPr>
          <w:rFonts w:ascii="標楷體" w:eastAsia="標楷體" w:hAnsi="標楷體" w:hint="eastAsia"/>
          <w:color w:val="2F5496" w:themeColor="accent1" w:themeShade="BF"/>
        </w:rPr>
        <w:t>所</w:t>
      </w:r>
      <w:r w:rsidR="00DE0089" w:rsidRPr="009E3549">
        <w:rPr>
          <w:rFonts w:ascii="標楷體" w:eastAsia="標楷體" w:hAnsi="標楷體" w:hint="eastAsia"/>
          <w:color w:val="2F5496" w:themeColor="accent1" w:themeShade="BF"/>
        </w:rPr>
        <w:t>訂</w:t>
      </w:r>
      <w:r w:rsidR="00FD4FAF" w:rsidRPr="009E3549">
        <w:rPr>
          <w:rFonts w:ascii="標楷體" w:eastAsia="標楷體" w:hAnsi="標楷體" w:hint="eastAsia"/>
          <w:color w:val="2F5496" w:themeColor="accent1" w:themeShade="BF"/>
        </w:rPr>
        <w:t>ESG相關主題基金</w:t>
      </w:r>
      <w:r w:rsidR="000A44F0" w:rsidRPr="009E3549">
        <w:rPr>
          <w:rFonts w:ascii="標楷體" w:eastAsia="標楷體" w:hAnsi="標楷體" w:hint="eastAsia"/>
          <w:color w:val="2F5496" w:themeColor="accent1" w:themeShade="BF"/>
        </w:rPr>
        <w:t>為［］檔，</w:t>
      </w:r>
      <w:r w:rsidR="00F47E93" w:rsidRPr="009E3549">
        <w:rPr>
          <w:rFonts w:ascii="標楷體" w:eastAsia="標楷體" w:hAnsi="標楷體" w:hint="eastAsia"/>
          <w:color w:val="2F5496" w:themeColor="accent1" w:themeShade="BF"/>
        </w:rPr>
        <w:t>分別</w:t>
      </w:r>
      <w:r w:rsidR="00EA25E6" w:rsidRPr="009E3549">
        <w:rPr>
          <w:rFonts w:ascii="標楷體" w:eastAsia="標楷體" w:hAnsi="標楷體" w:hint="eastAsia"/>
          <w:color w:val="2F5496" w:themeColor="accent1" w:themeShade="BF"/>
        </w:rPr>
        <w:t>資產規模為新臺幣［］元、新臺幣［］元，</w:t>
      </w:r>
      <w:r w:rsidR="00F47E93" w:rsidRPr="009E3549">
        <w:rPr>
          <w:rFonts w:ascii="標楷體" w:eastAsia="標楷體" w:hAnsi="標楷體" w:hint="eastAsia"/>
          <w:color w:val="2F5496" w:themeColor="accent1" w:themeShade="BF"/>
        </w:rPr>
        <w:t>占合併資產</w:t>
      </w:r>
      <w:r w:rsidR="00BE7ACC" w:rsidRPr="009E3549">
        <w:rPr>
          <w:rFonts w:ascii="標楷體" w:eastAsia="標楷體" w:hAnsi="標楷體" w:hint="eastAsia"/>
          <w:color w:val="2F5496" w:themeColor="accent1" w:themeShade="BF"/>
        </w:rPr>
        <w:t>規模</w:t>
      </w:r>
      <w:r w:rsidR="00F47E93" w:rsidRPr="009E3549">
        <w:rPr>
          <w:rFonts w:ascii="標楷體" w:eastAsia="標楷體" w:hAnsi="標楷體" w:hint="eastAsia"/>
          <w:color w:val="2F5496" w:themeColor="accent1" w:themeShade="BF"/>
        </w:rPr>
        <w:t>之［］%、［］%</w:t>
      </w:r>
      <w:r w:rsidR="00043E51" w:rsidRPr="009E3549">
        <w:rPr>
          <w:rFonts w:ascii="標楷體" w:eastAsia="標楷體" w:hAnsi="標楷體" w:hint="eastAsia"/>
          <w:color w:val="2F5496" w:themeColor="accent1" w:themeShade="BF"/>
        </w:rPr>
        <w:t>。</w:t>
      </w:r>
      <w:proofErr w:type="gramStart"/>
      <w:r w:rsidR="001032FA" w:rsidRPr="009E3549">
        <w:rPr>
          <w:rFonts w:ascii="標楷體" w:eastAsia="標楷體" w:hAnsi="標楷體" w:hint="eastAsia"/>
          <w:color w:val="2F5496" w:themeColor="accent1" w:themeShade="BF"/>
        </w:rPr>
        <w:t>【</w:t>
      </w:r>
      <w:proofErr w:type="gramEnd"/>
      <w:r w:rsidR="001032FA" w:rsidRPr="009E3549">
        <w:rPr>
          <w:rFonts w:ascii="標楷體" w:eastAsia="標楷體" w:hAnsi="標楷體" w:hint="eastAsia"/>
          <w:color w:val="2F5496" w:themeColor="accent1" w:themeShade="BF"/>
        </w:rPr>
        <w:t>請依公司實際</w:t>
      </w:r>
      <w:r w:rsidR="001032FA">
        <w:rPr>
          <w:rFonts w:ascii="標楷體" w:eastAsia="標楷體" w:hAnsi="標楷體" w:hint="eastAsia"/>
          <w:color w:val="2F5496" w:themeColor="accent1" w:themeShade="BF"/>
        </w:rPr>
        <w:t>情形</w:t>
      </w:r>
      <w:r w:rsidR="001032FA" w:rsidRPr="009E3549">
        <w:rPr>
          <w:rFonts w:ascii="標楷體" w:eastAsia="標楷體" w:hAnsi="標楷體" w:hint="eastAsia"/>
          <w:color w:val="2F5496" w:themeColor="accent1" w:themeShade="BF"/>
        </w:rPr>
        <w:t>填寫</w:t>
      </w:r>
      <w:r w:rsidR="001032FA">
        <w:rPr>
          <w:rFonts w:ascii="標楷體" w:eastAsia="標楷體" w:hAnsi="標楷體" w:hint="eastAsia"/>
          <w:color w:val="2F5496" w:themeColor="accent1" w:themeShade="BF"/>
        </w:rPr>
        <w:t>各</w:t>
      </w:r>
      <w:r w:rsidR="001032FA" w:rsidRPr="009E3549">
        <w:rPr>
          <w:rFonts w:ascii="標楷體" w:eastAsia="標楷體" w:hAnsi="標楷體" w:hint="eastAsia"/>
          <w:color w:val="2F5496" w:themeColor="accent1" w:themeShade="BF"/>
        </w:rPr>
        <w:t>基金類型</w:t>
      </w:r>
      <w:r w:rsidR="001032FA">
        <w:rPr>
          <w:rFonts w:ascii="標楷體" w:eastAsia="標楷體" w:hAnsi="標楷體" w:hint="eastAsia"/>
          <w:color w:val="2F5496" w:themeColor="accent1" w:themeShade="BF"/>
        </w:rPr>
        <w:t>之數據資料</w:t>
      </w:r>
      <w:r w:rsidR="001032FA" w:rsidRPr="009E3549">
        <w:rPr>
          <w:rFonts w:ascii="標楷體" w:eastAsia="標楷體" w:hAnsi="標楷體" w:hint="eastAsia"/>
          <w:color w:val="2F5496" w:themeColor="accent1" w:themeShade="BF"/>
        </w:rPr>
        <w:t>，例如</w:t>
      </w:r>
      <w:r w:rsidR="001032FA" w:rsidRPr="009E3549">
        <w:rPr>
          <w:rFonts w:ascii="新細明體" w:hAnsi="新細明體" w:hint="eastAsia"/>
          <w:color w:val="2F5496" w:themeColor="accent1" w:themeShade="BF"/>
        </w:rPr>
        <w:t>：</w:t>
      </w:r>
      <w:r w:rsidR="001032FA" w:rsidRPr="009E3549">
        <w:rPr>
          <w:rFonts w:ascii="標楷體" w:eastAsia="標楷體" w:hAnsi="標楷體" w:hint="eastAsia"/>
          <w:color w:val="2F5496" w:themeColor="accent1" w:themeShade="BF"/>
        </w:rPr>
        <w:t>股票型、平衡型、貨幣市場型</w:t>
      </w:r>
      <w:r w:rsidR="001032FA" w:rsidRPr="009E3549">
        <w:rPr>
          <w:rFonts w:ascii="標楷體" w:eastAsia="標楷體" w:hAnsi="標楷體"/>
          <w:color w:val="2F5496" w:themeColor="accent1" w:themeShade="BF"/>
        </w:rPr>
        <w:t>…</w:t>
      </w:r>
      <w:r w:rsidR="001032FA" w:rsidRPr="009E3549">
        <w:rPr>
          <w:rFonts w:ascii="標楷體" w:eastAsia="標楷體" w:hAnsi="標楷體" w:hint="eastAsia"/>
          <w:color w:val="2F5496" w:themeColor="accent1" w:themeShade="BF"/>
        </w:rPr>
        <w:t>等，</w:t>
      </w:r>
      <w:r w:rsidR="001032FA" w:rsidRPr="00407E88">
        <w:rPr>
          <w:rFonts w:ascii="標楷體" w:eastAsia="標楷體" w:hAnsi="標楷體" w:hint="eastAsia"/>
          <w:color w:val="2F5496" w:themeColor="accent1" w:themeShade="BF"/>
        </w:rPr>
        <w:t>或按投資地區劃分填寫數據資料，例如：單一國家型，全球已開發市場、新興市場…等，亦可製圖表示各項數據資料</w:t>
      </w:r>
      <w:proofErr w:type="gramStart"/>
      <w:r w:rsidR="001032FA" w:rsidRPr="00407E88">
        <w:rPr>
          <w:rFonts w:ascii="標楷體" w:eastAsia="標楷體" w:hAnsi="標楷體" w:hint="eastAsia"/>
          <w:color w:val="2F5496" w:themeColor="accent1" w:themeShade="BF"/>
        </w:rPr>
        <w:t>】</w:t>
      </w:r>
      <w:proofErr w:type="gramEnd"/>
    </w:p>
    <w:p w14:paraId="6B4E7682" w14:textId="07F6FB5F" w:rsidR="002A42F8" w:rsidRPr="001032FA" w:rsidRDefault="001032FA" w:rsidP="002A69D6">
      <w:pPr>
        <w:pStyle w:val="a6"/>
        <w:spacing w:afterLines="50" w:after="180"/>
        <w:ind w:leftChars="0" w:left="1471"/>
        <w:jc w:val="both"/>
        <w:rPr>
          <w:rFonts w:ascii="標楷體" w:eastAsia="標楷體" w:hAnsi="標楷體"/>
          <w:color w:val="2F5496" w:themeColor="accent1" w:themeShade="BF"/>
        </w:rPr>
      </w:pPr>
      <w:r>
        <w:rPr>
          <w:rFonts w:ascii="標楷體" w:eastAsia="標楷體" w:hAnsi="標楷體" w:hint="eastAsia"/>
          <w:noProof/>
          <w:color w:val="2F5496" w:themeColor="accent1" w:themeShade="BF"/>
        </w:rPr>
        <w:drawing>
          <wp:inline distT="0" distB="0" distL="0" distR="0" wp14:anchorId="29161061" wp14:editId="094C6A79">
            <wp:extent cx="4142630" cy="2567691"/>
            <wp:effectExtent l="0" t="0" r="10795" b="4445"/>
            <wp:docPr id="128681691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ABFEEA" w14:textId="40510A66" w:rsidR="002A42F8" w:rsidRPr="00601574" w:rsidRDefault="001032FA" w:rsidP="002A69D6">
      <w:pPr>
        <w:pStyle w:val="a6"/>
        <w:spacing w:afterLines="50" w:after="180"/>
        <w:ind w:leftChars="0" w:left="1471"/>
        <w:jc w:val="both"/>
        <w:rPr>
          <w:rFonts w:ascii="標楷體" w:eastAsia="標楷體" w:hAnsi="標楷體"/>
          <w:color w:val="2F5496" w:themeColor="accent1" w:themeShade="BF"/>
        </w:rPr>
      </w:pPr>
      <w:r>
        <w:rPr>
          <w:rFonts w:ascii="標楷體" w:eastAsia="標楷體" w:hAnsi="標楷體" w:hint="eastAsia"/>
          <w:noProof/>
          <w:color w:val="2F5496" w:themeColor="accent1" w:themeShade="BF"/>
        </w:rPr>
        <w:lastRenderedPageBreak/>
        <w:drawing>
          <wp:inline distT="0" distB="0" distL="0" distR="0" wp14:anchorId="0008BEE7" wp14:editId="539D6C7D">
            <wp:extent cx="4142630" cy="2567691"/>
            <wp:effectExtent l="0" t="0" r="10795" b="4445"/>
            <wp:docPr id="2048348794" name="圖表 20483487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4FA5F6" w14:textId="77777777" w:rsidR="00570A40" w:rsidRDefault="00570A40" w:rsidP="00570A40">
      <w:pPr>
        <w:pStyle w:val="a6"/>
        <w:spacing w:afterLines="50" w:after="180"/>
        <w:ind w:leftChars="0" w:left="1471"/>
        <w:jc w:val="both"/>
        <w:rPr>
          <w:rFonts w:ascii="標楷體" w:eastAsia="標楷體" w:hAnsi="標楷體"/>
          <w:color w:val="2F5496" w:themeColor="accent1" w:themeShade="BF"/>
        </w:rPr>
      </w:pPr>
    </w:p>
    <w:p w14:paraId="59375880" w14:textId="036D11C7" w:rsidR="00C15081" w:rsidRDefault="00054E79" w:rsidP="006C1752">
      <w:pPr>
        <w:pStyle w:val="a6"/>
        <w:numPr>
          <w:ilvl w:val="0"/>
          <w:numId w:val="18"/>
        </w:numPr>
        <w:spacing w:afterLines="50" w:after="180"/>
        <w:ind w:leftChars="0"/>
        <w:jc w:val="both"/>
        <w:rPr>
          <w:rFonts w:ascii="標楷體" w:eastAsia="標楷體" w:hAnsi="標楷體"/>
          <w:color w:val="2F5496" w:themeColor="accent1" w:themeShade="BF"/>
        </w:rPr>
      </w:pPr>
      <w:r>
        <w:rPr>
          <w:rFonts w:ascii="標楷體" w:eastAsia="標楷體" w:hAnsi="標楷體" w:hint="eastAsia"/>
          <w:color w:val="2F5496" w:themeColor="accent1" w:themeShade="BF"/>
        </w:rPr>
        <w:t>全權委託投資</w:t>
      </w:r>
      <w:r w:rsidR="00C15081">
        <w:rPr>
          <w:rFonts w:ascii="標楷體" w:eastAsia="標楷體" w:hAnsi="標楷體" w:hint="eastAsia"/>
          <w:color w:val="2F5496" w:themeColor="accent1" w:themeShade="BF"/>
        </w:rPr>
        <w:t>業務</w:t>
      </w:r>
    </w:p>
    <w:p w14:paraId="6D39D130" w14:textId="141AE77E" w:rsidR="002B5864" w:rsidRDefault="00C15081" w:rsidP="00BB0D13">
      <w:pPr>
        <w:pStyle w:val="a6"/>
        <w:spacing w:afterLines="50" w:after="180"/>
        <w:ind w:leftChars="0" w:left="1471"/>
        <w:jc w:val="both"/>
        <w:rPr>
          <w:rFonts w:ascii="標楷體" w:eastAsia="標楷體" w:hAnsi="標楷體"/>
          <w:color w:val="2F5496" w:themeColor="accent1" w:themeShade="BF"/>
        </w:rPr>
      </w:pPr>
      <w:r>
        <w:rPr>
          <w:rFonts w:ascii="標楷體" w:eastAsia="標楷體" w:hAnsi="標楷體" w:hint="eastAsia"/>
          <w:color w:val="2F5496" w:themeColor="accent1" w:themeShade="BF"/>
        </w:rPr>
        <w:t>截至</w:t>
      </w:r>
      <w:r w:rsidR="00AA57BE">
        <w:rPr>
          <w:rFonts w:ascii="標楷體" w:eastAsia="標楷體" w:hAnsi="標楷體" w:hint="eastAsia"/>
          <w:color w:val="2F5496" w:themeColor="accent1" w:themeShade="BF"/>
        </w:rPr>
        <w:t>2</w:t>
      </w:r>
      <w:r w:rsidR="00AA57BE">
        <w:rPr>
          <w:rFonts w:ascii="標楷體" w:eastAsia="標楷體" w:hAnsi="標楷體"/>
          <w:color w:val="2F5496" w:themeColor="accent1" w:themeShade="BF"/>
        </w:rPr>
        <w:t>023</w:t>
      </w:r>
      <w:r w:rsidR="00C35433">
        <w:rPr>
          <w:rFonts w:ascii="標楷體" w:eastAsia="標楷體" w:hAnsi="標楷體" w:hint="eastAsia"/>
          <w:color w:val="2F5496" w:themeColor="accent1" w:themeShade="BF"/>
        </w:rPr>
        <w:t>年1</w:t>
      </w:r>
      <w:r w:rsidR="00C35433">
        <w:rPr>
          <w:rFonts w:ascii="標楷體" w:eastAsia="標楷體" w:hAnsi="標楷體"/>
          <w:color w:val="2F5496" w:themeColor="accent1" w:themeShade="BF"/>
        </w:rPr>
        <w:t>2</w:t>
      </w:r>
      <w:r w:rsidR="00C35433">
        <w:rPr>
          <w:rFonts w:ascii="標楷體" w:eastAsia="標楷體" w:hAnsi="標楷體" w:hint="eastAsia"/>
          <w:color w:val="2F5496" w:themeColor="accent1" w:themeShade="BF"/>
        </w:rPr>
        <w:t>月</w:t>
      </w:r>
      <w:r w:rsidR="00C35433">
        <w:rPr>
          <w:rFonts w:ascii="標楷體" w:eastAsia="標楷體" w:hAnsi="標楷體"/>
          <w:color w:val="2F5496" w:themeColor="accent1" w:themeShade="BF"/>
        </w:rPr>
        <w:t>31</w:t>
      </w:r>
      <w:r w:rsidR="00C35433">
        <w:rPr>
          <w:rFonts w:ascii="標楷體" w:eastAsia="標楷體" w:hAnsi="標楷體" w:hint="eastAsia"/>
          <w:color w:val="2F5496" w:themeColor="accent1" w:themeShade="BF"/>
        </w:rPr>
        <w:t>日</w:t>
      </w:r>
      <w:r>
        <w:rPr>
          <w:rFonts w:ascii="標楷體" w:eastAsia="標楷體" w:hAnsi="標楷體" w:hint="eastAsia"/>
          <w:color w:val="2F5496" w:themeColor="accent1" w:themeShade="BF"/>
        </w:rPr>
        <w:t>，本公司</w:t>
      </w:r>
      <w:r w:rsidR="005570B1">
        <w:rPr>
          <w:rFonts w:ascii="標楷體" w:eastAsia="標楷體" w:hAnsi="標楷體" w:hint="eastAsia"/>
          <w:color w:val="2F5496" w:themeColor="accent1" w:themeShade="BF"/>
        </w:rPr>
        <w:t>全權委託業務</w:t>
      </w:r>
      <w:r>
        <w:rPr>
          <w:rFonts w:ascii="標楷體" w:eastAsia="標楷體" w:hAnsi="標楷體" w:hint="eastAsia"/>
          <w:color w:val="2F5496" w:themeColor="accent1" w:themeShade="BF"/>
        </w:rPr>
        <w:t>資產</w:t>
      </w:r>
      <w:r w:rsidR="005570B1">
        <w:rPr>
          <w:rFonts w:ascii="標楷體" w:eastAsia="標楷體" w:hAnsi="標楷體" w:hint="eastAsia"/>
          <w:color w:val="2F5496" w:themeColor="accent1" w:themeShade="BF"/>
        </w:rPr>
        <w:t>管理</w:t>
      </w:r>
      <w:r>
        <w:rPr>
          <w:rFonts w:ascii="標楷體" w:eastAsia="標楷體" w:hAnsi="標楷體" w:hint="eastAsia"/>
          <w:color w:val="2F5496" w:themeColor="accent1" w:themeShade="BF"/>
        </w:rPr>
        <w:t>規模為</w:t>
      </w:r>
      <w:r w:rsidRPr="008F1307">
        <w:rPr>
          <w:rFonts w:ascii="標楷體" w:eastAsia="標楷體" w:hAnsi="標楷體" w:hint="eastAsia"/>
          <w:color w:val="2F5496" w:themeColor="accent1" w:themeShade="BF"/>
        </w:rPr>
        <w:t>新臺幣［］元</w:t>
      </w:r>
      <w:r>
        <w:rPr>
          <w:rFonts w:ascii="標楷體" w:eastAsia="標楷體" w:hAnsi="標楷體" w:hint="eastAsia"/>
          <w:color w:val="2F5496" w:themeColor="accent1" w:themeShade="BF"/>
        </w:rPr>
        <w:t>，</w:t>
      </w:r>
      <w:r w:rsidRPr="008F1307">
        <w:rPr>
          <w:rFonts w:ascii="標楷體" w:eastAsia="標楷體" w:hAnsi="標楷體" w:hint="eastAsia"/>
          <w:color w:val="2F5496" w:themeColor="accent1" w:themeShade="BF"/>
        </w:rPr>
        <w:t>占合併資產</w:t>
      </w:r>
      <w:r w:rsidR="00D81616">
        <w:rPr>
          <w:rFonts w:ascii="標楷體" w:eastAsia="標楷體" w:hAnsi="標楷體" w:hint="eastAsia"/>
          <w:color w:val="2F5496" w:themeColor="accent1" w:themeShade="BF"/>
        </w:rPr>
        <w:t>規模</w:t>
      </w:r>
      <w:r w:rsidRPr="008F1307">
        <w:rPr>
          <w:rFonts w:ascii="標楷體" w:eastAsia="標楷體" w:hAnsi="標楷體" w:hint="eastAsia"/>
          <w:color w:val="2F5496" w:themeColor="accent1" w:themeShade="BF"/>
        </w:rPr>
        <w:t>之［］%。</w:t>
      </w:r>
    </w:p>
    <w:p w14:paraId="3D86BDA1" w14:textId="77777777" w:rsidR="00983E0D" w:rsidRDefault="00983E0D" w:rsidP="00983E0D">
      <w:pPr>
        <w:pStyle w:val="a6"/>
        <w:spacing w:afterLines="50" w:after="180"/>
        <w:ind w:leftChars="590" w:left="1416"/>
        <w:jc w:val="both"/>
        <w:rPr>
          <w:rFonts w:ascii="標楷體" w:eastAsia="標楷體" w:hAnsi="標楷體"/>
          <w:color w:val="2F5496" w:themeColor="accent1" w:themeShade="BF"/>
        </w:rPr>
      </w:pPr>
      <w:r w:rsidRPr="008F1307">
        <w:rPr>
          <w:rFonts w:ascii="標楷體" w:eastAsia="標楷體" w:hAnsi="標楷體" w:hint="eastAsia"/>
          <w:color w:val="2F5496" w:themeColor="accent1" w:themeShade="BF"/>
        </w:rPr>
        <w:t>本公司</w:t>
      </w:r>
      <w:r>
        <w:rPr>
          <w:rFonts w:ascii="標楷體" w:eastAsia="標楷體" w:hAnsi="標楷體" w:hint="eastAsia"/>
          <w:color w:val="2F5496" w:themeColor="accent1" w:themeShade="BF"/>
        </w:rPr>
        <w:t>全權委託投資業務之委任資金來源主要來自</w:t>
      </w:r>
      <w:r w:rsidRPr="0044465F">
        <w:rPr>
          <w:rFonts w:ascii="標楷體" w:eastAsia="標楷體" w:hAnsi="標楷體" w:hint="eastAsia"/>
          <w:color w:val="2F5496" w:themeColor="accent1" w:themeShade="BF"/>
        </w:rPr>
        <w:t>政府機關所屬基金</w:t>
      </w:r>
      <w:r>
        <w:rPr>
          <w:rFonts w:ascii="標楷體" w:eastAsia="標楷體" w:hAnsi="標楷體" w:hint="eastAsia"/>
          <w:color w:val="2F5496" w:themeColor="accent1" w:themeShade="BF"/>
        </w:rPr>
        <w:t>，另有來自投資型保單、法人及自然人之資金</w:t>
      </w:r>
      <w:r w:rsidRPr="0035018F">
        <w:rPr>
          <w:rFonts w:ascii="標楷體" w:eastAsia="標楷體" w:hAnsi="標楷體" w:hint="eastAsia"/>
          <w:color w:val="2F5496" w:themeColor="accent1" w:themeShade="BF"/>
        </w:rPr>
        <w:t>，分占</w:t>
      </w:r>
      <w:r w:rsidRPr="008F1307">
        <w:rPr>
          <w:rFonts w:ascii="標楷體" w:eastAsia="標楷體" w:hAnsi="標楷體" w:hint="eastAsia"/>
          <w:color w:val="2F5496" w:themeColor="accent1" w:themeShade="BF"/>
        </w:rPr>
        <w:t>［］%、［］%、［］%</w:t>
      </w:r>
      <w:r>
        <w:rPr>
          <w:rFonts w:ascii="標楷體" w:eastAsia="標楷體" w:hAnsi="標楷體" w:hint="eastAsia"/>
          <w:color w:val="2F5496" w:themeColor="accent1" w:themeShade="BF"/>
        </w:rPr>
        <w:t>、</w:t>
      </w:r>
      <w:r w:rsidRPr="00DE0089">
        <w:rPr>
          <w:rFonts w:ascii="標楷體" w:eastAsia="標楷體" w:hAnsi="標楷體" w:hint="eastAsia"/>
          <w:color w:val="2F5496" w:themeColor="accent1" w:themeShade="BF"/>
        </w:rPr>
        <w:t>［］</w:t>
      </w:r>
      <w:r w:rsidRPr="00DE0089">
        <w:rPr>
          <w:rFonts w:ascii="標楷體" w:eastAsia="標楷體" w:hAnsi="標楷體"/>
          <w:color w:val="2F5496" w:themeColor="accent1" w:themeShade="BF"/>
        </w:rPr>
        <w:t>%</w:t>
      </w:r>
      <w:r w:rsidRPr="0035018F">
        <w:rPr>
          <w:rFonts w:ascii="標楷體" w:eastAsia="標楷體" w:hAnsi="標楷體" w:hint="eastAsia"/>
          <w:color w:val="2F5496" w:themeColor="accent1" w:themeShade="BF"/>
        </w:rPr>
        <w:t>。</w:t>
      </w:r>
      <w:proofErr w:type="gramStart"/>
      <w:r w:rsidRPr="008F1307">
        <w:rPr>
          <w:rFonts w:ascii="標楷體" w:eastAsia="標楷體" w:hAnsi="標楷體" w:hint="eastAsia"/>
          <w:color w:val="2F5496" w:themeColor="accent1" w:themeShade="BF"/>
        </w:rPr>
        <w:t>【</w:t>
      </w:r>
      <w:proofErr w:type="gramEnd"/>
      <w:r w:rsidRPr="008F1307">
        <w:rPr>
          <w:rFonts w:ascii="標楷體" w:eastAsia="標楷體" w:hAnsi="標楷體" w:hint="eastAsia"/>
          <w:color w:val="2F5496" w:themeColor="accent1" w:themeShade="BF"/>
        </w:rPr>
        <w:t>請依公司實際</w:t>
      </w:r>
      <w:r>
        <w:rPr>
          <w:rFonts w:ascii="標楷體" w:eastAsia="標楷體" w:hAnsi="標楷體" w:hint="eastAsia"/>
          <w:color w:val="2F5496" w:themeColor="accent1" w:themeShade="BF"/>
        </w:rPr>
        <w:t>情形</w:t>
      </w:r>
      <w:r w:rsidRPr="008F1307">
        <w:rPr>
          <w:rFonts w:ascii="標楷體" w:eastAsia="標楷體" w:hAnsi="標楷體" w:hint="eastAsia"/>
          <w:color w:val="2F5496" w:themeColor="accent1" w:themeShade="BF"/>
        </w:rPr>
        <w:t>填寫</w:t>
      </w:r>
      <w:r>
        <w:rPr>
          <w:rFonts w:ascii="標楷體" w:eastAsia="標楷體" w:hAnsi="標楷體" w:hint="eastAsia"/>
          <w:color w:val="2F5496" w:themeColor="accent1" w:themeShade="BF"/>
        </w:rPr>
        <w:t>，例如：投資型保單、政府機關所屬基金、法人資金、自然人資金，亦可製圖表示各項數據資料</w:t>
      </w:r>
      <w:proofErr w:type="gramStart"/>
      <w:r w:rsidRPr="008F1307">
        <w:rPr>
          <w:rFonts w:ascii="標楷體" w:eastAsia="標楷體" w:hAnsi="標楷體" w:hint="eastAsia"/>
          <w:color w:val="2F5496" w:themeColor="accent1" w:themeShade="BF"/>
        </w:rPr>
        <w:t>】</w:t>
      </w:r>
      <w:proofErr w:type="gramEnd"/>
    </w:p>
    <w:p w14:paraId="75259623" w14:textId="619583DA" w:rsidR="00983E0D" w:rsidRDefault="00983E0D" w:rsidP="00983E0D">
      <w:pPr>
        <w:pStyle w:val="a6"/>
        <w:spacing w:afterLines="50" w:after="180"/>
        <w:ind w:leftChars="590" w:left="1416"/>
        <w:jc w:val="both"/>
        <w:rPr>
          <w:rFonts w:ascii="標楷體" w:eastAsia="標楷體" w:hAnsi="標楷體"/>
          <w:color w:val="2F5496" w:themeColor="accent1" w:themeShade="BF"/>
        </w:rPr>
      </w:pPr>
      <w:r>
        <w:rPr>
          <w:rFonts w:ascii="標楷體" w:eastAsia="標楷體" w:hAnsi="標楷體" w:hint="eastAsia"/>
          <w:color w:val="2F5496" w:themeColor="accent1" w:themeShade="BF"/>
        </w:rPr>
        <w:t>本公司全權委託投資業務之</w:t>
      </w:r>
      <w:r w:rsidR="001174C9">
        <w:rPr>
          <w:rFonts w:ascii="標楷體" w:eastAsia="標楷體" w:hAnsi="標楷體" w:hint="eastAsia"/>
          <w:color w:val="2F5496" w:themeColor="accent1" w:themeShade="BF"/>
        </w:rPr>
        <w:t>委任資產</w:t>
      </w:r>
      <w:r>
        <w:rPr>
          <w:rFonts w:ascii="標楷體" w:eastAsia="標楷體" w:hAnsi="標楷體" w:hint="eastAsia"/>
          <w:color w:val="2F5496" w:themeColor="accent1" w:themeShade="BF"/>
        </w:rPr>
        <w:t>結構為：</w:t>
      </w:r>
      <w:bookmarkStart w:id="6" w:name="_Hlk135233995"/>
    </w:p>
    <w:bookmarkEnd w:id="6"/>
    <w:p w14:paraId="40CE9B4C" w14:textId="516CE919" w:rsidR="00EB2517" w:rsidRPr="00983E0D" w:rsidRDefault="00983E0D" w:rsidP="00DE2F9C">
      <w:pPr>
        <w:pStyle w:val="a6"/>
        <w:spacing w:afterLines="50" w:after="180"/>
        <w:ind w:leftChars="0" w:left="1471"/>
        <w:jc w:val="both"/>
        <w:rPr>
          <w:rFonts w:ascii="標楷體" w:eastAsia="標楷體" w:hAnsi="標楷體"/>
          <w:color w:val="2F5496" w:themeColor="accent1" w:themeShade="BF"/>
        </w:rPr>
      </w:pPr>
      <w:r>
        <w:rPr>
          <w:rFonts w:ascii="標楷體" w:eastAsia="標楷體" w:hAnsi="標楷體" w:hint="eastAsia"/>
          <w:noProof/>
          <w:color w:val="2F5496" w:themeColor="accent1" w:themeShade="BF"/>
        </w:rPr>
        <w:drawing>
          <wp:inline distT="0" distB="0" distL="0" distR="0" wp14:anchorId="5A3737B3" wp14:editId="3AFCB53C">
            <wp:extent cx="4359859" cy="2252980"/>
            <wp:effectExtent l="0" t="0" r="3175" b="13970"/>
            <wp:docPr id="2105634095" name="圖表 21056340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02A86E" w14:textId="77777777" w:rsidR="00570A40" w:rsidRDefault="00570A40" w:rsidP="00570A40">
      <w:pPr>
        <w:pStyle w:val="a6"/>
        <w:spacing w:afterLines="50" w:after="180"/>
        <w:ind w:leftChars="0" w:left="1471"/>
        <w:jc w:val="both"/>
        <w:rPr>
          <w:rFonts w:ascii="標楷體" w:eastAsia="標楷體" w:hAnsi="標楷體"/>
          <w:color w:val="2F5496" w:themeColor="accent1" w:themeShade="BF"/>
        </w:rPr>
      </w:pPr>
    </w:p>
    <w:p w14:paraId="6D00B497" w14:textId="77777777" w:rsidR="001859D1" w:rsidRDefault="001859D1" w:rsidP="00570A40">
      <w:pPr>
        <w:pStyle w:val="a6"/>
        <w:spacing w:afterLines="50" w:after="180"/>
        <w:ind w:leftChars="0" w:left="1471"/>
        <w:jc w:val="both"/>
        <w:rPr>
          <w:rFonts w:ascii="標楷體" w:eastAsia="標楷體" w:hAnsi="標楷體"/>
          <w:color w:val="2F5496" w:themeColor="accent1" w:themeShade="BF"/>
        </w:rPr>
      </w:pPr>
    </w:p>
    <w:p w14:paraId="5F1B321E" w14:textId="2DCB0EC7" w:rsidR="00EB2517" w:rsidRDefault="00EB2517" w:rsidP="00EB2517">
      <w:pPr>
        <w:pStyle w:val="a6"/>
        <w:numPr>
          <w:ilvl w:val="0"/>
          <w:numId w:val="18"/>
        </w:numPr>
        <w:spacing w:afterLines="50" w:after="180"/>
        <w:ind w:leftChars="0"/>
        <w:jc w:val="both"/>
        <w:rPr>
          <w:rFonts w:ascii="標楷體" w:eastAsia="標楷體" w:hAnsi="標楷體"/>
          <w:color w:val="2F5496" w:themeColor="accent1" w:themeShade="BF"/>
        </w:rPr>
      </w:pPr>
      <w:r>
        <w:rPr>
          <w:rFonts w:ascii="標楷體" w:eastAsia="標楷體" w:hAnsi="標楷體" w:hint="eastAsia"/>
          <w:color w:val="2F5496" w:themeColor="accent1" w:themeShade="BF"/>
        </w:rPr>
        <w:lastRenderedPageBreak/>
        <w:t>私募基金</w:t>
      </w:r>
      <w:r w:rsidRPr="0085549F">
        <w:rPr>
          <w:rFonts w:ascii="標楷體" w:eastAsia="標楷體" w:hAnsi="標楷體" w:hint="eastAsia"/>
          <w:color w:val="2F5496" w:themeColor="accent1" w:themeShade="BF"/>
        </w:rPr>
        <w:t>業務</w:t>
      </w:r>
    </w:p>
    <w:p w14:paraId="315E9313" w14:textId="191B0AAE" w:rsidR="00EB2517" w:rsidRDefault="00EB2517" w:rsidP="00EB2517">
      <w:pPr>
        <w:pStyle w:val="a6"/>
        <w:spacing w:afterLines="50" w:after="180"/>
        <w:ind w:leftChars="0" w:left="1471"/>
        <w:jc w:val="both"/>
        <w:rPr>
          <w:rFonts w:ascii="標楷體" w:eastAsia="標楷體" w:hAnsi="標楷體"/>
          <w:color w:val="2F5496" w:themeColor="accent1" w:themeShade="BF"/>
        </w:rPr>
      </w:pPr>
      <w:bookmarkStart w:id="7" w:name="_Hlk133588331"/>
      <w:r>
        <w:rPr>
          <w:rFonts w:ascii="標楷體" w:eastAsia="標楷體" w:hAnsi="標楷體" w:hint="eastAsia"/>
          <w:color w:val="2F5496" w:themeColor="accent1" w:themeShade="BF"/>
        </w:rPr>
        <w:t>截至2023</w:t>
      </w:r>
      <w:r w:rsidRPr="00C86CBA">
        <w:rPr>
          <w:rFonts w:ascii="標楷體" w:eastAsia="標楷體" w:hAnsi="標楷體" w:hint="eastAsia"/>
          <w:color w:val="2F5496" w:themeColor="accent1" w:themeShade="BF"/>
        </w:rPr>
        <w:t>年1</w:t>
      </w:r>
      <w:r w:rsidRPr="00C86CBA">
        <w:rPr>
          <w:rFonts w:ascii="標楷體" w:eastAsia="標楷體" w:hAnsi="標楷體"/>
          <w:color w:val="2F5496" w:themeColor="accent1" w:themeShade="BF"/>
        </w:rPr>
        <w:t>2</w:t>
      </w:r>
      <w:r w:rsidRPr="00C86CBA">
        <w:rPr>
          <w:rFonts w:ascii="標楷體" w:eastAsia="標楷體" w:hAnsi="標楷體" w:hint="eastAsia"/>
          <w:color w:val="2F5496" w:themeColor="accent1" w:themeShade="BF"/>
        </w:rPr>
        <w:t>月</w:t>
      </w:r>
      <w:r w:rsidRPr="00C86CBA">
        <w:rPr>
          <w:rFonts w:ascii="標楷體" w:eastAsia="標楷體" w:hAnsi="標楷體"/>
          <w:color w:val="2F5496" w:themeColor="accent1" w:themeShade="BF"/>
        </w:rPr>
        <w:t>31</w:t>
      </w:r>
      <w:r w:rsidRPr="00C86CBA">
        <w:rPr>
          <w:rFonts w:ascii="標楷體" w:eastAsia="標楷體" w:hAnsi="標楷體" w:hint="eastAsia"/>
          <w:color w:val="2F5496" w:themeColor="accent1" w:themeShade="BF"/>
        </w:rPr>
        <w:t>日，</w:t>
      </w:r>
      <w:bookmarkEnd w:id="7"/>
      <w:r w:rsidRPr="00C86CBA">
        <w:rPr>
          <w:rFonts w:ascii="標楷體" w:eastAsia="標楷體" w:hAnsi="標楷體" w:hint="eastAsia"/>
          <w:color w:val="2F5496" w:themeColor="accent1" w:themeShade="BF"/>
        </w:rPr>
        <w:t>本公司</w:t>
      </w:r>
      <w:r w:rsidRPr="00BB0D13">
        <w:rPr>
          <w:rFonts w:ascii="標楷體" w:eastAsia="標楷體" w:hAnsi="標楷體" w:hint="eastAsia"/>
          <w:color w:val="2F5496" w:themeColor="accent1" w:themeShade="BF"/>
        </w:rPr>
        <w:t>私募</w:t>
      </w:r>
      <w:r w:rsidRPr="00C86CBA">
        <w:rPr>
          <w:rFonts w:ascii="標楷體" w:eastAsia="標楷體" w:hAnsi="標楷體" w:hint="eastAsia"/>
          <w:color w:val="2F5496" w:themeColor="accent1" w:themeShade="BF"/>
        </w:rPr>
        <w:t>證券投資信託基金</w:t>
      </w:r>
      <w:r>
        <w:rPr>
          <w:rFonts w:ascii="標楷體" w:eastAsia="標楷體" w:hAnsi="標楷體" w:hint="eastAsia"/>
          <w:color w:val="2F5496" w:themeColor="accent1" w:themeShade="BF"/>
        </w:rPr>
        <w:t>，</w:t>
      </w:r>
      <w:r w:rsidRPr="00C86CBA">
        <w:rPr>
          <w:rFonts w:ascii="標楷體" w:eastAsia="標楷體" w:hAnsi="標楷體" w:hint="eastAsia"/>
          <w:color w:val="2F5496" w:themeColor="accent1" w:themeShade="BF"/>
        </w:rPr>
        <w:t>數量為［］檔，</w:t>
      </w:r>
      <w:r w:rsidRPr="00BB0D13">
        <w:rPr>
          <w:rFonts w:ascii="標楷體" w:eastAsia="標楷體" w:hAnsi="標楷體" w:hint="eastAsia"/>
          <w:color w:val="2F5496" w:themeColor="accent1" w:themeShade="BF"/>
        </w:rPr>
        <w:t>資</w:t>
      </w:r>
      <w:r w:rsidR="002B77E7">
        <w:rPr>
          <w:rFonts w:ascii="標楷體" w:eastAsia="標楷體" w:hAnsi="標楷體" w:hint="eastAsia"/>
          <w:color w:val="2F5496" w:themeColor="accent1" w:themeShade="BF"/>
        </w:rPr>
        <w:t>產</w:t>
      </w:r>
      <w:r w:rsidRPr="00BB0D13">
        <w:rPr>
          <w:rFonts w:ascii="標楷體" w:eastAsia="標楷體" w:hAnsi="標楷體" w:hint="eastAsia"/>
          <w:color w:val="2F5496" w:themeColor="accent1" w:themeShade="BF"/>
        </w:rPr>
        <w:t>規模為</w:t>
      </w:r>
      <w:r w:rsidRPr="00C86CBA">
        <w:rPr>
          <w:rFonts w:ascii="標楷體" w:eastAsia="標楷體" w:hAnsi="標楷體" w:hint="eastAsia"/>
          <w:color w:val="2F5496" w:themeColor="accent1" w:themeShade="BF"/>
        </w:rPr>
        <w:t>新臺幣［］元。</w:t>
      </w:r>
    </w:p>
    <w:p w14:paraId="1880C403" w14:textId="77777777" w:rsidR="00E87248" w:rsidRPr="00EB2517" w:rsidRDefault="00E87248" w:rsidP="00DE2F9C">
      <w:pPr>
        <w:pStyle w:val="a6"/>
        <w:spacing w:afterLines="50" w:after="180"/>
        <w:ind w:leftChars="0" w:left="1471"/>
        <w:jc w:val="both"/>
        <w:rPr>
          <w:rFonts w:ascii="標楷體" w:eastAsia="標楷體" w:hAnsi="標楷體"/>
          <w:color w:val="2F5496" w:themeColor="accent1" w:themeShade="BF"/>
        </w:rPr>
      </w:pPr>
    </w:p>
    <w:p w14:paraId="74ECBEA4" w14:textId="71A874C7" w:rsidR="002264D4" w:rsidRDefault="000B5F27" w:rsidP="006C1752">
      <w:pPr>
        <w:pStyle w:val="a6"/>
        <w:numPr>
          <w:ilvl w:val="1"/>
          <w:numId w:val="4"/>
        </w:numPr>
        <w:spacing w:afterLines="50" w:after="180"/>
        <w:ind w:leftChars="0" w:left="993"/>
        <w:jc w:val="both"/>
        <w:rPr>
          <w:rFonts w:ascii="標楷體" w:eastAsia="標楷體" w:hAnsi="標楷體" w:cs="Times New Roman"/>
          <w:color w:val="2F5496" w:themeColor="accent1" w:themeShade="BF"/>
        </w:rPr>
      </w:pPr>
      <w:r w:rsidRPr="00D82C60">
        <w:rPr>
          <w:rFonts w:ascii="標楷體" w:eastAsia="標楷體" w:hAnsi="標楷體" w:cs="Times New Roman" w:hint="eastAsia"/>
          <w:color w:val="2F5496" w:themeColor="accent1" w:themeShade="BF"/>
        </w:rPr>
        <w:t>公司之供應鏈</w:t>
      </w:r>
      <w:r w:rsidR="001649EB">
        <w:rPr>
          <w:rFonts w:ascii="標楷體" w:eastAsia="標楷體" w:hAnsi="標楷體" w:cs="Times New Roman" w:hint="eastAsia"/>
          <w:color w:val="2F5496" w:themeColor="accent1" w:themeShade="BF"/>
        </w:rPr>
        <w:t>/上下游關係</w:t>
      </w:r>
    </w:p>
    <w:p w14:paraId="16E529D4" w14:textId="788F9BDD" w:rsidR="00DE02A8" w:rsidRDefault="00877E75" w:rsidP="00671B63">
      <w:pPr>
        <w:pStyle w:val="a6"/>
        <w:spacing w:afterLines="50" w:after="180"/>
        <w:ind w:leftChars="413" w:left="991"/>
        <w:jc w:val="both"/>
        <w:rPr>
          <w:rFonts w:asciiTheme="minorHAnsi" w:eastAsia="標楷體" w:hAnsiTheme="minorHAnsi" w:cstheme="minorHAnsi"/>
          <w:color w:val="2F5496" w:themeColor="accent1" w:themeShade="BF"/>
        </w:rPr>
      </w:pPr>
      <w:r w:rsidRPr="00010B80">
        <w:rPr>
          <w:rFonts w:ascii="標楷體" w:eastAsia="標楷體" w:hAnsi="標楷體" w:cs="Times New Roman" w:hint="eastAsia"/>
          <w:color w:val="2F5496" w:themeColor="accent1" w:themeShade="BF"/>
        </w:rPr>
        <w:t>本公司</w:t>
      </w:r>
      <w:r w:rsidR="00B4742C" w:rsidRPr="00B4742C">
        <w:rPr>
          <w:rFonts w:ascii="標楷體" w:eastAsia="標楷體" w:hAnsi="標楷體" w:cs="Times New Roman" w:hint="eastAsia"/>
          <w:color w:val="2F5496" w:themeColor="accent1" w:themeShade="BF"/>
        </w:rPr>
        <w:t>係屬協助客戶或受益人管理資金並進行投資運用的</w:t>
      </w:r>
      <w:r w:rsidR="002C771B" w:rsidRPr="00010B80">
        <w:rPr>
          <w:rFonts w:ascii="標楷體" w:eastAsia="標楷體" w:hAnsi="標楷體" w:cs="Times New Roman" w:hint="eastAsia"/>
          <w:color w:val="2F5496" w:themeColor="accent1" w:themeShade="BF"/>
        </w:rPr>
        <w:t>資產管理業</w:t>
      </w:r>
      <w:r w:rsidR="00C86FEE" w:rsidRPr="00010B80">
        <w:rPr>
          <w:rFonts w:ascii="標楷體" w:eastAsia="標楷體" w:hAnsi="標楷體" w:cs="Times New Roman" w:hint="eastAsia"/>
          <w:color w:val="2F5496" w:themeColor="accent1" w:themeShade="BF"/>
        </w:rPr>
        <w:t>，</w:t>
      </w:r>
      <w:r w:rsidR="003518FD" w:rsidRPr="00010B80">
        <w:rPr>
          <w:rFonts w:ascii="標楷體" w:eastAsia="標楷體" w:hAnsi="標楷體" w:cs="Times New Roman" w:hint="eastAsia"/>
          <w:color w:val="2F5496" w:themeColor="accent1" w:themeShade="BF"/>
        </w:rPr>
        <w:t>主要</w:t>
      </w:r>
      <w:r w:rsidR="00C86FEE" w:rsidRPr="00010B80">
        <w:rPr>
          <w:rFonts w:ascii="標楷體" w:eastAsia="標楷體" w:hAnsi="標楷體" w:cs="Times New Roman" w:hint="eastAsia"/>
          <w:color w:val="2F5496" w:themeColor="accent1" w:themeShade="BF"/>
        </w:rPr>
        <w:t>係以募集或私募之方式向投資人</w:t>
      </w:r>
      <w:r w:rsidR="003D2A3B" w:rsidRPr="00010B80">
        <w:rPr>
          <w:rFonts w:ascii="標楷體" w:eastAsia="標楷體" w:hAnsi="標楷體" w:cs="Times New Roman" w:hint="eastAsia"/>
          <w:color w:val="2F5496" w:themeColor="accent1" w:themeShade="BF"/>
        </w:rPr>
        <w:t>取得資金並進行資產投資</w:t>
      </w:r>
      <w:r w:rsidR="00550F6C" w:rsidRPr="00010B80">
        <w:rPr>
          <w:rFonts w:ascii="標楷體" w:eastAsia="標楷體" w:hAnsi="標楷體" w:cs="Times New Roman" w:hint="eastAsia"/>
          <w:color w:val="2F5496" w:themeColor="accent1" w:themeShade="BF"/>
        </w:rPr>
        <w:t>及</w:t>
      </w:r>
      <w:r w:rsidR="003D2A3B" w:rsidRPr="00010B80">
        <w:rPr>
          <w:rFonts w:ascii="標楷體" w:eastAsia="標楷體" w:hAnsi="標楷體" w:cs="Times New Roman" w:hint="eastAsia"/>
          <w:color w:val="2F5496" w:themeColor="accent1" w:themeShade="BF"/>
        </w:rPr>
        <w:t>管理，</w:t>
      </w:r>
      <w:r w:rsidR="001A090E" w:rsidRPr="00010B80">
        <w:rPr>
          <w:rFonts w:ascii="標楷體" w:eastAsia="標楷體" w:hAnsi="標楷體" w:cs="Times New Roman" w:hint="eastAsia"/>
          <w:color w:val="2F5496" w:themeColor="accent1" w:themeShade="BF"/>
        </w:rPr>
        <w:t>故</w:t>
      </w:r>
      <w:r w:rsidR="00010B80">
        <w:rPr>
          <w:rFonts w:ascii="標楷體" w:eastAsia="標楷體" w:hAnsi="標楷體" w:cs="Times New Roman" w:hint="eastAsia"/>
          <w:color w:val="2F5496" w:themeColor="accent1" w:themeShade="BF"/>
        </w:rPr>
        <w:t>並無傳統意義上</w:t>
      </w:r>
      <w:r w:rsidR="000A46FC" w:rsidRPr="00010B80">
        <w:rPr>
          <w:rFonts w:ascii="標楷體" w:eastAsia="標楷體" w:hAnsi="標楷體" w:cs="Times New Roman" w:hint="eastAsia"/>
          <w:color w:val="2F5496" w:themeColor="accent1" w:themeShade="BF"/>
        </w:rPr>
        <w:t>之公司供應鏈或上下游關係</w:t>
      </w:r>
      <w:r w:rsidR="000E2E2B">
        <w:rPr>
          <w:rFonts w:ascii="標楷體" w:eastAsia="標楷體" w:hAnsi="標楷體" w:cs="Times New Roman" w:hint="eastAsia"/>
          <w:color w:val="2F5496" w:themeColor="accent1" w:themeShade="BF"/>
        </w:rPr>
        <w:t>，但</w:t>
      </w:r>
      <w:r w:rsidR="00621535">
        <w:rPr>
          <w:rFonts w:ascii="標楷體" w:eastAsia="標楷體" w:hAnsi="標楷體" w:cs="Times New Roman" w:hint="eastAsia"/>
          <w:color w:val="2F5496" w:themeColor="accent1" w:themeShade="BF"/>
        </w:rPr>
        <w:t>基於</w:t>
      </w:r>
      <w:r w:rsidR="000E2E2B" w:rsidRPr="00DE2F9C">
        <w:rPr>
          <w:rFonts w:asciiTheme="minorHAnsi" w:eastAsia="標楷體" w:hAnsiTheme="minorHAnsi" w:cstheme="minorHAnsi" w:hint="eastAsia"/>
          <w:color w:val="2F5496" w:themeColor="accent1" w:themeShade="BF"/>
        </w:rPr>
        <w:t>本公司</w:t>
      </w:r>
      <w:r w:rsidR="00621535">
        <w:rPr>
          <w:rFonts w:asciiTheme="minorHAnsi" w:eastAsia="標楷體" w:hAnsiTheme="minorHAnsi" w:cstheme="minorHAnsi" w:hint="eastAsia"/>
          <w:color w:val="2F5496" w:themeColor="accent1" w:themeShade="BF"/>
        </w:rPr>
        <w:t>之商業架構，</w:t>
      </w:r>
      <w:r w:rsidR="00D41006">
        <w:rPr>
          <w:rFonts w:asciiTheme="minorHAnsi" w:eastAsia="標楷體" w:hAnsiTheme="minorHAnsi" w:cstheme="minorHAnsi" w:hint="eastAsia"/>
          <w:color w:val="2F5496" w:themeColor="accent1" w:themeShade="BF"/>
        </w:rPr>
        <w:t>有合作</w:t>
      </w:r>
      <w:r w:rsidR="005F1259">
        <w:rPr>
          <w:rFonts w:asciiTheme="minorHAnsi" w:eastAsia="標楷體" w:hAnsiTheme="minorHAnsi" w:cstheme="minorHAnsi" w:hint="eastAsia"/>
          <w:color w:val="2F5496" w:themeColor="accent1" w:themeShade="BF"/>
        </w:rPr>
        <w:t>之</w:t>
      </w:r>
      <w:r w:rsidR="0029322E">
        <w:rPr>
          <w:rFonts w:asciiTheme="minorHAnsi" w:eastAsia="標楷體" w:hAnsiTheme="minorHAnsi" w:cstheme="minorHAnsi" w:hint="eastAsia"/>
          <w:color w:val="2F5496" w:themeColor="accent1" w:themeShade="BF"/>
        </w:rPr>
        <w:t>保管銀行</w:t>
      </w:r>
      <w:r w:rsidR="00484DC9">
        <w:rPr>
          <w:rFonts w:asciiTheme="minorHAnsi" w:eastAsia="標楷體" w:hAnsiTheme="minorHAnsi" w:cstheme="minorHAnsi" w:hint="eastAsia"/>
          <w:color w:val="2F5496" w:themeColor="accent1" w:themeShade="BF"/>
        </w:rPr>
        <w:t>及</w:t>
      </w:r>
      <w:r w:rsidR="00AF3F73" w:rsidRPr="00671B63">
        <w:rPr>
          <w:rFonts w:asciiTheme="minorHAnsi" w:eastAsia="標楷體" w:hAnsiTheme="minorHAnsi" w:cstheme="minorHAnsi" w:hint="eastAsia"/>
          <w:color w:val="2F5496" w:themeColor="accent1" w:themeShade="BF"/>
        </w:rPr>
        <w:t>下單</w:t>
      </w:r>
      <w:r w:rsidR="0029322E" w:rsidRPr="00671B63">
        <w:rPr>
          <w:rFonts w:asciiTheme="minorHAnsi" w:eastAsia="標楷體" w:hAnsiTheme="minorHAnsi" w:cstheme="minorHAnsi" w:hint="eastAsia"/>
          <w:color w:val="2F5496" w:themeColor="accent1" w:themeShade="BF"/>
        </w:rPr>
        <w:t>證券商</w:t>
      </w:r>
      <w:r w:rsidR="00484DC9">
        <w:rPr>
          <w:rFonts w:asciiTheme="minorHAnsi" w:eastAsia="標楷體" w:hAnsiTheme="minorHAnsi" w:cstheme="minorHAnsi" w:hint="eastAsia"/>
          <w:color w:val="2F5496" w:themeColor="accent1" w:themeShade="BF"/>
        </w:rPr>
        <w:t>與</w:t>
      </w:r>
      <w:r w:rsidR="008D0B8F" w:rsidRPr="00671B63">
        <w:rPr>
          <w:rFonts w:asciiTheme="minorHAnsi" w:eastAsia="標楷體" w:hAnsiTheme="minorHAnsi" w:cstheme="minorHAnsi" w:hint="eastAsia"/>
          <w:color w:val="2F5496" w:themeColor="accent1" w:themeShade="BF"/>
        </w:rPr>
        <w:t>銷售</w:t>
      </w:r>
      <w:r w:rsidR="00484DC9">
        <w:rPr>
          <w:rFonts w:asciiTheme="minorHAnsi" w:eastAsia="標楷體" w:hAnsiTheme="minorHAnsi" w:cstheme="minorHAnsi" w:hint="eastAsia"/>
          <w:color w:val="2F5496" w:themeColor="accent1" w:themeShade="BF"/>
        </w:rPr>
        <w:t>通路</w:t>
      </w:r>
      <w:r w:rsidR="004C3F6D" w:rsidRPr="00671B63">
        <w:rPr>
          <w:rFonts w:asciiTheme="minorHAnsi" w:eastAsia="標楷體" w:hAnsiTheme="minorHAnsi" w:cstheme="minorHAnsi" w:hint="eastAsia"/>
          <w:color w:val="2F5496" w:themeColor="accent1" w:themeShade="BF"/>
        </w:rPr>
        <w:t>等</w:t>
      </w:r>
      <w:r w:rsidR="008D0B8F" w:rsidRPr="00671B63">
        <w:rPr>
          <w:rFonts w:asciiTheme="minorHAnsi" w:eastAsia="標楷體" w:hAnsiTheme="minorHAnsi" w:cstheme="minorHAnsi" w:hint="eastAsia"/>
          <w:color w:val="2F5496" w:themeColor="accent1" w:themeShade="BF"/>
        </w:rPr>
        <w:t>，以</w:t>
      </w:r>
      <w:r w:rsidR="0029322E" w:rsidRPr="00671B63">
        <w:rPr>
          <w:rFonts w:asciiTheme="minorHAnsi" w:eastAsia="標楷體" w:hAnsiTheme="minorHAnsi" w:cstheme="minorHAnsi" w:hint="eastAsia"/>
          <w:color w:val="2F5496" w:themeColor="accent1" w:themeShade="BF"/>
        </w:rPr>
        <w:t>及</w:t>
      </w:r>
      <w:r w:rsidR="000E2E2B" w:rsidRPr="00671B63">
        <w:rPr>
          <w:rFonts w:asciiTheme="minorHAnsi" w:eastAsia="標楷體" w:hAnsiTheme="minorHAnsi" w:cstheme="minorHAnsi" w:hint="eastAsia"/>
          <w:color w:val="2F5496" w:themeColor="accent1" w:themeShade="BF"/>
        </w:rPr>
        <w:t>就</w:t>
      </w:r>
      <w:r w:rsidR="00DE02A8" w:rsidRPr="00671B63">
        <w:rPr>
          <w:rFonts w:asciiTheme="minorHAnsi" w:eastAsia="標楷體" w:hAnsiTheme="minorHAnsi" w:cstheme="minorHAnsi" w:hint="eastAsia"/>
          <w:color w:val="2F5496" w:themeColor="accent1" w:themeShade="BF"/>
        </w:rPr>
        <w:t>部分公司運作或業務</w:t>
      </w:r>
      <w:r w:rsidR="00B33FF4" w:rsidRPr="00671B63">
        <w:rPr>
          <w:rFonts w:asciiTheme="minorHAnsi" w:eastAsia="標楷體" w:hAnsiTheme="minorHAnsi" w:cstheme="minorHAnsi" w:hint="eastAsia"/>
          <w:color w:val="2F5496" w:themeColor="accent1" w:themeShade="BF"/>
        </w:rPr>
        <w:t>有委託外部事業之情形</w:t>
      </w:r>
      <w:r w:rsidR="00BE1BE2" w:rsidRPr="00671B63">
        <w:rPr>
          <w:rFonts w:asciiTheme="minorHAnsi" w:eastAsia="標楷體" w:hAnsiTheme="minorHAnsi" w:cstheme="minorHAnsi" w:hint="eastAsia"/>
          <w:color w:val="2F5496" w:themeColor="accent1" w:themeShade="BF"/>
        </w:rPr>
        <w:t>（</w:t>
      </w:r>
      <w:r w:rsidR="002B63B9" w:rsidRPr="00671B63">
        <w:rPr>
          <w:rFonts w:asciiTheme="minorHAnsi" w:eastAsia="標楷體" w:hAnsiTheme="minorHAnsi" w:cstheme="minorHAnsi" w:hint="eastAsia"/>
          <w:color w:val="2F5496" w:themeColor="accent1" w:themeShade="BF"/>
        </w:rPr>
        <w:t>下稱「委外關係」</w:t>
      </w:r>
      <w:r w:rsidR="00BE1BE2" w:rsidRPr="00671B63">
        <w:rPr>
          <w:rFonts w:asciiTheme="minorHAnsi" w:eastAsia="標楷體" w:hAnsiTheme="minorHAnsi" w:cstheme="minorHAnsi" w:hint="eastAsia"/>
          <w:color w:val="2F5496" w:themeColor="accent1" w:themeShade="BF"/>
        </w:rPr>
        <w:t>）</w:t>
      </w:r>
      <w:r w:rsidR="000012BD" w:rsidRPr="00671B63">
        <w:rPr>
          <w:rFonts w:asciiTheme="minorHAnsi" w:eastAsia="標楷體" w:hAnsiTheme="minorHAnsi" w:cstheme="minorHAnsi" w:hint="eastAsia"/>
          <w:color w:val="2F5496" w:themeColor="accent1" w:themeShade="BF"/>
        </w:rPr>
        <w:t>，說明如下：</w:t>
      </w:r>
      <w:r w:rsidR="00011F47" w:rsidRPr="00011F47">
        <w:rPr>
          <w:rFonts w:asciiTheme="minorHAnsi" w:eastAsia="標楷體" w:hAnsiTheme="minorHAnsi" w:cstheme="minorHAnsi" w:hint="eastAsia"/>
          <w:color w:val="2F5496" w:themeColor="accent1" w:themeShade="BF"/>
        </w:rPr>
        <w:t>【請依公司實際</w:t>
      </w:r>
      <w:r w:rsidR="003A7DB3">
        <w:rPr>
          <w:rFonts w:asciiTheme="minorHAnsi" w:eastAsia="標楷體" w:hAnsiTheme="minorHAnsi" w:cstheme="minorHAnsi" w:hint="eastAsia"/>
          <w:color w:val="2F5496" w:themeColor="accent1" w:themeShade="BF"/>
        </w:rPr>
        <w:t>情形</w:t>
      </w:r>
      <w:r w:rsidR="00011F47" w:rsidRPr="00011F47">
        <w:rPr>
          <w:rFonts w:asciiTheme="minorHAnsi" w:eastAsia="標楷體" w:hAnsiTheme="minorHAnsi" w:cstheme="minorHAnsi" w:hint="eastAsia"/>
          <w:color w:val="2F5496" w:themeColor="accent1" w:themeShade="BF"/>
        </w:rPr>
        <w:t>填寫】</w:t>
      </w:r>
    </w:p>
    <w:p w14:paraId="3B1B33DB" w14:textId="42C9808F" w:rsidR="00675698" w:rsidRDefault="00B61FCE" w:rsidP="006C1752">
      <w:pPr>
        <w:pStyle w:val="a6"/>
        <w:numPr>
          <w:ilvl w:val="0"/>
          <w:numId w:val="18"/>
        </w:numPr>
        <w:spacing w:afterLines="50" w:after="180"/>
        <w:ind w:leftChars="0"/>
        <w:jc w:val="both"/>
        <w:rPr>
          <w:rFonts w:asciiTheme="minorHAnsi" w:eastAsia="標楷體" w:hAnsiTheme="minorHAnsi" w:cstheme="minorHAnsi"/>
          <w:color w:val="2F5496" w:themeColor="accent1" w:themeShade="BF"/>
        </w:rPr>
      </w:pPr>
      <w:r w:rsidRPr="00FF6640">
        <w:rPr>
          <w:rFonts w:asciiTheme="minorHAnsi" w:eastAsia="標楷體" w:hAnsiTheme="minorHAnsi" w:cstheme="minorHAnsi" w:hint="eastAsia"/>
          <w:color w:val="2F5496" w:themeColor="accent1" w:themeShade="BF"/>
        </w:rPr>
        <w:t>公司之</w:t>
      </w:r>
      <w:r w:rsidR="00FF6640" w:rsidRPr="00FF6640">
        <w:rPr>
          <w:rFonts w:asciiTheme="minorHAnsi" w:eastAsia="標楷體" w:hAnsiTheme="minorHAnsi" w:cstheme="minorHAnsi" w:hint="eastAsia"/>
          <w:color w:val="2F5496" w:themeColor="accent1" w:themeShade="BF"/>
        </w:rPr>
        <w:t>商業架構及</w:t>
      </w:r>
      <w:r w:rsidR="00CD5677" w:rsidRPr="00FF6640">
        <w:rPr>
          <w:rFonts w:asciiTheme="minorHAnsi" w:eastAsia="標楷體" w:hAnsiTheme="minorHAnsi" w:cstheme="minorHAnsi" w:hint="eastAsia"/>
          <w:color w:val="2F5496" w:themeColor="accent1" w:themeShade="BF"/>
        </w:rPr>
        <w:t>合作對象</w:t>
      </w:r>
      <w:r w:rsidR="00484DC9">
        <w:rPr>
          <w:rFonts w:asciiTheme="minorHAnsi" w:eastAsia="標楷體" w:hAnsiTheme="minorHAnsi" w:cstheme="minorHAnsi" w:hint="eastAsia"/>
          <w:color w:val="2F5496" w:themeColor="accent1" w:themeShade="BF"/>
        </w:rPr>
        <w:t>與銷售通路</w:t>
      </w:r>
    </w:p>
    <w:p w14:paraId="06CF7FAF" w14:textId="3FF2655F" w:rsidR="00714C5C" w:rsidRDefault="009A3167" w:rsidP="00BB0D13">
      <w:pPr>
        <w:pStyle w:val="a6"/>
        <w:spacing w:afterLines="50" w:after="180"/>
        <w:ind w:leftChars="0" w:left="1471"/>
        <w:jc w:val="both"/>
        <w:rPr>
          <w:rFonts w:cstheme="minorHAnsi"/>
          <w:color w:val="2F5496" w:themeColor="accent1" w:themeShade="BF"/>
        </w:rPr>
      </w:pPr>
      <w:r>
        <w:rPr>
          <w:rFonts w:ascii="標楷體" w:eastAsia="標楷體" w:hAnsi="標楷體" w:hint="eastAsia"/>
          <w:color w:val="2F5496" w:themeColor="accent1" w:themeShade="BF"/>
        </w:rPr>
        <w:t>本公司</w:t>
      </w:r>
      <w:r w:rsidR="00CF3A0B">
        <w:rPr>
          <w:rFonts w:ascii="標楷體" w:eastAsia="標楷體" w:hAnsi="標楷體" w:hint="eastAsia"/>
          <w:color w:val="2F5496" w:themeColor="accent1" w:themeShade="BF"/>
        </w:rPr>
        <w:t>發行基金</w:t>
      </w:r>
      <w:r w:rsidR="007A4A3E">
        <w:rPr>
          <w:rFonts w:ascii="標楷體" w:eastAsia="標楷體" w:hAnsi="標楷體" w:hint="eastAsia"/>
          <w:color w:val="2F5496" w:themeColor="accent1" w:themeShade="BF"/>
        </w:rPr>
        <w:t>，並分別</w:t>
      </w:r>
      <w:r w:rsidR="001174C9">
        <w:rPr>
          <w:rFonts w:ascii="標楷體" w:eastAsia="標楷體" w:hAnsi="標楷體" w:hint="eastAsia"/>
          <w:color w:val="2F5496" w:themeColor="accent1" w:themeShade="BF"/>
        </w:rPr>
        <w:t>與</w:t>
      </w:r>
      <w:r w:rsidR="007A4A3E">
        <w:rPr>
          <w:rFonts w:ascii="標楷體" w:eastAsia="標楷體" w:hAnsi="標楷體" w:hint="eastAsia"/>
          <w:color w:val="2F5496" w:themeColor="accent1" w:themeShade="BF"/>
        </w:rPr>
        <w:t>基金保管機構簽訂證券投資信託契約</w:t>
      </w:r>
      <w:r w:rsidR="000B2937">
        <w:rPr>
          <w:rFonts w:ascii="標楷體" w:eastAsia="標楷體" w:hAnsi="標楷體" w:hint="eastAsia"/>
          <w:color w:val="2F5496" w:themeColor="accent1" w:themeShade="BF"/>
        </w:rPr>
        <w:t>，委託基金保管機構</w:t>
      </w:r>
      <w:r w:rsidR="00D3310B" w:rsidRPr="00D3310B">
        <w:rPr>
          <w:rFonts w:ascii="標楷體" w:eastAsia="標楷體" w:hAnsi="標楷體" w:hint="eastAsia"/>
          <w:color w:val="2F5496" w:themeColor="accent1" w:themeShade="BF"/>
        </w:rPr>
        <w:t>依</w:t>
      </w:r>
      <w:r w:rsidR="00D3310B">
        <w:rPr>
          <w:rFonts w:ascii="標楷體" w:eastAsia="標楷體" w:hAnsi="標楷體" w:hint="eastAsia"/>
          <w:color w:val="2F5496" w:themeColor="accent1" w:themeShade="BF"/>
        </w:rPr>
        <w:t>本公司</w:t>
      </w:r>
      <w:r w:rsidR="00D3310B" w:rsidRPr="00D3310B">
        <w:rPr>
          <w:rFonts w:ascii="標楷體" w:eastAsia="標楷體" w:hAnsi="標楷體" w:hint="eastAsia"/>
          <w:color w:val="2F5496" w:themeColor="accent1" w:themeShade="BF"/>
        </w:rPr>
        <w:t>之運用指示從事保管、處分、收付證券投資信託基金</w:t>
      </w:r>
      <w:r w:rsidR="00384BD2">
        <w:rPr>
          <w:rFonts w:ascii="標楷體" w:eastAsia="標楷體" w:hAnsi="標楷體" w:hint="eastAsia"/>
          <w:color w:val="2F5496" w:themeColor="accent1" w:themeShade="BF"/>
        </w:rPr>
        <w:t>；</w:t>
      </w:r>
      <w:r w:rsidR="00D60BCA">
        <w:rPr>
          <w:rFonts w:ascii="標楷體" w:eastAsia="標楷體" w:hAnsi="標楷體" w:hint="eastAsia"/>
          <w:color w:val="2F5496" w:themeColor="accent1" w:themeShade="BF"/>
        </w:rPr>
        <w:t>另外，</w:t>
      </w:r>
      <w:r w:rsidR="008A1B10">
        <w:rPr>
          <w:rFonts w:ascii="標楷體" w:eastAsia="標楷體" w:hAnsi="標楷體" w:hint="eastAsia"/>
          <w:color w:val="2F5496" w:themeColor="accent1" w:themeShade="BF"/>
        </w:rPr>
        <w:t>本公司亦</w:t>
      </w:r>
      <w:r w:rsidR="00A34275">
        <w:rPr>
          <w:rFonts w:ascii="標楷體" w:eastAsia="標楷體" w:hAnsi="標楷體" w:hint="eastAsia"/>
          <w:color w:val="2F5496" w:themeColor="accent1" w:themeShade="BF"/>
        </w:rPr>
        <w:t>委託基金</w:t>
      </w:r>
      <w:r w:rsidR="008A1B10">
        <w:rPr>
          <w:rFonts w:ascii="標楷體" w:eastAsia="標楷體" w:hAnsi="標楷體" w:hint="eastAsia"/>
          <w:color w:val="2F5496" w:themeColor="accent1" w:themeShade="BF"/>
        </w:rPr>
        <w:t>銷售機構</w:t>
      </w:r>
      <w:r w:rsidR="00777B3D">
        <w:rPr>
          <w:rFonts w:ascii="標楷體" w:eastAsia="標楷體" w:hAnsi="標楷體" w:hint="eastAsia"/>
          <w:color w:val="2F5496" w:themeColor="accent1" w:themeShade="BF"/>
        </w:rPr>
        <w:t>進行銷售</w:t>
      </w:r>
      <w:r w:rsidR="00A46E08">
        <w:rPr>
          <w:rFonts w:ascii="標楷體" w:eastAsia="標楷體" w:hAnsi="標楷體" w:hint="eastAsia"/>
          <w:color w:val="2F5496" w:themeColor="accent1" w:themeShade="BF"/>
        </w:rPr>
        <w:t>，以增加基金銷售</w:t>
      </w:r>
      <w:r w:rsidR="00795D7C">
        <w:rPr>
          <w:rFonts w:ascii="標楷體" w:eastAsia="標楷體" w:hAnsi="標楷體" w:hint="eastAsia"/>
          <w:color w:val="2F5496" w:themeColor="accent1" w:themeShade="BF"/>
        </w:rPr>
        <w:t>通路。</w:t>
      </w:r>
      <w:r w:rsidR="00B705D6">
        <w:rPr>
          <w:rFonts w:cstheme="minorHAnsi" w:hint="eastAsia"/>
          <w:color w:val="2F5496" w:themeColor="accent1" w:themeShade="BF"/>
        </w:rPr>
        <w:t xml:space="preserve">   </w:t>
      </w:r>
    </w:p>
    <w:p w14:paraId="33B1FFE9" w14:textId="478EB560" w:rsidR="00202CE7" w:rsidRPr="00202CE7" w:rsidRDefault="00202CE7" w:rsidP="00202CE7">
      <w:pPr>
        <w:pStyle w:val="a6"/>
        <w:spacing w:afterLines="50" w:after="180"/>
        <w:ind w:leftChars="0" w:left="1471"/>
        <w:jc w:val="both"/>
        <w:rPr>
          <w:rFonts w:ascii="標楷體" w:eastAsia="標楷體" w:hAnsi="標楷體"/>
          <w:color w:val="2F5496" w:themeColor="accent1" w:themeShade="BF"/>
        </w:rPr>
      </w:pPr>
      <w:r w:rsidRPr="00202CE7">
        <w:rPr>
          <w:rFonts w:ascii="標楷體" w:eastAsia="標楷體" w:hAnsi="標楷體" w:hint="eastAsia"/>
          <w:color w:val="2F5496" w:themeColor="accent1" w:themeShade="BF"/>
        </w:rPr>
        <w:t>目前，</w:t>
      </w:r>
      <w:r>
        <w:rPr>
          <w:rFonts w:ascii="標楷體" w:eastAsia="標楷體" w:hAnsi="標楷體" w:hint="eastAsia"/>
          <w:color w:val="2F5496" w:themeColor="accent1" w:themeShade="BF"/>
        </w:rPr>
        <w:t>共有</w:t>
      </w:r>
      <w:r w:rsidRPr="00202CE7">
        <w:rPr>
          <w:rFonts w:ascii="標楷體" w:eastAsia="標楷體" w:hAnsi="標楷體" w:hint="eastAsia"/>
          <w:color w:val="2F5496" w:themeColor="accent1" w:themeShade="BF"/>
          <w:u w:val="single"/>
        </w:rPr>
        <w:t xml:space="preserve">     </w:t>
      </w:r>
      <w:r w:rsidRPr="00202CE7">
        <w:rPr>
          <w:rFonts w:ascii="標楷體" w:eastAsia="標楷體" w:hAnsi="標楷體" w:hint="eastAsia"/>
          <w:color w:val="2F5496" w:themeColor="accent1" w:themeShade="BF"/>
        </w:rPr>
        <w:t>家銀行，擔任</w:t>
      </w:r>
      <w:r>
        <w:rPr>
          <w:rFonts w:ascii="標楷體" w:eastAsia="標楷體" w:hAnsi="標楷體" w:hint="eastAsia"/>
          <w:color w:val="2F5496" w:themeColor="accent1" w:themeShade="BF"/>
        </w:rPr>
        <w:t>本公司所管理</w:t>
      </w:r>
      <w:r w:rsidRPr="00202CE7">
        <w:rPr>
          <w:rFonts w:ascii="標楷體" w:eastAsia="標楷體" w:hAnsi="標楷體" w:hint="eastAsia"/>
          <w:color w:val="2F5496" w:themeColor="accent1" w:themeShade="BF"/>
          <w:u w:val="single"/>
        </w:rPr>
        <w:t xml:space="preserve">    </w:t>
      </w:r>
      <w:r w:rsidRPr="00202CE7">
        <w:rPr>
          <w:rFonts w:ascii="標楷體" w:eastAsia="標楷體" w:hAnsi="標楷體" w:hint="eastAsia"/>
          <w:color w:val="2F5496" w:themeColor="accent1" w:themeShade="BF"/>
        </w:rPr>
        <w:t>檔基金之基金保管機構；亦有下列機構擔任</w:t>
      </w:r>
      <w:r>
        <w:rPr>
          <w:rFonts w:ascii="標楷體" w:eastAsia="標楷體" w:hAnsi="標楷體" w:hint="eastAsia"/>
          <w:color w:val="2F5496" w:themeColor="accent1" w:themeShade="BF"/>
        </w:rPr>
        <w:t>本公司之</w:t>
      </w:r>
      <w:r w:rsidRPr="00202CE7">
        <w:rPr>
          <w:rFonts w:ascii="標楷體" w:eastAsia="標楷體" w:hAnsi="標楷體" w:hint="eastAsia"/>
          <w:color w:val="2F5496" w:themeColor="accent1" w:themeShade="BF"/>
        </w:rPr>
        <w:t>基金銷售機構：</w:t>
      </w:r>
    </w:p>
    <w:tbl>
      <w:tblPr>
        <w:tblStyle w:val="a7"/>
        <w:tblW w:w="0" w:type="auto"/>
        <w:tblInd w:w="1555" w:type="dxa"/>
        <w:tblLook w:val="04A0" w:firstRow="1" w:lastRow="0" w:firstColumn="1" w:lastColumn="0" w:noHBand="0" w:noVBand="1"/>
      </w:tblPr>
      <w:tblGrid>
        <w:gridCol w:w="1701"/>
        <w:gridCol w:w="1701"/>
      </w:tblGrid>
      <w:tr w:rsidR="00202CE7" w:rsidRPr="00202CE7" w14:paraId="6B749D63" w14:textId="0BE7CECA" w:rsidTr="00BF756C">
        <w:tc>
          <w:tcPr>
            <w:tcW w:w="1701" w:type="dxa"/>
            <w:vAlign w:val="center"/>
          </w:tcPr>
          <w:p w14:paraId="11E2D793" w14:textId="0B68F09B" w:rsidR="00202CE7" w:rsidRPr="00202CE7" w:rsidRDefault="00202CE7" w:rsidP="0045356B">
            <w:pPr>
              <w:spacing w:afterLines="50" w:after="180"/>
              <w:jc w:val="center"/>
              <w:rPr>
                <w:rFonts w:cstheme="minorHAnsi"/>
                <w:b/>
                <w:bCs/>
                <w:color w:val="2F5496" w:themeColor="accent1" w:themeShade="BF"/>
                <w:szCs w:val="24"/>
              </w:rPr>
            </w:pPr>
            <w:bookmarkStart w:id="8" w:name="_Hlk157438025"/>
            <w:r w:rsidRPr="00202CE7">
              <w:rPr>
                <w:rFonts w:cstheme="minorHAnsi" w:hint="eastAsia"/>
                <w:b/>
                <w:bCs/>
                <w:color w:val="2F5496" w:themeColor="accent1" w:themeShade="BF"/>
                <w:szCs w:val="24"/>
              </w:rPr>
              <w:t>基金銷售機構</w:t>
            </w:r>
          </w:p>
        </w:tc>
        <w:tc>
          <w:tcPr>
            <w:tcW w:w="1701" w:type="dxa"/>
          </w:tcPr>
          <w:p w14:paraId="56F4CDF5" w14:textId="1A5618DA" w:rsidR="00202CE7" w:rsidRPr="00202CE7" w:rsidRDefault="00202CE7" w:rsidP="0045356B">
            <w:pPr>
              <w:spacing w:afterLines="50" w:after="180"/>
              <w:jc w:val="center"/>
              <w:rPr>
                <w:rFonts w:cstheme="minorHAnsi"/>
                <w:b/>
                <w:bCs/>
                <w:color w:val="2F5496" w:themeColor="accent1" w:themeShade="BF"/>
                <w:szCs w:val="24"/>
              </w:rPr>
            </w:pPr>
            <w:r>
              <w:rPr>
                <w:rFonts w:cstheme="minorHAnsi" w:hint="eastAsia"/>
                <w:b/>
                <w:bCs/>
                <w:color w:val="2F5496" w:themeColor="accent1" w:themeShade="BF"/>
                <w:szCs w:val="24"/>
              </w:rPr>
              <w:t>合作</w:t>
            </w:r>
            <w:r w:rsidR="00367C65">
              <w:rPr>
                <w:rFonts w:cstheme="minorHAnsi" w:hint="eastAsia"/>
                <w:b/>
                <w:bCs/>
                <w:color w:val="2F5496" w:themeColor="accent1" w:themeShade="BF"/>
                <w:szCs w:val="24"/>
              </w:rPr>
              <w:t>情形</w:t>
            </w:r>
          </w:p>
        </w:tc>
      </w:tr>
      <w:tr w:rsidR="00202CE7" w:rsidRPr="00202CE7" w14:paraId="1C702E96" w14:textId="088E2126" w:rsidTr="00BF756C">
        <w:tc>
          <w:tcPr>
            <w:tcW w:w="1701" w:type="dxa"/>
          </w:tcPr>
          <w:p w14:paraId="73C6C397" w14:textId="4DF0C474" w:rsidR="00202CE7" w:rsidRPr="00202CE7" w:rsidRDefault="00202CE7" w:rsidP="00202CE7">
            <w:pPr>
              <w:spacing w:afterLines="50" w:after="180"/>
              <w:jc w:val="center"/>
              <w:rPr>
                <w:rFonts w:cstheme="minorHAnsi"/>
                <w:color w:val="2F5496" w:themeColor="accent1" w:themeShade="BF"/>
                <w:szCs w:val="24"/>
              </w:rPr>
            </w:pPr>
            <w:r w:rsidRPr="00202CE7">
              <w:rPr>
                <w:rFonts w:cstheme="minorHAnsi" w:hint="eastAsia"/>
                <w:color w:val="2F5496" w:themeColor="accent1" w:themeShade="BF"/>
                <w:szCs w:val="24"/>
              </w:rPr>
              <w:t>銀行</w:t>
            </w:r>
          </w:p>
        </w:tc>
        <w:tc>
          <w:tcPr>
            <w:tcW w:w="1701" w:type="dxa"/>
          </w:tcPr>
          <w:p w14:paraId="4F9A6CEB" w14:textId="0DA436F6" w:rsidR="00202CE7" w:rsidRPr="00202CE7" w:rsidRDefault="00202CE7" w:rsidP="0045356B">
            <w:pPr>
              <w:spacing w:afterLines="50" w:after="180"/>
              <w:jc w:val="both"/>
              <w:rPr>
                <w:rFonts w:cstheme="minorHAnsi"/>
                <w:color w:val="2F5496" w:themeColor="accent1" w:themeShade="BF"/>
                <w:szCs w:val="24"/>
              </w:rPr>
            </w:pPr>
            <w:r w:rsidRPr="00202CE7">
              <w:rPr>
                <w:rFonts w:ascii="標楷體" w:hAnsi="標楷體" w:hint="eastAsia"/>
                <w:color w:val="2F5496" w:themeColor="accent1" w:themeShade="BF"/>
                <w:szCs w:val="24"/>
                <w:u w:val="single"/>
              </w:rPr>
              <w:t xml:space="preserve">     </w:t>
            </w:r>
            <w:r w:rsidRPr="00202CE7">
              <w:rPr>
                <w:rFonts w:ascii="標楷體" w:hAnsi="標楷體" w:hint="eastAsia"/>
                <w:color w:val="2F5496" w:themeColor="accent1" w:themeShade="BF"/>
                <w:szCs w:val="24"/>
              </w:rPr>
              <w:t>家</w:t>
            </w:r>
          </w:p>
        </w:tc>
      </w:tr>
      <w:tr w:rsidR="00202CE7" w:rsidRPr="00202CE7" w14:paraId="0D91304C" w14:textId="72516376" w:rsidTr="00BF756C">
        <w:tc>
          <w:tcPr>
            <w:tcW w:w="1701" w:type="dxa"/>
          </w:tcPr>
          <w:p w14:paraId="16B7F01C" w14:textId="28AD8376" w:rsidR="00202CE7" w:rsidRPr="00202CE7" w:rsidDel="001248BB" w:rsidRDefault="00202CE7" w:rsidP="00202CE7">
            <w:pPr>
              <w:spacing w:afterLines="50" w:after="180"/>
              <w:jc w:val="center"/>
              <w:rPr>
                <w:rFonts w:cstheme="minorHAnsi"/>
                <w:color w:val="2F5496" w:themeColor="accent1" w:themeShade="BF"/>
                <w:szCs w:val="24"/>
              </w:rPr>
            </w:pPr>
            <w:r w:rsidRPr="00202CE7">
              <w:rPr>
                <w:rFonts w:cstheme="minorHAnsi" w:hint="eastAsia"/>
                <w:color w:val="2F5496" w:themeColor="accent1" w:themeShade="BF"/>
                <w:szCs w:val="24"/>
              </w:rPr>
              <w:t>證券商</w:t>
            </w:r>
          </w:p>
        </w:tc>
        <w:tc>
          <w:tcPr>
            <w:tcW w:w="1701" w:type="dxa"/>
          </w:tcPr>
          <w:p w14:paraId="37619BE1" w14:textId="6FDD39DB" w:rsidR="00202CE7" w:rsidRPr="00202CE7" w:rsidRDefault="00202CE7" w:rsidP="0045356B">
            <w:pPr>
              <w:spacing w:afterLines="50" w:after="180"/>
              <w:jc w:val="both"/>
              <w:rPr>
                <w:rFonts w:cstheme="minorHAnsi"/>
                <w:color w:val="2F5496" w:themeColor="accent1" w:themeShade="BF"/>
                <w:szCs w:val="24"/>
              </w:rPr>
            </w:pPr>
            <w:r w:rsidRPr="00202CE7">
              <w:rPr>
                <w:rFonts w:ascii="標楷體" w:hAnsi="標楷體" w:hint="eastAsia"/>
                <w:color w:val="2F5496" w:themeColor="accent1" w:themeShade="BF"/>
                <w:szCs w:val="24"/>
                <w:u w:val="single"/>
              </w:rPr>
              <w:t xml:space="preserve">     </w:t>
            </w:r>
            <w:r w:rsidRPr="00202CE7">
              <w:rPr>
                <w:rFonts w:ascii="標楷體" w:hAnsi="標楷體" w:hint="eastAsia"/>
                <w:color w:val="2F5496" w:themeColor="accent1" w:themeShade="BF"/>
                <w:szCs w:val="24"/>
              </w:rPr>
              <w:t>家</w:t>
            </w:r>
          </w:p>
        </w:tc>
      </w:tr>
      <w:tr w:rsidR="00202CE7" w:rsidRPr="00202CE7" w14:paraId="2A4AD64B" w14:textId="36A5E3E0" w:rsidTr="00BF756C">
        <w:tc>
          <w:tcPr>
            <w:tcW w:w="1701" w:type="dxa"/>
          </w:tcPr>
          <w:p w14:paraId="15F67DF2" w14:textId="2399203C" w:rsidR="00202CE7" w:rsidRPr="00202CE7" w:rsidRDefault="00202CE7" w:rsidP="00202CE7">
            <w:pPr>
              <w:spacing w:afterLines="50" w:after="180"/>
              <w:jc w:val="center"/>
              <w:rPr>
                <w:rFonts w:cstheme="minorHAnsi"/>
                <w:color w:val="2F5496" w:themeColor="accent1" w:themeShade="BF"/>
                <w:szCs w:val="24"/>
              </w:rPr>
            </w:pPr>
            <w:r w:rsidRPr="00202CE7">
              <w:rPr>
                <w:rFonts w:cstheme="minorHAnsi" w:hint="eastAsia"/>
                <w:color w:val="2F5496" w:themeColor="accent1" w:themeShade="BF"/>
                <w:szCs w:val="24"/>
              </w:rPr>
              <w:t>保險公司</w:t>
            </w:r>
          </w:p>
        </w:tc>
        <w:tc>
          <w:tcPr>
            <w:tcW w:w="1701" w:type="dxa"/>
          </w:tcPr>
          <w:p w14:paraId="1523D9C0" w14:textId="15017322" w:rsidR="00202CE7" w:rsidRPr="00202CE7" w:rsidRDefault="00202CE7" w:rsidP="0045356B">
            <w:pPr>
              <w:spacing w:afterLines="50" w:after="180"/>
              <w:jc w:val="both"/>
              <w:rPr>
                <w:rFonts w:cstheme="minorHAnsi"/>
                <w:color w:val="2F5496" w:themeColor="accent1" w:themeShade="BF"/>
                <w:szCs w:val="24"/>
              </w:rPr>
            </w:pPr>
            <w:r w:rsidRPr="00202CE7">
              <w:rPr>
                <w:rFonts w:ascii="標楷體" w:hAnsi="標楷體" w:hint="eastAsia"/>
                <w:color w:val="2F5496" w:themeColor="accent1" w:themeShade="BF"/>
                <w:szCs w:val="24"/>
                <w:u w:val="single"/>
              </w:rPr>
              <w:t xml:space="preserve">     </w:t>
            </w:r>
            <w:r w:rsidRPr="00202CE7">
              <w:rPr>
                <w:rFonts w:ascii="標楷體" w:hAnsi="標楷體" w:hint="eastAsia"/>
                <w:color w:val="2F5496" w:themeColor="accent1" w:themeShade="BF"/>
                <w:szCs w:val="24"/>
              </w:rPr>
              <w:t>家</w:t>
            </w:r>
          </w:p>
        </w:tc>
      </w:tr>
      <w:tr w:rsidR="00202CE7" w:rsidRPr="00202CE7" w14:paraId="0660A399" w14:textId="1B655845" w:rsidTr="00BF756C">
        <w:tc>
          <w:tcPr>
            <w:tcW w:w="1701" w:type="dxa"/>
          </w:tcPr>
          <w:p w14:paraId="140BCEA5" w14:textId="44765385" w:rsidR="00202CE7" w:rsidRPr="00202CE7" w:rsidRDefault="00202CE7" w:rsidP="00202CE7">
            <w:pPr>
              <w:spacing w:afterLines="50" w:after="180"/>
              <w:jc w:val="center"/>
              <w:rPr>
                <w:rFonts w:cstheme="minorHAnsi"/>
                <w:color w:val="2F5496" w:themeColor="accent1" w:themeShade="BF"/>
                <w:szCs w:val="24"/>
              </w:rPr>
            </w:pPr>
            <w:r w:rsidRPr="00202CE7">
              <w:rPr>
                <w:rFonts w:cstheme="minorHAnsi" w:hint="eastAsia"/>
                <w:color w:val="2F5496" w:themeColor="accent1" w:themeShade="BF"/>
                <w:szCs w:val="24"/>
              </w:rPr>
              <w:t>合作社</w:t>
            </w:r>
          </w:p>
        </w:tc>
        <w:tc>
          <w:tcPr>
            <w:tcW w:w="1701" w:type="dxa"/>
          </w:tcPr>
          <w:p w14:paraId="19F8076A" w14:textId="73AA9A78" w:rsidR="00202CE7" w:rsidRPr="00202CE7" w:rsidRDefault="00202CE7" w:rsidP="0045356B">
            <w:pPr>
              <w:spacing w:afterLines="50" w:after="180"/>
              <w:jc w:val="both"/>
              <w:rPr>
                <w:rFonts w:cstheme="minorHAnsi"/>
                <w:color w:val="2F5496" w:themeColor="accent1" w:themeShade="BF"/>
                <w:szCs w:val="24"/>
              </w:rPr>
            </w:pPr>
            <w:r w:rsidRPr="00202CE7">
              <w:rPr>
                <w:rFonts w:ascii="標楷體" w:hAnsi="標楷體" w:hint="eastAsia"/>
                <w:color w:val="2F5496" w:themeColor="accent1" w:themeShade="BF"/>
                <w:szCs w:val="24"/>
                <w:u w:val="single"/>
              </w:rPr>
              <w:t xml:space="preserve">     </w:t>
            </w:r>
            <w:r w:rsidRPr="00202CE7">
              <w:rPr>
                <w:rFonts w:ascii="標楷體" w:hAnsi="標楷體" w:hint="eastAsia"/>
                <w:color w:val="2F5496" w:themeColor="accent1" w:themeShade="BF"/>
                <w:szCs w:val="24"/>
              </w:rPr>
              <w:t>家</w:t>
            </w:r>
          </w:p>
        </w:tc>
      </w:tr>
      <w:tr w:rsidR="00202CE7" w:rsidRPr="00202CE7" w14:paraId="22247201" w14:textId="77777777" w:rsidTr="00BF756C">
        <w:tc>
          <w:tcPr>
            <w:tcW w:w="1701" w:type="dxa"/>
          </w:tcPr>
          <w:p w14:paraId="439EE80D" w14:textId="2F1078F3" w:rsidR="00202CE7" w:rsidRPr="00202CE7" w:rsidRDefault="00202CE7" w:rsidP="00202CE7">
            <w:pPr>
              <w:spacing w:afterLines="50" w:after="180"/>
              <w:jc w:val="center"/>
              <w:rPr>
                <w:rFonts w:cstheme="minorHAnsi"/>
                <w:color w:val="2F5496" w:themeColor="accent1" w:themeShade="BF"/>
                <w:szCs w:val="24"/>
              </w:rPr>
            </w:pPr>
            <w:r w:rsidRPr="00202CE7">
              <w:rPr>
                <w:rFonts w:cstheme="minorHAnsi" w:hint="eastAsia"/>
                <w:color w:val="2F5496" w:themeColor="accent1" w:themeShade="BF"/>
                <w:szCs w:val="24"/>
              </w:rPr>
              <w:t>郵局</w:t>
            </w:r>
          </w:p>
        </w:tc>
        <w:tc>
          <w:tcPr>
            <w:tcW w:w="1701" w:type="dxa"/>
          </w:tcPr>
          <w:p w14:paraId="347B65C6" w14:textId="77777777" w:rsidR="00202CE7" w:rsidRPr="00202CE7" w:rsidRDefault="00202CE7" w:rsidP="0045356B">
            <w:pPr>
              <w:spacing w:afterLines="50" w:after="180"/>
              <w:jc w:val="both"/>
              <w:rPr>
                <w:rFonts w:cstheme="minorHAnsi"/>
                <w:color w:val="2F5496" w:themeColor="accent1" w:themeShade="BF"/>
                <w:szCs w:val="24"/>
              </w:rPr>
            </w:pPr>
            <w:r w:rsidRPr="00202CE7">
              <w:rPr>
                <w:rFonts w:ascii="標楷體" w:hAnsi="標楷體" w:hint="eastAsia"/>
                <w:color w:val="2F5496" w:themeColor="accent1" w:themeShade="BF"/>
                <w:szCs w:val="24"/>
                <w:u w:val="single"/>
              </w:rPr>
              <w:t xml:space="preserve">     </w:t>
            </w:r>
            <w:r w:rsidRPr="00202CE7">
              <w:rPr>
                <w:rFonts w:cstheme="minorHAnsi" w:hint="eastAsia"/>
                <w:color w:val="2F5496" w:themeColor="accent1" w:themeShade="BF"/>
                <w:szCs w:val="24"/>
              </w:rPr>
              <w:t>有</w:t>
            </w:r>
            <w:r w:rsidRPr="00202CE7">
              <w:rPr>
                <w:rFonts w:cstheme="minorHAnsi" w:hint="eastAsia"/>
                <w:color w:val="2F5496" w:themeColor="accent1" w:themeShade="BF"/>
                <w:szCs w:val="24"/>
              </w:rPr>
              <w:t xml:space="preserve">  </w:t>
            </w:r>
          </w:p>
          <w:p w14:paraId="42390FEB" w14:textId="40D2C6A6" w:rsidR="00202CE7" w:rsidRPr="00202CE7" w:rsidRDefault="00202CE7" w:rsidP="0045356B">
            <w:pPr>
              <w:spacing w:afterLines="50" w:after="180"/>
              <w:jc w:val="both"/>
              <w:rPr>
                <w:rFonts w:cstheme="minorHAnsi"/>
                <w:color w:val="2F5496" w:themeColor="accent1" w:themeShade="BF"/>
                <w:szCs w:val="24"/>
              </w:rPr>
            </w:pPr>
            <w:r w:rsidRPr="00202CE7">
              <w:rPr>
                <w:rFonts w:ascii="標楷體" w:hAnsi="標楷體" w:hint="eastAsia"/>
                <w:color w:val="2F5496" w:themeColor="accent1" w:themeShade="BF"/>
                <w:szCs w:val="24"/>
                <w:u w:val="single"/>
              </w:rPr>
              <w:t xml:space="preserve">     </w:t>
            </w:r>
            <w:r w:rsidRPr="00202CE7">
              <w:rPr>
                <w:rFonts w:ascii="標楷體" w:hAnsi="標楷體" w:hint="eastAsia"/>
                <w:color w:val="2F5496" w:themeColor="accent1" w:themeShade="BF"/>
                <w:szCs w:val="24"/>
              </w:rPr>
              <w:t>無</w:t>
            </w:r>
          </w:p>
        </w:tc>
      </w:tr>
      <w:bookmarkEnd w:id="8"/>
    </w:tbl>
    <w:p w14:paraId="59A29429" w14:textId="77777777" w:rsidR="00202CE7" w:rsidRDefault="00202CE7" w:rsidP="00BB0D13">
      <w:pPr>
        <w:pStyle w:val="a6"/>
        <w:spacing w:afterLines="50" w:after="180"/>
        <w:ind w:leftChars="0" w:left="1471"/>
        <w:jc w:val="both"/>
        <w:rPr>
          <w:rFonts w:cstheme="minorHAnsi"/>
          <w:color w:val="2F5496" w:themeColor="accent1" w:themeShade="BF"/>
          <w:u w:val="single"/>
        </w:rPr>
      </w:pPr>
    </w:p>
    <w:p w14:paraId="5E12A165" w14:textId="6FE2C7AB" w:rsidR="00FA569D" w:rsidRPr="00DE2F9C" w:rsidRDefault="00FA569D" w:rsidP="006C1752">
      <w:pPr>
        <w:pStyle w:val="a6"/>
        <w:numPr>
          <w:ilvl w:val="0"/>
          <w:numId w:val="18"/>
        </w:numPr>
        <w:spacing w:afterLines="50" w:after="180"/>
        <w:ind w:leftChars="0"/>
        <w:jc w:val="both"/>
        <w:rPr>
          <w:rFonts w:asciiTheme="minorHAnsi" w:eastAsia="標楷體" w:hAnsiTheme="minorHAnsi" w:cstheme="minorHAnsi"/>
          <w:color w:val="2F5496" w:themeColor="accent1" w:themeShade="BF"/>
        </w:rPr>
      </w:pPr>
      <w:r w:rsidRPr="00DE2F9C">
        <w:rPr>
          <w:rFonts w:asciiTheme="minorHAnsi" w:eastAsia="標楷體" w:hAnsiTheme="minorHAnsi" w:cstheme="minorHAnsi" w:hint="eastAsia"/>
          <w:color w:val="2F5496" w:themeColor="accent1" w:themeShade="BF"/>
        </w:rPr>
        <w:t>公司運作</w:t>
      </w:r>
    </w:p>
    <w:p w14:paraId="5B7A1C60" w14:textId="2D521301" w:rsidR="00C61AB4" w:rsidRDefault="00451FCE" w:rsidP="00895489">
      <w:pPr>
        <w:spacing w:afterLines="50" w:after="180"/>
        <w:ind w:leftChars="650" w:left="1560"/>
        <w:jc w:val="both"/>
        <w:rPr>
          <w:rFonts w:cstheme="minorHAnsi"/>
          <w:color w:val="2F5496" w:themeColor="accent1" w:themeShade="BF"/>
        </w:rPr>
      </w:pPr>
      <w:r w:rsidRPr="00BB0D13">
        <w:rPr>
          <w:rFonts w:ascii="標楷體" w:hAnsi="標楷體" w:cstheme="minorHAnsi" w:hint="eastAsia"/>
          <w:color w:val="2F5496" w:themeColor="accent1" w:themeShade="BF"/>
        </w:rPr>
        <w:t>本公司</w:t>
      </w:r>
      <w:r w:rsidR="00BE7F65" w:rsidRPr="00BB0D13">
        <w:rPr>
          <w:rFonts w:ascii="標楷體" w:hAnsi="標楷體" w:cstheme="minorHAnsi" w:hint="eastAsia"/>
          <w:color w:val="2F5496" w:themeColor="accent1" w:themeShade="BF"/>
        </w:rPr>
        <w:t>之運作上，</w:t>
      </w:r>
      <w:r w:rsidR="00777B3D">
        <w:rPr>
          <w:rFonts w:ascii="標楷體" w:hAnsi="標楷體" w:cstheme="minorHAnsi" w:hint="eastAsia"/>
          <w:color w:val="2F5496" w:themeColor="accent1" w:themeShade="BF"/>
        </w:rPr>
        <w:t>依</w:t>
      </w:r>
      <w:r w:rsidR="00777B3D" w:rsidRPr="00777B3D">
        <w:rPr>
          <w:rFonts w:ascii="標楷體" w:hAnsi="標楷體" w:cstheme="minorHAnsi" w:hint="eastAsia"/>
          <w:color w:val="2F5496" w:themeColor="accent1" w:themeShade="BF"/>
        </w:rPr>
        <w:t>證券投資信託事業證券投資顧問事業作業委託他人處理應注意事項</w:t>
      </w:r>
      <w:r w:rsidR="00777B3D">
        <w:rPr>
          <w:rFonts w:ascii="標楷體" w:hAnsi="標楷體" w:cstheme="minorHAnsi" w:hint="eastAsia"/>
          <w:color w:val="2F5496" w:themeColor="accent1" w:themeShade="BF"/>
        </w:rPr>
        <w:t>之規定</w:t>
      </w:r>
      <w:r w:rsidR="00777B3D" w:rsidRPr="00777B3D">
        <w:rPr>
          <w:rFonts w:ascii="標楷體" w:hAnsi="標楷體" w:cstheme="minorHAnsi" w:hint="eastAsia"/>
          <w:color w:val="2F5496" w:themeColor="accent1" w:themeShade="BF"/>
        </w:rPr>
        <w:t>委託他方</w:t>
      </w:r>
      <w:r w:rsidR="00435E47">
        <w:rPr>
          <w:rFonts w:ascii="標楷體" w:hAnsi="標楷體" w:cstheme="minorHAnsi" w:hint="eastAsia"/>
          <w:color w:val="2F5496" w:themeColor="accent1" w:themeShade="BF"/>
        </w:rPr>
        <w:t>進行</w:t>
      </w:r>
      <w:r w:rsidR="00435E47" w:rsidRPr="00435E47">
        <w:rPr>
          <w:rFonts w:ascii="標楷體" w:hAnsi="標楷體" w:cstheme="minorHAnsi" w:hint="eastAsia"/>
          <w:color w:val="2F5496" w:themeColor="accent1" w:themeShade="BF"/>
        </w:rPr>
        <w:t>資料</w:t>
      </w:r>
      <w:r w:rsidR="00435E47">
        <w:rPr>
          <w:rFonts w:ascii="標楷體" w:hAnsi="標楷體" w:cstheme="minorHAnsi" w:hint="eastAsia"/>
          <w:color w:val="2F5496" w:themeColor="accent1" w:themeShade="BF"/>
        </w:rPr>
        <w:t>處理，</w:t>
      </w:r>
      <w:r w:rsidR="00435E47" w:rsidRPr="00435E47">
        <w:rPr>
          <w:rFonts w:ascii="標楷體" w:hAnsi="標楷體" w:cstheme="minorHAnsi" w:hint="eastAsia"/>
          <w:color w:val="2F5496" w:themeColor="accent1" w:themeShade="BF"/>
        </w:rPr>
        <w:t>資料保存作業</w:t>
      </w:r>
      <w:r w:rsidR="00435E47">
        <w:rPr>
          <w:rFonts w:ascii="標楷體" w:hAnsi="標楷體" w:cstheme="minorHAnsi" w:hint="eastAsia"/>
          <w:color w:val="2F5496" w:themeColor="accent1" w:themeShade="BF"/>
        </w:rPr>
        <w:t>、基</w:t>
      </w:r>
      <w:r w:rsidR="00435E47" w:rsidRPr="00435E47">
        <w:rPr>
          <w:rFonts w:ascii="標楷體" w:hAnsi="標楷體" w:cstheme="minorHAnsi" w:hint="eastAsia"/>
          <w:color w:val="2F5496" w:themeColor="accent1" w:themeShade="BF"/>
        </w:rPr>
        <w:t>金海外投資業務、外匯兌換交易業務、匯率</w:t>
      </w:r>
      <w:proofErr w:type="gramStart"/>
      <w:r w:rsidR="00435E47" w:rsidRPr="00435E47">
        <w:rPr>
          <w:rFonts w:ascii="標楷體" w:hAnsi="標楷體" w:cstheme="minorHAnsi" w:hint="eastAsia"/>
          <w:color w:val="2F5496" w:themeColor="accent1" w:themeShade="BF"/>
        </w:rPr>
        <w:t>避險管</w:t>
      </w:r>
      <w:proofErr w:type="gramEnd"/>
      <w:r w:rsidR="00435E47" w:rsidRPr="00435E47">
        <w:rPr>
          <w:rFonts w:ascii="標楷體" w:hAnsi="標楷體" w:cstheme="minorHAnsi" w:hint="eastAsia"/>
          <w:color w:val="2F5496" w:themeColor="accent1" w:themeShade="BF"/>
        </w:rPr>
        <w:t xml:space="preserve">      </w:t>
      </w:r>
      <w:r w:rsidR="00435E47" w:rsidRPr="00435E47">
        <w:rPr>
          <w:rFonts w:ascii="標楷體" w:hAnsi="標楷體" w:cstheme="minorHAnsi" w:hint="eastAsia"/>
          <w:color w:val="2F5496" w:themeColor="accent1" w:themeShade="BF"/>
        </w:rPr>
        <w:lastRenderedPageBreak/>
        <w:t>理業務</w:t>
      </w:r>
      <w:r w:rsidR="00435E47">
        <w:rPr>
          <w:rFonts w:ascii="標楷體" w:hAnsi="標楷體" w:cstheme="minorHAnsi" w:hint="eastAsia"/>
          <w:color w:val="2F5496" w:themeColor="accent1" w:themeShade="BF"/>
        </w:rPr>
        <w:t>、</w:t>
      </w:r>
      <w:r w:rsidR="00435E47" w:rsidRPr="00435E47">
        <w:rPr>
          <w:rFonts w:ascii="標楷體" w:hAnsi="標楷體" w:cstheme="minorHAnsi" w:hint="eastAsia"/>
          <w:color w:val="2F5496" w:themeColor="accent1" w:themeShade="BF"/>
        </w:rPr>
        <w:t>基金後台帳</w:t>
      </w:r>
      <w:proofErr w:type="gramStart"/>
      <w:r w:rsidR="00435E47" w:rsidRPr="00435E47">
        <w:rPr>
          <w:rFonts w:ascii="標楷體" w:hAnsi="標楷體" w:cstheme="minorHAnsi" w:hint="eastAsia"/>
          <w:color w:val="2F5496" w:themeColor="accent1" w:themeShade="BF"/>
        </w:rPr>
        <w:t>務</w:t>
      </w:r>
      <w:proofErr w:type="gramEnd"/>
      <w:r w:rsidR="00435E47" w:rsidRPr="00435E47">
        <w:rPr>
          <w:rFonts w:ascii="標楷體" w:hAnsi="標楷體" w:cstheme="minorHAnsi" w:hint="eastAsia"/>
          <w:color w:val="2F5496" w:themeColor="accent1" w:themeShade="BF"/>
        </w:rPr>
        <w:t>處理作業</w:t>
      </w:r>
      <w:r w:rsidR="00435E47">
        <w:rPr>
          <w:rFonts w:ascii="標楷體" w:hAnsi="標楷體" w:cstheme="minorHAnsi" w:hint="eastAsia"/>
          <w:color w:val="2F5496" w:themeColor="accent1" w:themeShade="BF"/>
        </w:rPr>
        <w:t>、</w:t>
      </w:r>
      <w:r w:rsidR="00435E47" w:rsidRPr="00435E47">
        <w:rPr>
          <w:rFonts w:ascii="標楷體" w:hAnsi="標楷體" w:cstheme="minorHAnsi" w:hint="eastAsia"/>
          <w:color w:val="2F5496" w:themeColor="accent1" w:themeShade="BF"/>
        </w:rPr>
        <w:t>全權委託投資帳戶後台帳</w:t>
      </w:r>
      <w:proofErr w:type="gramStart"/>
      <w:r w:rsidR="00435E47" w:rsidRPr="00435E47">
        <w:rPr>
          <w:rFonts w:ascii="標楷體" w:hAnsi="標楷體" w:cstheme="minorHAnsi" w:hint="eastAsia"/>
          <w:color w:val="2F5496" w:themeColor="accent1" w:themeShade="BF"/>
        </w:rPr>
        <w:t>務</w:t>
      </w:r>
      <w:proofErr w:type="gramEnd"/>
      <w:r w:rsidR="00435E47" w:rsidRPr="00435E47">
        <w:rPr>
          <w:rFonts w:ascii="標楷體" w:hAnsi="標楷體" w:cstheme="minorHAnsi" w:hint="eastAsia"/>
          <w:color w:val="2F5496" w:themeColor="accent1" w:themeShade="BF"/>
        </w:rPr>
        <w:t>處理作業</w:t>
      </w:r>
      <w:r w:rsidR="00435E47">
        <w:rPr>
          <w:rFonts w:ascii="標楷體" w:hAnsi="標楷體" w:cstheme="minorHAnsi" w:hint="eastAsia"/>
          <w:color w:val="2F5496" w:themeColor="accent1" w:themeShade="BF"/>
        </w:rPr>
        <w:t>、</w:t>
      </w:r>
      <w:r w:rsidR="00435E47" w:rsidRPr="00435E47">
        <w:rPr>
          <w:rFonts w:ascii="標楷體" w:hAnsi="標楷體" w:cstheme="minorHAnsi" w:hint="eastAsia"/>
          <w:color w:val="2F5496" w:themeColor="accent1" w:themeShade="BF"/>
        </w:rPr>
        <w:t>投資國外</w:t>
      </w:r>
      <w:r w:rsidR="00435E47">
        <w:rPr>
          <w:rFonts w:ascii="標楷體" w:hAnsi="標楷體" w:cstheme="minorHAnsi" w:hint="eastAsia"/>
          <w:color w:val="2F5496" w:themeColor="accent1" w:themeShade="BF"/>
        </w:rPr>
        <w:t>並</w:t>
      </w:r>
      <w:r w:rsidR="00435E47" w:rsidRPr="00435E47">
        <w:rPr>
          <w:rFonts w:ascii="標楷體" w:hAnsi="標楷體" w:cstheme="minorHAnsi" w:hint="eastAsia"/>
          <w:color w:val="2F5496" w:themeColor="accent1" w:themeShade="BF"/>
        </w:rPr>
        <w:t>委託所屬集團企業或國外投資顧問公司提供集中交易服務</w:t>
      </w:r>
      <w:r w:rsidR="00435E47">
        <w:rPr>
          <w:rFonts w:ascii="標楷體" w:hAnsi="標楷體" w:cstheme="minorHAnsi" w:hint="eastAsia"/>
          <w:color w:val="2F5496" w:themeColor="accent1" w:themeShade="BF"/>
        </w:rPr>
        <w:t>、</w:t>
      </w:r>
      <w:r w:rsidR="00435E47" w:rsidRPr="00435E47">
        <w:rPr>
          <w:rFonts w:ascii="標楷體" w:hAnsi="標楷體" w:cstheme="minorHAnsi" w:hint="eastAsia"/>
          <w:color w:val="2F5496" w:themeColor="accent1" w:themeShade="BF"/>
        </w:rPr>
        <w:t>申購</w:t>
      </w:r>
      <w:r w:rsidR="00435E47">
        <w:rPr>
          <w:rFonts w:ascii="標楷體" w:hAnsi="標楷體" w:cstheme="minorHAnsi" w:hint="eastAsia"/>
          <w:color w:val="2F5496" w:themeColor="accent1" w:themeShade="BF"/>
        </w:rPr>
        <w:t>或</w:t>
      </w:r>
      <w:r w:rsidR="00435E47" w:rsidRPr="00435E47">
        <w:rPr>
          <w:rFonts w:ascii="標楷體" w:hAnsi="標楷體" w:cstheme="minorHAnsi" w:hint="eastAsia"/>
          <w:color w:val="2F5496" w:themeColor="accent1" w:themeShade="BF"/>
        </w:rPr>
        <w:t>買回基金受益憑證之交易指示作業</w:t>
      </w:r>
      <w:r w:rsidR="00435E47">
        <w:rPr>
          <w:rFonts w:ascii="標楷體" w:hAnsi="標楷體" w:cstheme="minorHAnsi" w:hint="eastAsia"/>
          <w:color w:val="2F5496" w:themeColor="accent1" w:themeShade="BF"/>
        </w:rPr>
        <w:t>，以及</w:t>
      </w:r>
      <w:r w:rsidR="00435E47" w:rsidRPr="00435E47">
        <w:rPr>
          <w:rFonts w:ascii="標楷體" w:hAnsi="標楷體" w:cstheme="minorHAnsi" w:hint="eastAsia"/>
          <w:color w:val="2F5496" w:themeColor="accent1" w:themeShade="BF"/>
        </w:rPr>
        <w:t>基金持有國外股票，委託事業所屬集團企業行使投票表決權、委託專業機構提供股東會議案分析及輔助投票服務</w:t>
      </w:r>
      <w:r w:rsidR="00435E47">
        <w:rPr>
          <w:rFonts w:ascii="標楷體" w:hAnsi="標楷體" w:cstheme="minorHAnsi" w:hint="eastAsia"/>
          <w:color w:val="2F5496" w:themeColor="accent1" w:themeShade="BF"/>
        </w:rPr>
        <w:t>等</w:t>
      </w:r>
      <w:r w:rsidR="00435E47" w:rsidRPr="00435E47">
        <w:rPr>
          <w:rFonts w:ascii="標楷體" w:hAnsi="標楷體" w:cstheme="minorHAnsi" w:hint="eastAsia"/>
          <w:color w:val="2F5496" w:themeColor="accent1" w:themeShade="BF"/>
        </w:rPr>
        <w:t>。</w:t>
      </w:r>
      <w:r w:rsidR="00435E47">
        <w:rPr>
          <w:rFonts w:ascii="標楷體" w:hAnsi="標楷體" w:cstheme="minorHAnsi" w:hint="eastAsia"/>
          <w:color w:val="2F5496" w:themeColor="accent1" w:themeShade="BF"/>
        </w:rPr>
        <w:t>為利本公司與</w:t>
      </w:r>
      <w:r w:rsidR="00777B3D" w:rsidRPr="00777B3D">
        <w:rPr>
          <w:rFonts w:ascii="標楷體" w:hAnsi="標楷體" w:cstheme="minorHAnsi" w:hint="eastAsia"/>
          <w:color w:val="2F5496" w:themeColor="accent1" w:themeShade="BF"/>
        </w:rPr>
        <w:t>他</w:t>
      </w:r>
      <w:r w:rsidR="00435E47">
        <w:rPr>
          <w:rFonts w:ascii="標楷體" w:hAnsi="標楷體" w:cstheme="minorHAnsi" w:hint="eastAsia"/>
          <w:color w:val="2F5496" w:themeColor="accent1" w:themeShade="BF"/>
        </w:rPr>
        <w:t>方</w:t>
      </w:r>
      <w:r w:rsidR="00895489">
        <w:rPr>
          <w:rFonts w:ascii="標楷體" w:hAnsi="標楷體" w:cstheme="minorHAnsi" w:hint="eastAsia"/>
          <w:color w:val="2F5496" w:themeColor="accent1" w:themeShade="BF"/>
        </w:rPr>
        <w:t>合作，雙方並</w:t>
      </w:r>
      <w:r w:rsidR="00777B3D" w:rsidRPr="00777B3D">
        <w:rPr>
          <w:rFonts w:ascii="標楷體" w:hAnsi="標楷體" w:cstheme="minorHAnsi" w:hint="eastAsia"/>
          <w:color w:val="2F5496" w:themeColor="accent1" w:themeShade="BF"/>
        </w:rPr>
        <w:t>簽訂書面契約</w:t>
      </w:r>
      <w:r w:rsidR="00777B3D">
        <w:rPr>
          <w:rFonts w:ascii="標楷體" w:hAnsi="標楷體" w:cstheme="minorHAnsi" w:hint="eastAsia"/>
          <w:color w:val="2F5496" w:themeColor="accent1" w:themeShade="BF"/>
        </w:rPr>
        <w:t>。</w:t>
      </w:r>
      <w:r w:rsidR="00B705D6">
        <w:rPr>
          <w:rFonts w:cstheme="minorHAnsi" w:hint="eastAsia"/>
          <w:color w:val="2F5496" w:themeColor="accent1" w:themeShade="BF"/>
        </w:rPr>
        <w:t xml:space="preserve">    </w:t>
      </w:r>
    </w:p>
    <w:p w14:paraId="705BD614" w14:textId="77777777" w:rsidR="00EB2517" w:rsidRDefault="00EB2517" w:rsidP="00895489">
      <w:pPr>
        <w:spacing w:afterLines="50" w:after="180"/>
        <w:ind w:leftChars="650" w:left="1560"/>
        <w:jc w:val="both"/>
        <w:rPr>
          <w:rFonts w:ascii="標楷體" w:hAnsi="標楷體"/>
          <w:color w:val="2F5496" w:themeColor="accent1" w:themeShade="BF"/>
        </w:rPr>
      </w:pPr>
    </w:p>
    <w:p w14:paraId="46A46F89" w14:textId="38067A8F" w:rsidR="00503553" w:rsidRPr="003142F5" w:rsidRDefault="00503553" w:rsidP="006C1752">
      <w:pPr>
        <w:pStyle w:val="3"/>
        <w:numPr>
          <w:ilvl w:val="0"/>
          <w:numId w:val="15"/>
        </w:numPr>
        <w:spacing w:after="180"/>
        <w:rPr>
          <w:rFonts w:ascii="Times New Roman" w:hAnsi="Times New Roman" w:cs="Times New Roman"/>
          <w:color w:val="000000" w:themeColor="text1"/>
        </w:rPr>
      </w:pPr>
      <w:r w:rsidRPr="00AD46DB">
        <w:rPr>
          <w:rFonts w:ascii="Times New Roman" w:hAnsi="Times New Roman" w:cs="Times New Roman"/>
          <w:color w:val="000000" w:themeColor="text1"/>
        </w:rPr>
        <w:t>說明公司性別平等之情形，並提供員工總數、員工性別比例及管理階層性別比例之</w:t>
      </w:r>
      <w:r w:rsidRPr="003142F5">
        <w:rPr>
          <w:rFonts w:ascii="標楷體" w:hAnsi="標楷體" w:cs="Times New Roman"/>
          <w:color w:val="000000" w:themeColor="text1"/>
        </w:rPr>
        <w:t>統計</w:t>
      </w:r>
      <w:r w:rsidR="003142F5" w:rsidRPr="00B7560B">
        <w:rPr>
          <w:rFonts w:ascii="Times New Roman" w:hAnsi="Times New Roman" w:cs="Times New Roman" w:hint="eastAsia"/>
          <w:bCs w:val="0"/>
          <w:color w:val="2F5496" w:themeColor="accent1" w:themeShade="BF"/>
          <w:kern w:val="0"/>
          <w:szCs w:val="24"/>
        </w:rPr>
        <w:t>（</w:t>
      </w:r>
      <w:r w:rsidRPr="00B7560B">
        <w:rPr>
          <w:rFonts w:ascii="Times New Roman" w:hAnsi="Times New Roman" w:cs="Times New Roman"/>
          <w:bCs w:val="0"/>
          <w:color w:val="2F5496" w:themeColor="accent1" w:themeShade="BF"/>
          <w:kern w:val="0"/>
          <w:szCs w:val="24"/>
        </w:rPr>
        <w:t>附表一</w:t>
      </w:r>
      <w:r w:rsidR="003142F5" w:rsidRPr="00B7560B">
        <w:rPr>
          <w:rFonts w:ascii="Times New Roman" w:hAnsi="Times New Roman" w:cs="Times New Roman" w:hint="eastAsia"/>
          <w:bCs w:val="0"/>
          <w:color w:val="2F5496" w:themeColor="accent1" w:themeShade="BF"/>
          <w:kern w:val="0"/>
          <w:szCs w:val="24"/>
        </w:rPr>
        <w:t>）</w:t>
      </w:r>
      <w:r w:rsidRPr="003142F5">
        <w:rPr>
          <w:rFonts w:ascii="標楷體" w:hAnsi="標楷體" w:cs="Times New Roman"/>
          <w:color w:val="000000" w:themeColor="text1"/>
        </w:rPr>
        <w:t>。</w:t>
      </w:r>
      <w:r w:rsidR="00E373CA">
        <w:rPr>
          <w:rFonts w:hint="eastAsia"/>
        </w:rPr>
        <w:t>（作業辦法第三條第二項第</w:t>
      </w:r>
      <w:r w:rsidR="00BA3D7D">
        <w:rPr>
          <w:rFonts w:hint="eastAsia"/>
        </w:rPr>
        <w:t>二</w:t>
      </w:r>
      <w:r w:rsidR="00E373CA">
        <w:rPr>
          <w:rFonts w:hint="eastAsia"/>
        </w:rPr>
        <w:t>款第</w:t>
      </w:r>
      <w:r w:rsidR="00BA3D7D">
        <w:rPr>
          <w:rFonts w:hint="eastAsia"/>
        </w:rPr>
        <w:t>二</w:t>
      </w:r>
      <w:r w:rsidR="00E373CA">
        <w:rPr>
          <w:rFonts w:hint="eastAsia"/>
        </w:rPr>
        <w:t>目）</w:t>
      </w:r>
    </w:p>
    <w:p w14:paraId="74A9EC49" w14:textId="13E9C6A2" w:rsidR="003142F5" w:rsidRDefault="00D10B44" w:rsidP="0021013E">
      <w:pPr>
        <w:pStyle w:val="a6"/>
        <w:spacing w:afterLines="50" w:after="180"/>
        <w:ind w:leftChars="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請以文字就公司員工</w:t>
      </w:r>
      <w:r w:rsidR="00D776B5">
        <w:rPr>
          <w:rFonts w:ascii="Times New Roman" w:eastAsia="標楷體" w:hAnsi="Times New Roman" w:cs="Times New Roman" w:hint="eastAsia"/>
          <w:color w:val="000000" w:themeColor="text1"/>
        </w:rPr>
        <w:t>聘雇</w:t>
      </w:r>
      <w:r>
        <w:rPr>
          <w:rFonts w:ascii="Times New Roman" w:eastAsia="標楷體" w:hAnsi="Times New Roman" w:cs="Times New Roman" w:hint="eastAsia"/>
          <w:color w:val="000000" w:themeColor="text1"/>
        </w:rPr>
        <w:t>情</w:t>
      </w:r>
      <w:r w:rsidR="000A24B7">
        <w:rPr>
          <w:rFonts w:ascii="Times New Roman" w:eastAsia="標楷體" w:hAnsi="Times New Roman" w:cs="Times New Roman" w:hint="eastAsia"/>
          <w:color w:val="000000" w:themeColor="text1"/>
        </w:rPr>
        <w:t>形、主要專業背景作描述</w:t>
      </w:r>
      <w:r w:rsidR="008853C6">
        <w:rPr>
          <w:rFonts w:ascii="Times New Roman" w:eastAsia="標楷體" w:hAnsi="Times New Roman" w:cs="Times New Roman" w:hint="eastAsia"/>
          <w:color w:val="000000" w:themeColor="text1"/>
        </w:rPr>
        <w:t>，並於作業辦法</w:t>
      </w:r>
      <w:r w:rsidR="008853C6" w:rsidRPr="00C246E1">
        <w:rPr>
          <w:rFonts w:ascii="Times New Roman" w:eastAsia="標楷體" w:hAnsi="Times New Roman" w:cs="Times New Roman" w:hint="eastAsia"/>
          <w:color w:val="2F5496" w:themeColor="accent1" w:themeShade="BF"/>
        </w:rPr>
        <w:t>附表</w:t>
      </w:r>
      <w:proofErr w:type="gramStart"/>
      <w:r w:rsidR="008853C6" w:rsidRPr="00C246E1">
        <w:rPr>
          <w:rFonts w:ascii="Times New Roman" w:eastAsia="標楷體" w:hAnsi="Times New Roman" w:cs="Times New Roman" w:hint="eastAsia"/>
          <w:color w:val="2F5496" w:themeColor="accent1" w:themeShade="BF"/>
        </w:rPr>
        <w:t>一</w:t>
      </w:r>
      <w:proofErr w:type="gramEnd"/>
      <w:r w:rsidR="008853C6">
        <w:rPr>
          <w:rFonts w:ascii="Times New Roman" w:eastAsia="標楷體" w:hAnsi="Times New Roman" w:cs="Times New Roman" w:hint="eastAsia"/>
          <w:color w:val="000000" w:themeColor="text1"/>
        </w:rPr>
        <w:t>提供實際統計數字。</w:t>
      </w:r>
    </w:p>
    <w:p w14:paraId="32B0DC8D" w14:textId="77777777" w:rsidR="00E87248" w:rsidRDefault="00E87248" w:rsidP="0021013E">
      <w:pPr>
        <w:pStyle w:val="a6"/>
        <w:spacing w:afterLines="50" w:after="180"/>
        <w:ind w:leftChars="0"/>
        <w:rPr>
          <w:rFonts w:ascii="Times New Roman" w:eastAsia="標楷體" w:hAnsi="Times New Roman" w:cs="Times New Roman"/>
          <w:color w:val="000000" w:themeColor="text1"/>
        </w:rPr>
      </w:pPr>
    </w:p>
    <w:p w14:paraId="0A75ED93" w14:textId="300BA3A5" w:rsidR="00BC058D" w:rsidRPr="00D82C60" w:rsidRDefault="00BC058D" w:rsidP="006C1752">
      <w:pPr>
        <w:pStyle w:val="a6"/>
        <w:numPr>
          <w:ilvl w:val="0"/>
          <w:numId w:val="11"/>
        </w:numPr>
        <w:spacing w:afterLines="50" w:after="180"/>
        <w:ind w:leftChars="0" w:left="993"/>
        <w:jc w:val="both"/>
        <w:rPr>
          <w:rFonts w:ascii="Times New Roman" w:eastAsia="標楷體" w:hAnsi="Times New Roman" w:cs="Times New Roman"/>
          <w:color w:val="2F5496" w:themeColor="accent1" w:themeShade="BF"/>
        </w:rPr>
      </w:pPr>
      <w:r w:rsidRPr="00BC058D">
        <w:rPr>
          <w:rFonts w:ascii="標楷體" w:eastAsia="標楷體" w:hAnsi="標楷體" w:hint="eastAsia"/>
          <w:color w:val="2F5496" w:themeColor="accent1" w:themeShade="BF"/>
        </w:rPr>
        <w:t>以下提供相關之範例文字以供參酌：</w:t>
      </w:r>
    </w:p>
    <w:p w14:paraId="344E0AF5" w14:textId="1883B5C1" w:rsidR="00250ED5" w:rsidRDefault="001462E1" w:rsidP="009A3425">
      <w:pPr>
        <w:pStyle w:val="a6"/>
        <w:spacing w:afterLines="50" w:after="180"/>
        <w:ind w:leftChars="295" w:left="708"/>
        <w:jc w:val="both"/>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本公司支</w:t>
      </w:r>
      <w:r w:rsidR="00BC058D" w:rsidRPr="00D82C60">
        <w:rPr>
          <w:rFonts w:ascii="Times New Roman" w:eastAsia="標楷體" w:hAnsi="Times New Roman" w:cs="Times New Roman" w:hint="eastAsia"/>
          <w:color w:val="2F5496" w:themeColor="accent1" w:themeShade="BF"/>
        </w:rPr>
        <w:t>持聯合國人權政策，秉持以公平公正且尊重的精神對待每一位同仁，不因社會或生理等因素影響聘用決定</w:t>
      </w:r>
      <w:r w:rsidR="00B7121D">
        <w:rPr>
          <w:rFonts w:ascii="Times New Roman" w:eastAsia="標楷體" w:hAnsi="Times New Roman" w:cs="Times New Roman" w:hint="eastAsia"/>
          <w:color w:val="2F5496" w:themeColor="accent1" w:themeShade="BF"/>
        </w:rPr>
        <w:t>，故本公司</w:t>
      </w:r>
      <w:r w:rsidR="00B7121D" w:rsidRPr="00781AB6">
        <w:rPr>
          <w:rFonts w:ascii="Times New Roman" w:eastAsia="標楷體" w:hAnsi="Times New Roman" w:cs="Times New Roman" w:hint="eastAsia"/>
          <w:color w:val="2F5496" w:themeColor="accent1" w:themeShade="BF"/>
        </w:rPr>
        <w:t>管理階層</w:t>
      </w:r>
      <w:r w:rsidR="00B7121D">
        <w:rPr>
          <w:rFonts w:ascii="Times New Roman" w:eastAsia="標楷體" w:hAnsi="Times New Roman" w:cs="Times New Roman" w:hint="eastAsia"/>
          <w:color w:val="2F5496" w:themeColor="accent1" w:themeShade="BF"/>
        </w:rPr>
        <w:t>之選任係以其專業背景作為評估標準</w:t>
      </w:r>
      <w:r w:rsidR="00250ED5">
        <w:rPr>
          <w:rFonts w:ascii="Times New Roman" w:eastAsia="標楷體" w:hAnsi="Times New Roman" w:cs="Times New Roman" w:hint="eastAsia"/>
          <w:color w:val="2F5496" w:themeColor="accent1" w:themeShade="BF"/>
        </w:rPr>
        <w:t>。</w:t>
      </w:r>
    </w:p>
    <w:p w14:paraId="187F3553" w14:textId="77777777" w:rsidR="00570A40" w:rsidRDefault="00570A40" w:rsidP="00570A40">
      <w:pPr>
        <w:pStyle w:val="a6"/>
        <w:spacing w:afterLines="50" w:after="180"/>
        <w:ind w:leftChars="295" w:left="708" w:firstLine="1"/>
        <w:jc w:val="both"/>
        <w:rPr>
          <w:rFonts w:ascii="標楷體" w:eastAsia="標楷體" w:hAnsi="標楷體"/>
          <w:color w:val="2F5496" w:themeColor="accent1" w:themeShade="BF"/>
        </w:rPr>
      </w:pPr>
      <w:r>
        <w:rPr>
          <w:rFonts w:ascii="標楷體" w:eastAsia="標楷體" w:hAnsi="標楷體" w:hint="eastAsia"/>
          <w:color w:val="2F5496" w:themeColor="accent1" w:themeShade="BF"/>
        </w:rPr>
        <w:t>管理階層名單如</w:t>
      </w:r>
      <w:r w:rsidRPr="00DD0F6C">
        <w:rPr>
          <w:rFonts w:ascii="標楷體" w:eastAsia="標楷體" w:hAnsi="標楷體" w:hint="eastAsia"/>
          <w:color w:val="2F5496" w:themeColor="accent1" w:themeShade="BF"/>
        </w:rPr>
        <w:t>下：【</w:t>
      </w:r>
      <w:r>
        <w:rPr>
          <w:rFonts w:ascii="標楷體" w:eastAsia="標楷體" w:hAnsi="標楷體" w:hint="eastAsia"/>
          <w:color w:val="2F5496" w:themeColor="accent1" w:themeShade="BF"/>
        </w:rPr>
        <w:t>管理階層範圍由公司內部政策自行決定，以及</w:t>
      </w:r>
      <w:r w:rsidRPr="00DD0F6C">
        <w:rPr>
          <w:rFonts w:ascii="標楷體" w:eastAsia="標楷體" w:hAnsi="標楷體" w:hint="eastAsia"/>
          <w:color w:val="2F5496" w:themeColor="accent1" w:themeShade="BF"/>
        </w:rPr>
        <w:t>公司可將管理階層之專業背景以簡要文字說明】</w:t>
      </w:r>
    </w:p>
    <w:tbl>
      <w:tblPr>
        <w:tblStyle w:val="a7"/>
        <w:tblW w:w="7513" w:type="dxa"/>
        <w:tblInd w:w="562" w:type="dxa"/>
        <w:tblLook w:val="04A0" w:firstRow="1" w:lastRow="0" w:firstColumn="1" w:lastColumn="0" w:noHBand="0" w:noVBand="1"/>
      </w:tblPr>
      <w:tblGrid>
        <w:gridCol w:w="2127"/>
        <w:gridCol w:w="2693"/>
        <w:gridCol w:w="2693"/>
      </w:tblGrid>
      <w:tr w:rsidR="00570A40" w14:paraId="68B386AB" w14:textId="77777777" w:rsidTr="0045356B">
        <w:tc>
          <w:tcPr>
            <w:tcW w:w="2127" w:type="dxa"/>
            <w:vAlign w:val="bottom"/>
          </w:tcPr>
          <w:p w14:paraId="6096D95B" w14:textId="77777777" w:rsidR="00570A40" w:rsidRDefault="00570A40" w:rsidP="0045356B">
            <w:pPr>
              <w:pStyle w:val="a6"/>
              <w:spacing w:afterLines="50" w:after="180"/>
              <w:ind w:leftChars="0" w:left="0"/>
              <w:jc w:val="center"/>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職稱</w:t>
            </w:r>
          </w:p>
        </w:tc>
        <w:tc>
          <w:tcPr>
            <w:tcW w:w="2693" w:type="dxa"/>
            <w:vAlign w:val="bottom"/>
          </w:tcPr>
          <w:p w14:paraId="161D5F76" w14:textId="77777777" w:rsidR="00570A40" w:rsidRDefault="00570A40" w:rsidP="0045356B">
            <w:pPr>
              <w:pStyle w:val="a6"/>
              <w:spacing w:afterLines="50" w:after="180"/>
              <w:ind w:leftChars="0" w:left="0"/>
              <w:jc w:val="center"/>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部門</w:t>
            </w:r>
          </w:p>
        </w:tc>
        <w:tc>
          <w:tcPr>
            <w:tcW w:w="2693" w:type="dxa"/>
            <w:vAlign w:val="bottom"/>
          </w:tcPr>
          <w:p w14:paraId="7FE3FED1" w14:textId="77777777" w:rsidR="00570A40" w:rsidRDefault="00570A40" w:rsidP="0045356B">
            <w:pPr>
              <w:pStyle w:val="a6"/>
              <w:spacing w:afterLines="50" w:after="180"/>
              <w:ind w:leftChars="0" w:left="0"/>
              <w:jc w:val="center"/>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專業背景</w:t>
            </w:r>
          </w:p>
        </w:tc>
      </w:tr>
      <w:tr w:rsidR="00570A40" w14:paraId="07FD6413" w14:textId="77777777" w:rsidTr="0045356B">
        <w:tc>
          <w:tcPr>
            <w:tcW w:w="2127" w:type="dxa"/>
            <w:vAlign w:val="center"/>
          </w:tcPr>
          <w:p w14:paraId="4A4239F1" w14:textId="77777777" w:rsidR="00570A40" w:rsidRDefault="00570A40" w:rsidP="0045356B">
            <w:pPr>
              <w:pStyle w:val="a6"/>
              <w:spacing w:afterLines="50" w:after="180"/>
              <w:ind w:leftChars="0" w:left="0"/>
              <w:jc w:val="center"/>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董事長</w:t>
            </w:r>
            <w:proofErr w:type="gramStart"/>
            <w:r>
              <w:rPr>
                <w:rFonts w:ascii="新細明體" w:hAnsi="新細明體" w:cs="Times New Roman" w:hint="eastAsia"/>
                <w:color w:val="2F5496" w:themeColor="accent1" w:themeShade="BF"/>
              </w:rPr>
              <w:t>ＯＯＯ</w:t>
            </w:r>
            <w:proofErr w:type="gramEnd"/>
          </w:p>
        </w:tc>
        <w:tc>
          <w:tcPr>
            <w:tcW w:w="2693" w:type="dxa"/>
            <w:vAlign w:val="center"/>
          </w:tcPr>
          <w:p w14:paraId="69B5BB00" w14:textId="77777777" w:rsidR="00570A40" w:rsidRDefault="00570A40" w:rsidP="0045356B">
            <w:pPr>
              <w:pStyle w:val="a6"/>
              <w:spacing w:afterLines="50" w:after="180"/>
              <w:ind w:leftChars="0" w:left="0"/>
              <w:jc w:val="center"/>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N/A</w:t>
            </w:r>
          </w:p>
        </w:tc>
        <w:tc>
          <w:tcPr>
            <w:tcW w:w="2693" w:type="dxa"/>
            <w:vAlign w:val="center"/>
          </w:tcPr>
          <w:p w14:paraId="7BD3D0C7" w14:textId="77777777" w:rsidR="00570A40" w:rsidRDefault="00570A40" w:rsidP="0045356B">
            <w:pPr>
              <w:pStyle w:val="a6"/>
              <w:spacing w:afterLines="50" w:after="180"/>
              <w:ind w:leftChars="0" w:left="0"/>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公司決策管理及財務控管</w:t>
            </w:r>
          </w:p>
        </w:tc>
      </w:tr>
      <w:tr w:rsidR="00570A40" w14:paraId="1B647C22" w14:textId="77777777" w:rsidTr="0045356B">
        <w:tc>
          <w:tcPr>
            <w:tcW w:w="2127" w:type="dxa"/>
            <w:vAlign w:val="center"/>
          </w:tcPr>
          <w:p w14:paraId="1EF4D118" w14:textId="77777777" w:rsidR="00570A40" w:rsidRDefault="00570A40" w:rsidP="0045356B">
            <w:pPr>
              <w:pStyle w:val="a6"/>
              <w:spacing w:afterLines="50" w:after="180"/>
              <w:ind w:leftChars="0" w:left="0"/>
              <w:jc w:val="center"/>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總經理</w:t>
            </w:r>
            <w:proofErr w:type="gramStart"/>
            <w:r w:rsidRPr="00714C5C">
              <w:rPr>
                <w:rFonts w:ascii="Times New Roman" w:eastAsia="標楷體" w:hAnsi="Times New Roman" w:cs="Times New Roman" w:hint="eastAsia"/>
                <w:color w:val="2F5496" w:themeColor="accent1" w:themeShade="BF"/>
              </w:rPr>
              <w:t>ＯＯＯ</w:t>
            </w:r>
            <w:proofErr w:type="gramEnd"/>
          </w:p>
        </w:tc>
        <w:tc>
          <w:tcPr>
            <w:tcW w:w="2693" w:type="dxa"/>
            <w:vAlign w:val="center"/>
          </w:tcPr>
          <w:p w14:paraId="3106554B" w14:textId="77777777" w:rsidR="00570A40" w:rsidRDefault="00570A40" w:rsidP="0045356B">
            <w:pPr>
              <w:pStyle w:val="a6"/>
              <w:spacing w:afterLines="50" w:after="180"/>
              <w:ind w:leftChars="0" w:left="0"/>
              <w:jc w:val="center"/>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N/A</w:t>
            </w:r>
          </w:p>
        </w:tc>
        <w:tc>
          <w:tcPr>
            <w:tcW w:w="2693" w:type="dxa"/>
            <w:vAlign w:val="center"/>
          </w:tcPr>
          <w:p w14:paraId="5B02F456" w14:textId="77777777" w:rsidR="00570A40" w:rsidRDefault="00570A40" w:rsidP="0045356B">
            <w:pPr>
              <w:pStyle w:val="a6"/>
              <w:spacing w:afterLines="50" w:after="180"/>
              <w:ind w:leftChars="0" w:left="0"/>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基金管理及資產管理相關法律</w:t>
            </w:r>
          </w:p>
        </w:tc>
      </w:tr>
      <w:tr w:rsidR="00570A40" w14:paraId="5E4C77CA" w14:textId="77777777" w:rsidTr="0045356B">
        <w:tc>
          <w:tcPr>
            <w:tcW w:w="2127" w:type="dxa"/>
            <w:vAlign w:val="center"/>
          </w:tcPr>
          <w:p w14:paraId="78FAE59C" w14:textId="77777777" w:rsidR="00570A40" w:rsidRPr="002F258E" w:rsidRDefault="00570A40" w:rsidP="0045356B">
            <w:pPr>
              <w:pStyle w:val="a6"/>
              <w:spacing w:afterLines="50" w:after="180"/>
              <w:ind w:leftChars="0" w:left="0"/>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副總經理</w:t>
            </w:r>
            <w:proofErr w:type="gramStart"/>
            <w:r w:rsidRPr="00714C5C">
              <w:rPr>
                <w:rFonts w:ascii="Times New Roman" w:eastAsia="標楷體" w:hAnsi="Times New Roman" w:cs="Times New Roman" w:hint="eastAsia"/>
                <w:color w:val="2F5496" w:themeColor="accent1" w:themeShade="BF"/>
              </w:rPr>
              <w:t>ＯＯＯ</w:t>
            </w:r>
            <w:proofErr w:type="gramEnd"/>
          </w:p>
        </w:tc>
        <w:tc>
          <w:tcPr>
            <w:tcW w:w="2693" w:type="dxa"/>
            <w:vAlign w:val="center"/>
          </w:tcPr>
          <w:p w14:paraId="4C4799E4" w14:textId="77777777" w:rsidR="00570A40" w:rsidRDefault="00570A40" w:rsidP="0045356B">
            <w:pPr>
              <w:pStyle w:val="a6"/>
              <w:spacing w:afterLines="50" w:after="180"/>
              <w:ind w:leftChars="0" w:left="0"/>
              <w:jc w:val="center"/>
              <w:rPr>
                <w:rFonts w:ascii="Times New Roman" w:eastAsia="標楷體" w:hAnsi="Times New Roman" w:cs="Times New Roman"/>
                <w:color w:val="2F5496" w:themeColor="accent1" w:themeShade="BF"/>
              </w:rPr>
            </w:pPr>
            <w:r w:rsidRPr="00457F38">
              <w:rPr>
                <w:rFonts w:ascii="Times New Roman" w:eastAsia="標楷體" w:hAnsi="Times New Roman" w:cs="Times New Roman" w:hint="eastAsia"/>
                <w:color w:val="2F5496" w:themeColor="accent1" w:themeShade="BF"/>
              </w:rPr>
              <w:t>投資研究處</w:t>
            </w:r>
          </w:p>
        </w:tc>
        <w:tc>
          <w:tcPr>
            <w:tcW w:w="2693" w:type="dxa"/>
            <w:vAlign w:val="center"/>
          </w:tcPr>
          <w:p w14:paraId="71E7A25B" w14:textId="77777777" w:rsidR="00570A40" w:rsidRDefault="00570A40" w:rsidP="0045356B">
            <w:pPr>
              <w:pStyle w:val="a6"/>
              <w:spacing w:afterLines="50" w:after="180"/>
              <w:ind w:leftChars="0" w:left="0"/>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半導體及高科技產業知識與投資分析研究</w:t>
            </w:r>
          </w:p>
        </w:tc>
      </w:tr>
      <w:tr w:rsidR="00570A40" w14:paraId="17C7BDDE" w14:textId="77777777" w:rsidTr="0045356B">
        <w:tc>
          <w:tcPr>
            <w:tcW w:w="2127" w:type="dxa"/>
            <w:vAlign w:val="center"/>
          </w:tcPr>
          <w:p w14:paraId="369C6E9A" w14:textId="77777777" w:rsidR="00570A40" w:rsidRDefault="00570A40" w:rsidP="0045356B">
            <w:pPr>
              <w:pStyle w:val="a6"/>
              <w:spacing w:afterLines="50" w:after="180"/>
              <w:ind w:leftChars="0" w:left="0"/>
              <w:jc w:val="center"/>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副總經理</w:t>
            </w:r>
            <w:proofErr w:type="gramStart"/>
            <w:r w:rsidRPr="00714C5C">
              <w:rPr>
                <w:rFonts w:ascii="Times New Roman" w:eastAsia="標楷體" w:hAnsi="Times New Roman" w:cs="Times New Roman" w:hint="eastAsia"/>
                <w:color w:val="2F5496" w:themeColor="accent1" w:themeShade="BF"/>
              </w:rPr>
              <w:t>ＯＯＯ</w:t>
            </w:r>
            <w:proofErr w:type="gramEnd"/>
          </w:p>
        </w:tc>
        <w:tc>
          <w:tcPr>
            <w:tcW w:w="2693" w:type="dxa"/>
            <w:vAlign w:val="center"/>
          </w:tcPr>
          <w:p w14:paraId="2A4BEB34" w14:textId="77777777" w:rsidR="00570A40" w:rsidRDefault="00570A40" w:rsidP="0045356B">
            <w:pPr>
              <w:pStyle w:val="a6"/>
              <w:spacing w:afterLines="50" w:after="180"/>
              <w:ind w:leftChars="0" w:left="0"/>
              <w:jc w:val="center"/>
              <w:rPr>
                <w:rFonts w:ascii="Times New Roman" w:eastAsia="標楷體" w:hAnsi="Times New Roman" w:cs="Times New Roman"/>
                <w:color w:val="2F5496" w:themeColor="accent1" w:themeShade="BF"/>
              </w:rPr>
            </w:pPr>
            <w:r w:rsidRPr="00457F38">
              <w:rPr>
                <w:rFonts w:ascii="Times New Roman" w:eastAsia="標楷體" w:hAnsi="Times New Roman" w:cs="Times New Roman" w:hint="eastAsia"/>
                <w:color w:val="2F5496" w:themeColor="accent1" w:themeShade="BF"/>
              </w:rPr>
              <w:t>風險管理處</w:t>
            </w:r>
          </w:p>
        </w:tc>
        <w:tc>
          <w:tcPr>
            <w:tcW w:w="2693" w:type="dxa"/>
            <w:vAlign w:val="center"/>
          </w:tcPr>
          <w:p w14:paraId="3D8AFAE3" w14:textId="77777777" w:rsidR="00570A40" w:rsidRDefault="00570A40" w:rsidP="0045356B">
            <w:pPr>
              <w:pStyle w:val="a6"/>
              <w:spacing w:afterLines="50" w:after="180"/>
              <w:ind w:leftChars="0" w:left="0"/>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投資風險及公司營運風險控管</w:t>
            </w:r>
          </w:p>
        </w:tc>
      </w:tr>
      <w:tr w:rsidR="00570A40" w14:paraId="12C2E63E" w14:textId="77777777" w:rsidTr="0045356B">
        <w:tc>
          <w:tcPr>
            <w:tcW w:w="2127" w:type="dxa"/>
            <w:vAlign w:val="center"/>
          </w:tcPr>
          <w:p w14:paraId="64CBBA99" w14:textId="77777777" w:rsidR="00570A40" w:rsidRDefault="00570A40" w:rsidP="0045356B">
            <w:pPr>
              <w:pStyle w:val="a6"/>
              <w:spacing w:afterLines="50" w:after="180"/>
              <w:ind w:leftChars="0" w:left="0"/>
              <w:jc w:val="center"/>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副總經理</w:t>
            </w:r>
            <w:proofErr w:type="gramStart"/>
            <w:r w:rsidRPr="00714C5C">
              <w:rPr>
                <w:rFonts w:ascii="Times New Roman" w:eastAsia="標楷體" w:hAnsi="Times New Roman" w:cs="Times New Roman" w:hint="eastAsia"/>
                <w:color w:val="2F5496" w:themeColor="accent1" w:themeShade="BF"/>
              </w:rPr>
              <w:t>ＯＯＯ</w:t>
            </w:r>
            <w:proofErr w:type="gramEnd"/>
          </w:p>
        </w:tc>
        <w:tc>
          <w:tcPr>
            <w:tcW w:w="2693" w:type="dxa"/>
            <w:vAlign w:val="center"/>
          </w:tcPr>
          <w:p w14:paraId="76C26E53" w14:textId="77777777" w:rsidR="00570A40" w:rsidRPr="00457F38" w:rsidRDefault="00570A40" w:rsidP="0045356B">
            <w:pPr>
              <w:pStyle w:val="a6"/>
              <w:spacing w:afterLines="50" w:after="180"/>
              <w:ind w:leftChars="0" w:left="0"/>
              <w:jc w:val="center"/>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業務處</w:t>
            </w:r>
          </w:p>
        </w:tc>
        <w:tc>
          <w:tcPr>
            <w:tcW w:w="2693" w:type="dxa"/>
            <w:vAlign w:val="center"/>
          </w:tcPr>
          <w:p w14:paraId="1C0F51D4" w14:textId="77777777" w:rsidR="00570A40" w:rsidRPr="00AE2972" w:rsidRDefault="00570A40" w:rsidP="0045356B">
            <w:pPr>
              <w:pStyle w:val="a6"/>
              <w:spacing w:afterLines="50" w:after="180"/>
              <w:ind w:leftChars="0" w:left="0"/>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顧客經營及銷售管理</w:t>
            </w:r>
          </w:p>
        </w:tc>
      </w:tr>
    </w:tbl>
    <w:p w14:paraId="5A07A327" w14:textId="77777777" w:rsidR="00570A40" w:rsidRDefault="00570A40" w:rsidP="00570A40">
      <w:pPr>
        <w:pStyle w:val="a6"/>
        <w:spacing w:afterLines="50" w:after="180"/>
        <w:jc w:val="both"/>
        <w:rPr>
          <w:rFonts w:ascii="Times New Roman" w:eastAsia="標楷體" w:hAnsi="Times New Roman" w:cs="Times New Roman"/>
          <w:color w:val="2F5496" w:themeColor="accent1" w:themeShade="BF"/>
        </w:rPr>
      </w:pPr>
    </w:p>
    <w:p w14:paraId="11889B6F" w14:textId="72A2C634" w:rsidR="00BC058D" w:rsidRDefault="00BC058D" w:rsidP="00704888">
      <w:pPr>
        <w:pStyle w:val="a6"/>
        <w:spacing w:afterLines="50" w:after="180"/>
        <w:ind w:leftChars="295" w:left="708"/>
        <w:jc w:val="both"/>
        <w:rPr>
          <w:rFonts w:ascii="Times New Roman" w:eastAsia="標楷體" w:hAnsi="Times New Roman" w:cs="Times New Roman"/>
          <w:color w:val="2F5496" w:themeColor="accent1" w:themeShade="BF"/>
        </w:rPr>
      </w:pPr>
      <w:r w:rsidRPr="00D82C60">
        <w:rPr>
          <w:rFonts w:ascii="Times New Roman" w:eastAsia="標楷體" w:hAnsi="Times New Roman" w:cs="Times New Roman" w:hint="eastAsia"/>
          <w:color w:val="2F5496" w:themeColor="accent1" w:themeShade="BF"/>
        </w:rPr>
        <w:lastRenderedPageBreak/>
        <w:t>以下</w:t>
      </w:r>
      <w:r w:rsidR="0029019F">
        <w:rPr>
          <w:rFonts w:ascii="Times New Roman" w:eastAsia="標楷體" w:hAnsi="Times New Roman" w:cs="Times New Roman" w:hint="eastAsia"/>
          <w:color w:val="2F5496" w:themeColor="accent1" w:themeShade="BF"/>
        </w:rPr>
        <w:t>本公司</w:t>
      </w:r>
      <w:r w:rsidRPr="00D82C60">
        <w:rPr>
          <w:rFonts w:ascii="Times New Roman" w:eastAsia="標楷體" w:hAnsi="Times New Roman" w:cs="Times New Roman" w:hint="eastAsia"/>
          <w:color w:val="2F5496" w:themeColor="accent1" w:themeShade="BF"/>
        </w:rPr>
        <w:t>人力數據統計至</w:t>
      </w:r>
      <w:r w:rsidR="00AB4557" w:rsidRPr="008F1307">
        <w:rPr>
          <w:rFonts w:ascii="標楷體" w:eastAsia="標楷體" w:hAnsi="標楷體" w:hint="eastAsia"/>
          <w:color w:val="2F5496" w:themeColor="accent1" w:themeShade="BF"/>
        </w:rPr>
        <w:t>［</w:t>
      </w:r>
      <w:r w:rsidRPr="00D82C60">
        <w:rPr>
          <w:rFonts w:ascii="Times New Roman" w:eastAsia="標楷體" w:hAnsi="Times New Roman" w:cs="Times New Roman" w:hint="eastAsia"/>
          <w:color w:val="2F5496" w:themeColor="accent1" w:themeShade="BF"/>
        </w:rPr>
        <w:t>202</w:t>
      </w:r>
      <w:r w:rsidR="00966BD9">
        <w:rPr>
          <w:rFonts w:ascii="Times New Roman" w:eastAsia="標楷體" w:hAnsi="Times New Roman" w:cs="Times New Roman" w:hint="eastAsia"/>
          <w:color w:val="2F5496" w:themeColor="accent1" w:themeShade="BF"/>
        </w:rPr>
        <w:t>3</w:t>
      </w:r>
      <w:r w:rsidR="00161749">
        <w:rPr>
          <w:rFonts w:ascii="Times New Roman" w:eastAsia="標楷體" w:hAnsi="Times New Roman" w:cs="Times New Roman" w:hint="eastAsia"/>
          <w:color w:val="2F5496" w:themeColor="accent1" w:themeShade="BF"/>
        </w:rPr>
        <w:t>年</w:t>
      </w:r>
      <w:r w:rsidRPr="00D82C60">
        <w:rPr>
          <w:rFonts w:ascii="Times New Roman" w:eastAsia="標楷體" w:hAnsi="Times New Roman" w:cs="Times New Roman" w:hint="eastAsia"/>
          <w:color w:val="2F5496" w:themeColor="accent1" w:themeShade="BF"/>
        </w:rPr>
        <w:t>12</w:t>
      </w:r>
      <w:r w:rsidR="00161749">
        <w:rPr>
          <w:rFonts w:ascii="Times New Roman" w:eastAsia="標楷體" w:hAnsi="Times New Roman" w:cs="Times New Roman" w:hint="eastAsia"/>
          <w:color w:val="2F5496" w:themeColor="accent1" w:themeShade="BF"/>
        </w:rPr>
        <w:t>月</w:t>
      </w:r>
      <w:r w:rsidRPr="00D82C60">
        <w:rPr>
          <w:rFonts w:ascii="Times New Roman" w:eastAsia="標楷體" w:hAnsi="Times New Roman" w:cs="Times New Roman" w:hint="eastAsia"/>
          <w:color w:val="2F5496" w:themeColor="accent1" w:themeShade="BF"/>
        </w:rPr>
        <w:t>31</w:t>
      </w:r>
      <w:r w:rsidR="00161749">
        <w:rPr>
          <w:rFonts w:ascii="Times New Roman" w:eastAsia="標楷體" w:hAnsi="Times New Roman" w:cs="Times New Roman" w:hint="eastAsia"/>
          <w:color w:val="2F5496" w:themeColor="accent1" w:themeShade="BF"/>
        </w:rPr>
        <w:t>日</w:t>
      </w:r>
      <w:r w:rsidR="00AB4557" w:rsidRPr="008F1307">
        <w:rPr>
          <w:rFonts w:ascii="標楷體" w:eastAsia="標楷體" w:hAnsi="標楷體" w:hint="eastAsia"/>
          <w:color w:val="2F5496" w:themeColor="accent1" w:themeShade="BF"/>
        </w:rPr>
        <w:t>］</w:t>
      </w:r>
      <w:r w:rsidRPr="00D82C60">
        <w:rPr>
          <w:rFonts w:ascii="Times New Roman" w:eastAsia="標楷體" w:hAnsi="Times New Roman" w:cs="Times New Roman" w:hint="eastAsia"/>
          <w:color w:val="2F5496" w:themeColor="accent1" w:themeShade="BF"/>
        </w:rPr>
        <w:t>的在職人數，包含台灣各營運據點，</w:t>
      </w:r>
      <w:r w:rsidRPr="00D82C60">
        <w:rPr>
          <w:rFonts w:ascii="Times New Roman" w:eastAsia="標楷體" w:hAnsi="Times New Roman" w:cs="Times New Roman" w:hint="eastAsia"/>
          <w:color w:val="2F5496" w:themeColor="accent1" w:themeShade="BF"/>
        </w:rPr>
        <w:t>202</w:t>
      </w:r>
      <w:r w:rsidR="00966BD9">
        <w:rPr>
          <w:rFonts w:ascii="Times New Roman" w:eastAsia="標楷體" w:hAnsi="Times New Roman" w:cs="Times New Roman" w:hint="eastAsia"/>
          <w:color w:val="2F5496" w:themeColor="accent1" w:themeShade="BF"/>
        </w:rPr>
        <w:t>3</w:t>
      </w:r>
      <w:r w:rsidRPr="00D82C60">
        <w:rPr>
          <w:rFonts w:ascii="Times New Roman" w:eastAsia="標楷體" w:hAnsi="Times New Roman" w:cs="Times New Roman" w:hint="eastAsia"/>
          <w:color w:val="2F5496" w:themeColor="accent1" w:themeShade="BF"/>
        </w:rPr>
        <w:t>年員工總人數為</w:t>
      </w:r>
      <w:bookmarkStart w:id="9" w:name="_Hlk136265869"/>
      <w:r w:rsidR="00966BD9" w:rsidRPr="008F1307">
        <w:rPr>
          <w:rFonts w:ascii="標楷體" w:eastAsia="標楷體" w:hAnsi="標楷體" w:hint="eastAsia"/>
          <w:color w:val="2F5496" w:themeColor="accent1" w:themeShade="BF"/>
        </w:rPr>
        <w:t>［</w:t>
      </w:r>
      <w:bookmarkEnd w:id="9"/>
      <w:r w:rsidR="003A0590">
        <w:rPr>
          <w:rFonts w:ascii="標楷體" w:eastAsia="標楷體" w:hAnsi="標楷體" w:hint="eastAsia"/>
          <w:color w:val="2F5496" w:themeColor="accent1" w:themeShade="BF"/>
        </w:rPr>
        <w:t>1</w:t>
      </w:r>
      <w:r w:rsidR="00120E55">
        <w:rPr>
          <w:rFonts w:ascii="標楷體" w:eastAsia="標楷體" w:hAnsi="標楷體"/>
          <w:color w:val="2F5496" w:themeColor="accent1" w:themeShade="BF"/>
        </w:rPr>
        <w:t>0</w:t>
      </w:r>
      <w:r w:rsidR="00CD70D6">
        <w:rPr>
          <w:rFonts w:ascii="標楷體" w:eastAsia="標楷體" w:hAnsi="標楷體" w:hint="eastAsia"/>
          <w:color w:val="2F5496" w:themeColor="accent1" w:themeShade="BF"/>
        </w:rPr>
        <w:t>0</w:t>
      </w:r>
      <w:r w:rsidR="00966BD9" w:rsidRPr="008F1307">
        <w:rPr>
          <w:rFonts w:ascii="標楷體" w:eastAsia="標楷體" w:hAnsi="標楷體" w:hint="eastAsia"/>
          <w:color w:val="2F5496" w:themeColor="accent1" w:themeShade="BF"/>
        </w:rPr>
        <w:t>］</w:t>
      </w:r>
      <w:r w:rsidRPr="00D82C60">
        <w:rPr>
          <w:rFonts w:ascii="Times New Roman" w:eastAsia="標楷體" w:hAnsi="Times New Roman" w:cs="Times New Roman" w:hint="eastAsia"/>
          <w:color w:val="2F5496" w:themeColor="accent1" w:themeShade="BF"/>
        </w:rPr>
        <w:t>人，男性員工比例為</w:t>
      </w:r>
      <w:r w:rsidR="00966BD9" w:rsidRPr="008F1307">
        <w:rPr>
          <w:rFonts w:ascii="標楷體" w:eastAsia="標楷體" w:hAnsi="標楷體" w:hint="eastAsia"/>
          <w:color w:val="2F5496" w:themeColor="accent1" w:themeShade="BF"/>
        </w:rPr>
        <w:t>［</w:t>
      </w:r>
      <w:bookmarkStart w:id="10" w:name="_Hlk136265889"/>
      <w:r w:rsidR="00120E55">
        <w:rPr>
          <w:rFonts w:ascii="標楷體" w:eastAsia="標楷體" w:hAnsi="標楷體" w:hint="eastAsia"/>
          <w:color w:val="2F5496" w:themeColor="accent1" w:themeShade="BF"/>
        </w:rPr>
        <w:t>4</w:t>
      </w:r>
      <w:r w:rsidR="00CD70D6">
        <w:rPr>
          <w:rFonts w:ascii="標楷體" w:eastAsia="標楷體" w:hAnsi="標楷體" w:hint="eastAsia"/>
          <w:color w:val="2F5496" w:themeColor="accent1" w:themeShade="BF"/>
        </w:rPr>
        <w:t>0</w:t>
      </w:r>
      <w:r w:rsidR="00966BD9" w:rsidRPr="008F1307">
        <w:rPr>
          <w:rFonts w:ascii="標楷體" w:eastAsia="標楷體" w:hAnsi="標楷體" w:hint="eastAsia"/>
          <w:color w:val="2F5496" w:themeColor="accent1" w:themeShade="BF"/>
        </w:rPr>
        <w:t>］</w:t>
      </w:r>
      <w:bookmarkEnd w:id="10"/>
      <w:r w:rsidRPr="00D82C60">
        <w:rPr>
          <w:rFonts w:ascii="Times New Roman" w:eastAsia="標楷體" w:hAnsi="Times New Roman" w:cs="Times New Roman" w:hint="eastAsia"/>
          <w:color w:val="2F5496" w:themeColor="accent1" w:themeShade="BF"/>
        </w:rPr>
        <w:t>%</w:t>
      </w:r>
      <w:r w:rsidRPr="00D82C60">
        <w:rPr>
          <w:rFonts w:ascii="Times New Roman" w:eastAsia="標楷體" w:hAnsi="Times New Roman" w:cs="Times New Roman" w:hint="eastAsia"/>
          <w:color w:val="2F5496" w:themeColor="accent1" w:themeShade="BF"/>
        </w:rPr>
        <w:t>，女性員工比例為</w:t>
      </w:r>
      <w:r w:rsidR="00966BD9" w:rsidRPr="008F1307">
        <w:rPr>
          <w:rFonts w:ascii="標楷體" w:eastAsia="標楷體" w:hAnsi="標楷體" w:hint="eastAsia"/>
          <w:color w:val="2F5496" w:themeColor="accent1" w:themeShade="BF"/>
        </w:rPr>
        <w:t>［</w:t>
      </w:r>
      <w:r w:rsidR="00120E55">
        <w:rPr>
          <w:rFonts w:ascii="標楷體" w:eastAsia="標楷體" w:hAnsi="標楷體" w:hint="eastAsia"/>
          <w:color w:val="2F5496" w:themeColor="accent1" w:themeShade="BF"/>
        </w:rPr>
        <w:t>6</w:t>
      </w:r>
      <w:r w:rsidR="00CD70D6">
        <w:rPr>
          <w:rFonts w:ascii="標楷體" w:eastAsia="標楷體" w:hAnsi="標楷體" w:hint="eastAsia"/>
          <w:color w:val="2F5496" w:themeColor="accent1" w:themeShade="BF"/>
        </w:rPr>
        <w:t>0</w:t>
      </w:r>
      <w:r w:rsidR="00966BD9" w:rsidRPr="008F1307">
        <w:rPr>
          <w:rFonts w:ascii="標楷體" w:eastAsia="標楷體" w:hAnsi="標楷體" w:hint="eastAsia"/>
          <w:color w:val="2F5496" w:themeColor="accent1" w:themeShade="BF"/>
        </w:rPr>
        <w:t>］</w:t>
      </w:r>
      <w:r w:rsidRPr="00D82C60">
        <w:rPr>
          <w:rFonts w:ascii="Times New Roman" w:eastAsia="標楷體" w:hAnsi="Times New Roman" w:cs="Times New Roman" w:hint="eastAsia"/>
          <w:color w:val="2F5496" w:themeColor="accent1" w:themeShade="BF"/>
        </w:rPr>
        <w:t>%</w:t>
      </w:r>
      <w:r w:rsidRPr="00D82C60">
        <w:rPr>
          <w:rFonts w:ascii="Times New Roman" w:eastAsia="標楷體" w:hAnsi="Times New Roman" w:cs="Times New Roman" w:hint="eastAsia"/>
          <w:color w:val="2F5496" w:themeColor="accent1" w:themeShade="BF"/>
        </w:rPr>
        <w:t>。</w:t>
      </w:r>
    </w:p>
    <w:p w14:paraId="672B96AC" w14:textId="23C34500" w:rsidR="002F0D27" w:rsidRDefault="00704888" w:rsidP="00D82C60">
      <w:pPr>
        <w:pStyle w:val="a6"/>
        <w:spacing w:afterLines="50" w:after="180"/>
        <w:jc w:val="both"/>
        <w:rPr>
          <w:rFonts w:ascii="標楷體" w:eastAsia="標楷體" w:hAnsi="標楷體"/>
          <w:color w:val="2F5496" w:themeColor="accent1" w:themeShade="BF"/>
        </w:rPr>
      </w:pPr>
      <w:r>
        <w:rPr>
          <w:rFonts w:ascii="標楷體" w:eastAsia="標楷體" w:hAnsi="標楷體" w:hint="eastAsia"/>
          <w:color w:val="2F5496" w:themeColor="accent1" w:themeShade="BF"/>
        </w:rPr>
        <w:t xml:space="preserve"> </w:t>
      </w:r>
      <w:r w:rsidR="002F0D27" w:rsidRPr="008F1307">
        <w:rPr>
          <w:rFonts w:ascii="標楷體" w:eastAsia="標楷體" w:hAnsi="標楷體" w:hint="eastAsia"/>
          <w:color w:val="2F5496" w:themeColor="accent1" w:themeShade="BF"/>
        </w:rPr>
        <w:t>【請</w:t>
      </w:r>
      <w:r w:rsidR="002F0D27">
        <w:rPr>
          <w:rFonts w:ascii="標楷體" w:eastAsia="標楷體" w:hAnsi="標楷體" w:hint="eastAsia"/>
          <w:color w:val="2F5496" w:themeColor="accent1" w:themeShade="BF"/>
        </w:rPr>
        <w:t>於</w:t>
      </w:r>
      <w:r w:rsidR="006E02F3">
        <w:rPr>
          <w:rFonts w:ascii="標楷體" w:eastAsia="標楷體" w:hAnsi="標楷體" w:hint="eastAsia"/>
          <w:color w:val="2F5496" w:themeColor="accent1" w:themeShade="BF"/>
        </w:rPr>
        <w:t>下方提供依</w:t>
      </w:r>
      <w:r w:rsidR="002F0D27" w:rsidRPr="002F0D27">
        <w:rPr>
          <w:rFonts w:ascii="標楷體" w:eastAsia="標楷體" w:hAnsi="標楷體" w:hint="eastAsia"/>
          <w:color w:val="2F5496" w:themeColor="accent1" w:themeShade="BF"/>
        </w:rPr>
        <w:t>作業辦法</w:t>
      </w:r>
      <w:r w:rsidR="002345B2">
        <w:rPr>
          <w:rFonts w:ascii="標楷體" w:eastAsia="標楷體" w:hAnsi="標楷體" w:hint="eastAsia"/>
          <w:color w:val="2F5496" w:themeColor="accent1" w:themeShade="BF"/>
        </w:rPr>
        <w:t>於</w:t>
      </w:r>
      <w:r w:rsidR="002F0D27" w:rsidRPr="002F0D27">
        <w:rPr>
          <w:rFonts w:ascii="標楷體" w:eastAsia="標楷體" w:hAnsi="標楷體" w:hint="eastAsia"/>
          <w:color w:val="2F5496" w:themeColor="accent1" w:themeShade="BF"/>
        </w:rPr>
        <w:t>附表一</w:t>
      </w:r>
      <w:r w:rsidR="006E02F3">
        <w:rPr>
          <w:rFonts w:ascii="標楷體" w:eastAsia="標楷體" w:hAnsi="標楷體" w:hint="eastAsia"/>
          <w:color w:val="2F5496" w:themeColor="accent1" w:themeShade="BF"/>
        </w:rPr>
        <w:t>填寫之</w:t>
      </w:r>
      <w:r w:rsidR="002F0D27" w:rsidRPr="002F0D27">
        <w:rPr>
          <w:rFonts w:ascii="標楷體" w:eastAsia="標楷體" w:hAnsi="標楷體" w:hint="eastAsia"/>
          <w:color w:val="2F5496" w:themeColor="accent1" w:themeShade="BF"/>
        </w:rPr>
        <w:t>實際統計數字</w:t>
      </w:r>
      <w:r w:rsidR="002F0D27" w:rsidRPr="008F1307">
        <w:rPr>
          <w:rFonts w:ascii="標楷體" w:eastAsia="標楷體" w:hAnsi="標楷體" w:hint="eastAsia"/>
          <w:color w:val="2F5496" w:themeColor="accent1" w:themeShade="BF"/>
        </w:rPr>
        <w:t>】</w:t>
      </w:r>
    </w:p>
    <w:p w14:paraId="065D9F9F" w14:textId="5AE4524D" w:rsidR="00704888" w:rsidRDefault="00704888" w:rsidP="00917D32">
      <w:pPr>
        <w:pStyle w:val="a6"/>
        <w:jc w:val="both"/>
        <w:rPr>
          <w:rFonts w:ascii="標楷體" w:eastAsia="標楷體" w:hAnsi="標楷體"/>
          <w:color w:val="2F5496" w:themeColor="accent1" w:themeShade="BF"/>
        </w:rPr>
      </w:pPr>
      <w:r>
        <w:rPr>
          <w:rFonts w:ascii="標楷體" w:eastAsia="標楷體" w:hAnsi="標楷體" w:hint="eastAsia"/>
          <w:color w:val="2F5496" w:themeColor="accent1" w:themeShade="BF"/>
        </w:rPr>
        <w:t xml:space="preserve"> </w:t>
      </w:r>
    </w:p>
    <w:p w14:paraId="1AA6903D" w14:textId="1AA6A6E7" w:rsidR="00DB5E19" w:rsidRPr="00DB5E19" w:rsidRDefault="00DB5E19" w:rsidP="00917D32">
      <w:pPr>
        <w:pStyle w:val="a6"/>
        <w:jc w:val="both"/>
        <w:rPr>
          <w:rFonts w:ascii="標楷體" w:eastAsia="標楷體" w:hAnsi="標楷體"/>
          <w:color w:val="2F5496" w:themeColor="accent1" w:themeShade="BF"/>
        </w:rPr>
      </w:pPr>
      <w:r>
        <w:rPr>
          <w:rFonts w:ascii="標楷體" w:eastAsia="標楷體" w:hAnsi="標楷體" w:hint="eastAsia"/>
          <w:color w:val="2F5496" w:themeColor="accent1" w:themeShade="BF"/>
        </w:rPr>
        <w:t>附表</w:t>
      </w:r>
      <w:proofErr w:type="gramStart"/>
      <w:r>
        <w:rPr>
          <w:rFonts w:ascii="標楷體" w:eastAsia="標楷體" w:hAnsi="標楷體" w:hint="eastAsia"/>
          <w:color w:val="2F5496" w:themeColor="accent1" w:themeShade="BF"/>
        </w:rPr>
        <w:t>一</w:t>
      </w:r>
      <w:proofErr w:type="gramEnd"/>
    </w:p>
    <w:tbl>
      <w:tblPr>
        <w:tblStyle w:val="a7"/>
        <w:tblW w:w="7513" w:type="dxa"/>
        <w:tblInd w:w="562" w:type="dxa"/>
        <w:shd w:val="clear" w:color="auto" w:fill="FFFFFF" w:themeFill="background1"/>
        <w:tblLook w:val="04A0" w:firstRow="1" w:lastRow="0" w:firstColumn="1" w:lastColumn="0" w:noHBand="0" w:noVBand="1"/>
      </w:tblPr>
      <w:tblGrid>
        <w:gridCol w:w="2268"/>
        <w:gridCol w:w="2552"/>
        <w:gridCol w:w="2693"/>
      </w:tblGrid>
      <w:tr w:rsidR="002131B6" w:rsidRPr="002131B6" w14:paraId="13597D04" w14:textId="77777777" w:rsidTr="00917D32">
        <w:tc>
          <w:tcPr>
            <w:tcW w:w="4820" w:type="dxa"/>
            <w:gridSpan w:val="2"/>
            <w:tcBorders>
              <w:right w:val="nil"/>
            </w:tcBorders>
            <w:shd w:val="clear" w:color="auto" w:fill="E7E6E6" w:themeFill="background2"/>
          </w:tcPr>
          <w:p w14:paraId="2C9623F2" w14:textId="77777777" w:rsidR="002131B6" w:rsidRPr="00917D32" w:rsidRDefault="002131B6" w:rsidP="001D48F7">
            <w:pPr>
              <w:spacing w:line="600" w:lineRule="exact"/>
              <w:rPr>
                <w:rFonts w:ascii="標楷體" w:hAnsi="標楷體"/>
                <w:b/>
                <w:bCs/>
                <w:color w:val="2F5496" w:themeColor="accent1" w:themeShade="BF"/>
                <w:sz w:val="20"/>
                <w:szCs w:val="20"/>
              </w:rPr>
            </w:pPr>
            <w:r w:rsidRPr="00917D32">
              <w:rPr>
                <w:rFonts w:ascii="標楷體" w:hAnsi="標楷體" w:cs="Times New Roman"/>
                <w:b/>
                <w:bCs/>
                <w:color w:val="2F5496" w:themeColor="accent1" w:themeShade="BF"/>
                <w:sz w:val="20"/>
                <w:szCs w:val="20"/>
              </w:rPr>
              <w:t>員工總數</w:t>
            </w:r>
            <w:r w:rsidRPr="00917D32">
              <w:rPr>
                <w:rFonts w:ascii="標楷體" w:hAnsi="標楷體" w:cs="Times New Roman" w:hint="eastAsia"/>
                <w:b/>
                <w:bCs/>
                <w:color w:val="2F5496" w:themeColor="accent1" w:themeShade="BF"/>
                <w:sz w:val="20"/>
                <w:szCs w:val="20"/>
              </w:rPr>
              <w:t>、</w:t>
            </w:r>
            <w:r w:rsidRPr="00917D32">
              <w:rPr>
                <w:rFonts w:ascii="標楷體" w:hAnsi="標楷體" w:cs="Times New Roman"/>
                <w:b/>
                <w:bCs/>
                <w:color w:val="2F5496" w:themeColor="accent1" w:themeShade="BF"/>
                <w:sz w:val="20"/>
                <w:szCs w:val="20"/>
              </w:rPr>
              <w:t>員工及管理階層</w:t>
            </w:r>
            <w:r w:rsidRPr="00917D32">
              <w:rPr>
                <w:rFonts w:ascii="標楷體" w:hAnsi="標楷體" w:cs="Times New Roman" w:hint="eastAsia"/>
                <w:b/>
                <w:bCs/>
                <w:color w:val="2F5496" w:themeColor="accent1" w:themeShade="BF"/>
                <w:sz w:val="20"/>
                <w:szCs w:val="20"/>
              </w:rPr>
              <w:t>之性別</w:t>
            </w:r>
            <w:r w:rsidRPr="00917D32">
              <w:rPr>
                <w:rFonts w:ascii="標楷體" w:hAnsi="標楷體" w:cs="Times New Roman"/>
                <w:b/>
                <w:bCs/>
                <w:color w:val="2F5496" w:themeColor="accent1" w:themeShade="BF"/>
                <w:sz w:val="20"/>
                <w:szCs w:val="20"/>
              </w:rPr>
              <w:t>比例</w:t>
            </w:r>
            <w:r w:rsidRPr="00917D32">
              <w:rPr>
                <w:rFonts w:ascii="標楷體" w:hAnsi="標楷體" w:cs="Times New Roman" w:hint="eastAsia"/>
                <w:b/>
                <w:bCs/>
                <w:color w:val="2F5496" w:themeColor="accent1" w:themeShade="BF"/>
                <w:sz w:val="20"/>
                <w:szCs w:val="20"/>
              </w:rPr>
              <w:t>統計</w:t>
            </w:r>
          </w:p>
        </w:tc>
        <w:tc>
          <w:tcPr>
            <w:tcW w:w="2693" w:type="dxa"/>
            <w:tcBorders>
              <w:left w:val="nil"/>
            </w:tcBorders>
            <w:shd w:val="clear" w:color="auto" w:fill="E7E6E6" w:themeFill="background2"/>
          </w:tcPr>
          <w:p w14:paraId="16EDC8B1" w14:textId="77777777" w:rsidR="002131B6" w:rsidRPr="00917D32" w:rsidRDefault="002131B6" w:rsidP="001D48F7">
            <w:pPr>
              <w:spacing w:line="600" w:lineRule="exact"/>
              <w:rPr>
                <w:rFonts w:ascii="標楷體" w:hAnsi="標楷體"/>
                <w:b/>
                <w:bCs/>
                <w:color w:val="2F5496" w:themeColor="accent1" w:themeShade="BF"/>
                <w:sz w:val="20"/>
                <w:szCs w:val="20"/>
              </w:rPr>
            </w:pPr>
          </w:p>
        </w:tc>
      </w:tr>
      <w:tr w:rsidR="002131B6" w:rsidRPr="002131B6" w14:paraId="114E2346" w14:textId="77777777" w:rsidTr="00917D32">
        <w:tc>
          <w:tcPr>
            <w:tcW w:w="2268" w:type="dxa"/>
            <w:tcBorders>
              <w:bottom w:val="single" w:sz="4" w:space="0" w:color="auto"/>
            </w:tcBorders>
            <w:shd w:val="clear" w:color="auto" w:fill="FFFFFF" w:themeFill="background1"/>
          </w:tcPr>
          <w:p w14:paraId="6B1DBAB9" w14:textId="77777777" w:rsidR="002131B6" w:rsidRPr="00917D32" w:rsidRDefault="002131B6" w:rsidP="001D48F7">
            <w:pPr>
              <w:spacing w:line="600" w:lineRule="exact"/>
              <w:rPr>
                <w:rFonts w:ascii="標楷體" w:hAnsi="標楷體"/>
                <w:color w:val="2F5496" w:themeColor="accent1" w:themeShade="BF"/>
                <w:sz w:val="20"/>
                <w:szCs w:val="20"/>
              </w:rPr>
            </w:pPr>
            <w:r w:rsidRPr="00917D32">
              <w:rPr>
                <w:rFonts w:ascii="標楷體" w:hAnsi="標楷體" w:hint="eastAsia"/>
                <w:color w:val="2F5496" w:themeColor="accent1" w:themeShade="BF"/>
                <w:sz w:val="20"/>
                <w:szCs w:val="20"/>
              </w:rPr>
              <w:t>員工總數</w:t>
            </w:r>
          </w:p>
        </w:tc>
        <w:tc>
          <w:tcPr>
            <w:tcW w:w="5245" w:type="dxa"/>
            <w:gridSpan w:val="2"/>
            <w:shd w:val="clear" w:color="auto" w:fill="FFFFFF" w:themeFill="background1"/>
          </w:tcPr>
          <w:p w14:paraId="6E9134DA" w14:textId="23E0D05D" w:rsidR="002131B6" w:rsidRPr="00917D32" w:rsidRDefault="007971D9" w:rsidP="001D48F7">
            <w:pPr>
              <w:spacing w:line="600" w:lineRule="exact"/>
              <w:rPr>
                <w:rFonts w:ascii="標楷體" w:hAnsi="標楷體"/>
                <w:color w:val="2F5496" w:themeColor="accent1" w:themeShade="BF"/>
                <w:sz w:val="20"/>
                <w:szCs w:val="20"/>
              </w:rPr>
            </w:pPr>
            <w:r>
              <w:rPr>
                <w:rFonts w:ascii="標楷體" w:hAnsi="標楷體" w:hint="eastAsia"/>
                <w:color w:val="2F5496" w:themeColor="accent1" w:themeShade="BF"/>
                <w:sz w:val="20"/>
                <w:szCs w:val="20"/>
              </w:rPr>
              <w:t>1</w:t>
            </w:r>
            <w:r w:rsidR="00120E55">
              <w:rPr>
                <w:rFonts w:ascii="標楷體" w:hAnsi="標楷體"/>
                <w:color w:val="2F5496" w:themeColor="accent1" w:themeShade="BF"/>
                <w:sz w:val="20"/>
                <w:szCs w:val="20"/>
              </w:rPr>
              <w:t>0</w:t>
            </w:r>
            <w:r w:rsidR="00647E71">
              <w:rPr>
                <w:rFonts w:ascii="標楷體" w:hAnsi="標楷體" w:hint="eastAsia"/>
                <w:color w:val="2F5496" w:themeColor="accent1" w:themeShade="BF"/>
                <w:sz w:val="20"/>
                <w:szCs w:val="20"/>
              </w:rPr>
              <w:t>0</w:t>
            </w:r>
          </w:p>
        </w:tc>
      </w:tr>
      <w:tr w:rsidR="002131B6" w:rsidRPr="002131B6" w14:paraId="6986B250" w14:textId="77777777" w:rsidTr="00917D32">
        <w:tc>
          <w:tcPr>
            <w:tcW w:w="2268" w:type="dxa"/>
            <w:shd w:val="clear" w:color="auto" w:fill="E7E6E6" w:themeFill="background2"/>
          </w:tcPr>
          <w:p w14:paraId="7DABEEA5" w14:textId="77777777" w:rsidR="002131B6" w:rsidRPr="00917D32" w:rsidRDefault="002131B6" w:rsidP="001D48F7">
            <w:pPr>
              <w:spacing w:line="600" w:lineRule="exact"/>
              <w:rPr>
                <w:rFonts w:ascii="標楷體" w:hAnsi="標楷體"/>
                <w:color w:val="2F5496" w:themeColor="accent1" w:themeShade="BF"/>
                <w:sz w:val="20"/>
                <w:szCs w:val="20"/>
              </w:rPr>
            </w:pPr>
          </w:p>
        </w:tc>
        <w:tc>
          <w:tcPr>
            <w:tcW w:w="2552" w:type="dxa"/>
            <w:shd w:val="clear" w:color="auto" w:fill="FFFFFF" w:themeFill="background1"/>
          </w:tcPr>
          <w:p w14:paraId="47EF3550" w14:textId="77777777" w:rsidR="002131B6" w:rsidRPr="00917D32" w:rsidRDefault="002131B6" w:rsidP="001D48F7">
            <w:pPr>
              <w:spacing w:line="600" w:lineRule="exact"/>
              <w:rPr>
                <w:rFonts w:ascii="標楷體" w:hAnsi="標楷體"/>
                <w:color w:val="2F5496" w:themeColor="accent1" w:themeShade="BF"/>
                <w:sz w:val="20"/>
                <w:szCs w:val="20"/>
              </w:rPr>
            </w:pPr>
            <w:r w:rsidRPr="00917D32">
              <w:rPr>
                <w:rFonts w:ascii="標楷體" w:hAnsi="標楷體" w:hint="eastAsia"/>
                <w:color w:val="2F5496" w:themeColor="accent1" w:themeShade="BF"/>
                <w:sz w:val="20"/>
                <w:szCs w:val="20"/>
              </w:rPr>
              <w:t>男性員工</w:t>
            </w:r>
          </w:p>
        </w:tc>
        <w:tc>
          <w:tcPr>
            <w:tcW w:w="2693" w:type="dxa"/>
            <w:shd w:val="clear" w:color="auto" w:fill="FFFFFF" w:themeFill="background1"/>
          </w:tcPr>
          <w:p w14:paraId="3EDD2431" w14:textId="77777777" w:rsidR="002131B6" w:rsidRPr="00917D32" w:rsidRDefault="002131B6" w:rsidP="001D48F7">
            <w:pPr>
              <w:spacing w:line="600" w:lineRule="exact"/>
              <w:rPr>
                <w:rFonts w:ascii="標楷體" w:hAnsi="標楷體"/>
                <w:color w:val="2F5496" w:themeColor="accent1" w:themeShade="BF"/>
                <w:sz w:val="20"/>
                <w:szCs w:val="20"/>
              </w:rPr>
            </w:pPr>
            <w:r w:rsidRPr="00917D32">
              <w:rPr>
                <w:rFonts w:ascii="標楷體" w:hAnsi="標楷體" w:hint="eastAsia"/>
                <w:color w:val="2F5496" w:themeColor="accent1" w:themeShade="BF"/>
                <w:sz w:val="20"/>
                <w:szCs w:val="20"/>
              </w:rPr>
              <w:t>女性員工</w:t>
            </w:r>
          </w:p>
        </w:tc>
      </w:tr>
      <w:tr w:rsidR="002131B6" w:rsidRPr="002131B6" w14:paraId="33449DA3" w14:textId="77777777" w:rsidTr="00917D32">
        <w:tc>
          <w:tcPr>
            <w:tcW w:w="2268" w:type="dxa"/>
            <w:shd w:val="clear" w:color="auto" w:fill="FFFFFF" w:themeFill="background1"/>
          </w:tcPr>
          <w:p w14:paraId="6F738C5D" w14:textId="77777777" w:rsidR="002131B6" w:rsidRPr="00917D32" w:rsidRDefault="002131B6" w:rsidP="001D48F7">
            <w:pPr>
              <w:spacing w:line="600" w:lineRule="exact"/>
              <w:rPr>
                <w:rFonts w:ascii="標楷體" w:hAnsi="標楷體"/>
                <w:color w:val="2F5496" w:themeColor="accent1" w:themeShade="BF"/>
                <w:sz w:val="20"/>
                <w:szCs w:val="20"/>
              </w:rPr>
            </w:pPr>
            <w:r w:rsidRPr="00917D32">
              <w:rPr>
                <w:rFonts w:ascii="標楷體" w:hAnsi="標楷體" w:cs="Times New Roman" w:hint="eastAsia"/>
                <w:color w:val="2F5496" w:themeColor="accent1" w:themeShade="BF"/>
                <w:sz w:val="20"/>
                <w:szCs w:val="20"/>
              </w:rPr>
              <w:t>占公司員工總數之比例</w:t>
            </w:r>
          </w:p>
        </w:tc>
        <w:tc>
          <w:tcPr>
            <w:tcW w:w="2552" w:type="dxa"/>
            <w:shd w:val="clear" w:color="auto" w:fill="FFFFFF" w:themeFill="background1"/>
          </w:tcPr>
          <w:p w14:paraId="3EDCBBCE" w14:textId="06A749C4" w:rsidR="002131B6" w:rsidRPr="001C74D6" w:rsidRDefault="005F568F" w:rsidP="00D514A7">
            <w:pPr>
              <w:spacing w:line="600" w:lineRule="exact"/>
              <w:rPr>
                <w:rFonts w:ascii="標楷體" w:hAnsi="標楷體"/>
                <w:color w:val="2F5496" w:themeColor="accent1" w:themeShade="BF"/>
                <w:sz w:val="20"/>
                <w:szCs w:val="20"/>
              </w:rPr>
            </w:pPr>
            <w:r>
              <w:rPr>
                <w:rFonts w:ascii="標楷體" w:hAnsi="標楷體" w:hint="eastAsia"/>
                <w:color w:val="2F5496" w:themeColor="accent1" w:themeShade="BF"/>
                <w:sz w:val="20"/>
                <w:szCs w:val="20"/>
              </w:rPr>
              <w:t>4</w:t>
            </w:r>
            <w:r w:rsidR="00CD70D6">
              <w:rPr>
                <w:rFonts w:ascii="標楷體" w:hAnsi="標楷體" w:hint="eastAsia"/>
                <w:color w:val="2F5496" w:themeColor="accent1" w:themeShade="BF"/>
                <w:sz w:val="20"/>
                <w:szCs w:val="20"/>
              </w:rPr>
              <w:t>0</w:t>
            </w:r>
            <w:r w:rsidR="001C74D6">
              <w:rPr>
                <w:rFonts w:ascii="標楷體" w:hAnsi="標楷體" w:hint="eastAsia"/>
                <w:color w:val="2F5496" w:themeColor="accent1" w:themeShade="BF"/>
                <w:sz w:val="20"/>
                <w:szCs w:val="20"/>
              </w:rPr>
              <w:t>%</w:t>
            </w:r>
          </w:p>
        </w:tc>
        <w:tc>
          <w:tcPr>
            <w:tcW w:w="2693" w:type="dxa"/>
            <w:shd w:val="clear" w:color="auto" w:fill="FFFFFF" w:themeFill="background1"/>
          </w:tcPr>
          <w:p w14:paraId="351D9698" w14:textId="3134950A" w:rsidR="002131B6" w:rsidRPr="00917D32" w:rsidRDefault="00CD70D6" w:rsidP="001D48F7">
            <w:pPr>
              <w:spacing w:line="600" w:lineRule="exact"/>
              <w:rPr>
                <w:rFonts w:ascii="標楷體" w:hAnsi="標楷體"/>
                <w:color w:val="2F5496" w:themeColor="accent1" w:themeShade="BF"/>
                <w:sz w:val="20"/>
                <w:szCs w:val="20"/>
              </w:rPr>
            </w:pPr>
            <w:r>
              <w:rPr>
                <w:rFonts w:ascii="標楷體" w:hAnsi="標楷體" w:hint="eastAsia"/>
                <w:color w:val="2F5496" w:themeColor="accent1" w:themeShade="BF"/>
                <w:sz w:val="20"/>
                <w:szCs w:val="20"/>
              </w:rPr>
              <w:t>60</w:t>
            </w:r>
            <w:r w:rsidR="00D514A7">
              <w:rPr>
                <w:rFonts w:ascii="標楷體" w:hAnsi="標楷體" w:hint="eastAsia"/>
                <w:color w:val="2F5496" w:themeColor="accent1" w:themeShade="BF"/>
                <w:sz w:val="20"/>
                <w:szCs w:val="20"/>
              </w:rPr>
              <w:t>%</w:t>
            </w:r>
          </w:p>
        </w:tc>
      </w:tr>
      <w:tr w:rsidR="002131B6" w:rsidRPr="002131B6" w14:paraId="0DA74F22" w14:textId="77777777" w:rsidTr="00917D32">
        <w:tc>
          <w:tcPr>
            <w:tcW w:w="2268" w:type="dxa"/>
            <w:shd w:val="clear" w:color="auto" w:fill="FFFFFF" w:themeFill="background1"/>
          </w:tcPr>
          <w:p w14:paraId="6A603BBF" w14:textId="77777777" w:rsidR="002131B6" w:rsidRPr="00917D32" w:rsidRDefault="002131B6" w:rsidP="001D48F7">
            <w:pPr>
              <w:spacing w:line="600" w:lineRule="exact"/>
              <w:rPr>
                <w:rFonts w:ascii="標楷體" w:hAnsi="標楷體" w:cs="Times New Roman"/>
                <w:color w:val="2F5496" w:themeColor="accent1" w:themeShade="BF"/>
                <w:sz w:val="20"/>
                <w:szCs w:val="20"/>
              </w:rPr>
            </w:pPr>
            <w:r w:rsidRPr="00917D32">
              <w:rPr>
                <w:rFonts w:ascii="標楷體" w:hAnsi="標楷體" w:cs="Times New Roman" w:hint="eastAsia"/>
                <w:color w:val="2F5496" w:themeColor="accent1" w:themeShade="BF"/>
                <w:sz w:val="20"/>
                <w:szCs w:val="20"/>
              </w:rPr>
              <w:t>占管理階層之比例</w:t>
            </w:r>
          </w:p>
        </w:tc>
        <w:tc>
          <w:tcPr>
            <w:tcW w:w="2552" w:type="dxa"/>
            <w:shd w:val="clear" w:color="auto" w:fill="FFFFFF" w:themeFill="background1"/>
          </w:tcPr>
          <w:p w14:paraId="08E0FDCF" w14:textId="4868B50E" w:rsidR="002131B6" w:rsidRPr="00917D32" w:rsidRDefault="00120E55" w:rsidP="001D48F7">
            <w:pPr>
              <w:spacing w:line="600" w:lineRule="exact"/>
              <w:rPr>
                <w:rFonts w:ascii="標楷體" w:hAnsi="標楷體"/>
                <w:color w:val="2F5496" w:themeColor="accent1" w:themeShade="BF"/>
                <w:sz w:val="20"/>
                <w:szCs w:val="20"/>
              </w:rPr>
            </w:pPr>
            <w:r>
              <w:rPr>
                <w:rFonts w:ascii="標楷體" w:hAnsi="標楷體"/>
                <w:color w:val="2F5496" w:themeColor="accent1" w:themeShade="BF"/>
                <w:sz w:val="20"/>
                <w:szCs w:val="20"/>
              </w:rPr>
              <w:t>30</w:t>
            </w:r>
            <w:r w:rsidR="00D514A7">
              <w:rPr>
                <w:rFonts w:ascii="標楷體" w:hAnsi="標楷體" w:hint="eastAsia"/>
                <w:color w:val="2F5496" w:themeColor="accent1" w:themeShade="BF"/>
                <w:sz w:val="20"/>
                <w:szCs w:val="20"/>
              </w:rPr>
              <w:t>%</w:t>
            </w:r>
          </w:p>
        </w:tc>
        <w:tc>
          <w:tcPr>
            <w:tcW w:w="2693" w:type="dxa"/>
            <w:shd w:val="clear" w:color="auto" w:fill="FFFFFF" w:themeFill="background1"/>
          </w:tcPr>
          <w:p w14:paraId="3A75A57F" w14:textId="671DC170" w:rsidR="002131B6" w:rsidRPr="00917D32" w:rsidRDefault="00120E55" w:rsidP="001D48F7">
            <w:pPr>
              <w:spacing w:line="600" w:lineRule="exact"/>
              <w:rPr>
                <w:rFonts w:ascii="標楷體" w:hAnsi="標楷體"/>
                <w:color w:val="2F5496" w:themeColor="accent1" w:themeShade="BF"/>
                <w:sz w:val="20"/>
                <w:szCs w:val="20"/>
              </w:rPr>
            </w:pPr>
            <w:r>
              <w:rPr>
                <w:rFonts w:ascii="標楷體" w:hAnsi="標楷體"/>
                <w:color w:val="2F5496" w:themeColor="accent1" w:themeShade="BF"/>
                <w:sz w:val="20"/>
                <w:szCs w:val="20"/>
              </w:rPr>
              <w:t>70</w:t>
            </w:r>
            <w:r w:rsidR="00D514A7">
              <w:rPr>
                <w:rFonts w:ascii="標楷體" w:hAnsi="標楷體" w:hint="eastAsia"/>
                <w:color w:val="2F5496" w:themeColor="accent1" w:themeShade="BF"/>
                <w:sz w:val="20"/>
                <w:szCs w:val="20"/>
              </w:rPr>
              <w:t>%</w:t>
            </w:r>
          </w:p>
        </w:tc>
      </w:tr>
    </w:tbl>
    <w:p w14:paraId="2655FDDF" w14:textId="77777777" w:rsidR="00B20D90" w:rsidRPr="00917D32" w:rsidRDefault="00B20D90" w:rsidP="00917D32">
      <w:pPr>
        <w:pStyle w:val="a6"/>
        <w:jc w:val="both"/>
        <w:rPr>
          <w:rFonts w:ascii="Times New Roman" w:eastAsia="標楷體" w:hAnsi="Times New Roman" w:cs="Times New Roman"/>
          <w:color w:val="2F5496" w:themeColor="accent1" w:themeShade="BF"/>
          <w:sz w:val="20"/>
          <w:szCs w:val="20"/>
        </w:rPr>
      </w:pPr>
      <w:r w:rsidRPr="00917D32">
        <w:rPr>
          <w:rFonts w:ascii="Times New Roman" w:eastAsia="標楷體" w:hAnsi="Times New Roman" w:cs="Times New Roman" w:hint="eastAsia"/>
          <w:color w:val="2F5496" w:themeColor="accent1" w:themeShade="BF"/>
          <w:sz w:val="20"/>
          <w:szCs w:val="20"/>
        </w:rPr>
        <w:t>填表說明：</w:t>
      </w:r>
    </w:p>
    <w:p w14:paraId="4BF90B29" w14:textId="77777777" w:rsidR="00B20D90" w:rsidRPr="00917D32" w:rsidRDefault="00B20D90" w:rsidP="00917D32">
      <w:pPr>
        <w:pStyle w:val="a6"/>
        <w:jc w:val="both"/>
        <w:rPr>
          <w:rFonts w:ascii="Times New Roman" w:eastAsia="標楷體" w:hAnsi="Times New Roman" w:cs="Times New Roman"/>
          <w:color w:val="2F5496" w:themeColor="accent1" w:themeShade="BF"/>
          <w:sz w:val="20"/>
          <w:szCs w:val="20"/>
        </w:rPr>
      </w:pPr>
      <w:r w:rsidRPr="00917D32">
        <w:rPr>
          <w:rFonts w:ascii="Times New Roman" w:eastAsia="標楷體" w:hAnsi="Times New Roman" w:cs="Times New Roman"/>
          <w:color w:val="2F5496" w:themeColor="accent1" w:themeShade="BF"/>
          <w:sz w:val="20"/>
          <w:szCs w:val="20"/>
        </w:rPr>
        <w:t>1</w:t>
      </w:r>
      <w:r w:rsidRPr="00917D32">
        <w:rPr>
          <w:rFonts w:ascii="Times New Roman" w:eastAsia="標楷體" w:hAnsi="Times New Roman" w:cs="Times New Roman" w:hint="eastAsia"/>
          <w:color w:val="2F5496" w:themeColor="accent1" w:themeShade="BF"/>
          <w:sz w:val="20"/>
          <w:szCs w:val="20"/>
        </w:rPr>
        <w:t>、管理階層定義依公司內部政策決定。</w:t>
      </w:r>
    </w:p>
    <w:p w14:paraId="646D370A" w14:textId="2C2DF1BF" w:rsidR="00CD593A" w:rsidRPr="00917D32" w:rsidRDefault="00B20D90" w:rsidP="00917D32">
      <w:pPr>
        <w:pStyle w:val="a6"/>
        <w:jc w:val="both"/>
        <w:rPr>
          <w:rFonts w:ascii="Times New Roman" w:eastAsia="標楷體" w:hAnsi="Times New Roman" w:cs="Times New Roman"/>
          <w:color w:val="2F5496" w:themeColor="accent1" w:themeShade="BF"/>
          <w:sz w:val="20"/>
          <w:szCs w:val="20"/>
        </w:rPr>
      </w:pPr>
      <w:r w:rsidRPr="00917D32">
        <w:rPr>
          <w:rFonts w:ascii="Times New Roman" w:eastAsia="標楷體" w:hAnsi="Times New Roman" w:cs="Times New Roman"/>
          <w:color w:val="2F5496" w:themeColor="accent1" w:themeShade="BF"/>
          <w:sz w:val="20"/>
          <w:szCs w:val="20"/>
        </w:rPr>
        <w:t>2</w:t>
      </w:r>
      <w:r w:rsidRPr="00917D32">
        <w:rPr>
          <w:rFonts w:ascii="Times New Roman" w:eastAsia="標楷體" w:hAnsi="Times New Roman" w:cs="Times New Roman" w:hint="eastAsia"/>
          <w:color w:val="2F5496" w:themeColor="accent1" w:themeShade="BF"/>
          <w:sz w:val="20"/>
          <w:szCs w:val="20"/>
        </w:rPr>
        <w:t>、性別依身分證定義。</w:t>
      </w:r>
    </w:p>
    <w:p w14:paraId="6ACC921C" w14:textId="530A1325" w:rsidR="007B194E" w:rsidRPr="009E2554" w:rsidRDefault="009E2554" w:rsidP="009E2554">
      <w:pPr>
        <w:spacing w:afterLines="50" w:after="180"/>
        <w:rPr>
          <w:rFonts w:ascii="Times New Roman" w:hAnsi="Times New Roman" w:cs="Times New Roman"/>
          <w:color w:val="000000" w:themeColor="text1"/>
        </w:rPr>
      </w:pPr>
      <w:r>
        <w:rPr>
          <w:rFonts w:ascii="Times New Roman" w:hAnsi="Times New Roman" w:cs="Times New Roman" w:hint="eastAsia"/>
          <w:color w:val="000000" w:themeColor="text1"/>
        </w:rPr>
        <w:t xml:space="preserve">    </w:t>
      </w:r>
    </w:p>
    <w:p w14:paraId="2D57B4C3" w14:textId="77777777" w:rsidR="00503553" w:rsidRDefault="00503553" w:rsidP="0055779D">
      <w:pPr>
        <w:pStyle w:val="2"/>
        <w:keepNext w:val="0"/>
        <w:spacing w:afterLines="50" w:after="180" w:line="240" w:lineRule="auto"/>
        <w:ind w:left="482" w:hanging="482"/>
      </w:pPr>
      <w:bookmarkStart w:id="11" w:name="_Toc157438689"/>
      <w:r w:rsidRPr="00237990">
        <w:t>永續發展事項之治理</w:t>
      </w:r>
      <w:bookmarkEnd w:id="11"/>
    </w:p>
    <w:p w14:paraId="4B6191FC" w14:textId="7C767727" w:rsidR="00DE427B" w:rsidRPr="007E5417" w:rsidRDefault="00503553" w:rsidP="006C1752">
      <w:pPr>
        <w:pStyle w:val="3"/>
        <w:numPr>
          <w:ilvl w:val="0"/>
          <w:numId w:val="16"/>
        </w:numPr>
        <w:spacing w:after="180"/>
        <w:ind w:left="567"/>
        <w:rPr>
          <w:rFonts w:ascii="Times New Roman" w:hAnsi="Times New Roman" w:cs="Times New Roman"/>
          <w:color w:val="000000" w:themeColor="text1"/>
        </w:rPr>
      </w:pPr>
      <w:r w:rsidRPr="00165436">
        <w:t>說明公司治理架構，包括董事會及其設立之功能性委員會或工作小組及公司指派負責之部門或人員，其設立程序</w:t>
      </w:r>
      <w:r w:rsidR="00565E48">
        <w:rPr>
          <w:rFonts w:hint="eastAsia"/>
        </w:rPr>
        <w:t>及</w:t>
      </w:r>
      <w:r w:rsidRPr="00165436">
        <w:t>運作方式</w:t>
      </w:r>
      <w:r w:rsidR="00565E48">
        <w:rPr>
          <w:rFonts w:hint="eastAsia"/>
        </w:rPr>
        <w:t>等</w:t>
      </w:r>
      <w:r w:rsidRPr="00165436">
        <w:t>。</w:t>
      </w:r>
      <w:r w:rsidR="00BA3D7D">
        <w:rPr>
          <w:rFonts w:hint="eastAsia"/>
        </w:rPr>
        <w:t>（作業辦法第三條第二項第三款第一目）</w:t>
      </w:r>
    </w:p>
    <w:p w14:paraId="58F95B23" w14:textId="6CCDAADD" w:rsidR="00503553" w:rsidRDefault="00503553" w:rsidP="006C1752">
      <w:pPr>
        <w:pStyle w:val="3"/>
        <w:numPr>
          <w:ilvl w:val="0"/>
          <w:numId w:val="16"/>
        </w:numPr>
        <w:spacing w:after="180"/>
        <w:ind w:left="567"/>
        <w:rPr>
          <w:rFonts w:ascii="Times New Roman" w:hAnsi="Times New Roman" w:cs="Times New Roman"/>
          <w:color w:val="000000" w:themeColor="text1"/>
        </w:rPr>
      </w:pPr>
      <w:r w:rsidRPr="00165436">
        <w:rPr>
          <w:rFonts w:ascii="Times New Roman" w:hAnsi="Times New Roman" w:cs="Times New Roman"/>
          <w:color w:val="000000" w:themeColor="text1"/>
        </w:rPr>
        <w:t>說明董事會、功能性委員會或工作小組及高階管理階層，以及公司所指派負責之部門或人員之職能及權責劃分。</w:t>
      </w:r>
      <w:r w:rsidR="00BA3D7D">
        <w:rPr>
          <w:rFonts w:hint="eastAsia"/>
        </w:rPr>
        <w:t>（作業辦法第三條第二項第三款第二目）</w:t>
      </w:r>
    </w:p>
    <w:p w14:paraId="5DB224C8" w14:textId="4F156B60" w:rsidR="004F5935" w:rsidRPr="005C6F3A" w:rsidRDefault="00161749" w:rsidP="00917D32">
      <w:pPr>
        <w:pStyle w:val="a6"/>
        <w:spacing w:afterLines="50" w:after="180"/>
        <w:ind w:leftChars="236" w:left="566"/>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可</w:t>
      </w:r>
      <w:r w:rsidR="000247D6">
        <w:rPr>
          <w:rFonts w:ascii="Times New Roman" w:eastAsia="標楷體" w:hAnsi="Times New Roman" w:cs="Times New Roman" w:hint="eastAsia"/>
          <w:color w:val="000000" w:themeColor="text1"/>
        </w:rPr>
        <w:t>於</w:t>
      </w:r>
      <w:r w:rsidR="00205B41">
        <w:rPr>
          <w:rFonts w:ascii="Times New Roman" w:eastAsia="標楷體" w:hAnsi="Times New Roman" w:cs="Times New Roman" w:hint="eastAsia"/>
          <w:color w:val="000000" w:themeColor="text1"/>
        </w:rPr>
        <w:t>此部分</w:t>
      </w:r>
      <w:r w:rsidR="00097FC6" w:rsidRPr="00097FC6">
        <w:rPr>
          <w:rFonts w:ascii="Times New Roman" w:eastAsia="標楷體" w:hAnsi="Times New Roman" w:cs="Times New Roman" w:hint="eastAsia"/>
          <w:color w:val="000000" w:themeColor="text1"/>
        </w:rPr>
        <w:t>參考</w:t>
      </w:r>
      <w:r w:rsidR="00675C92">
        <w:rPr>
          <w:rFonts w:ascii="Times New Roman" w:eastAsia="標楷體" w:hAnsi="Times New Roman" w:cs="Times New Roman" w:hint="eastAsia"/>
          <w:color w:val="000000" w:themeColor="text1"/>
        </w:rPr>
        <w:t>本</w:t>
      </w:r>
      <w:r w:rsidR="00675C92" w:rsidRPr="00675C92">
        <w:rPr>
          <w:rFonts w:ascii="Times New Roman" w:eastAsia="標楷體" w:hAnsi="Times New Roman" w:cs="Times New Roman" w:hint="eastAsia"/>
          <w:color w:val="000000" w:themeColor="text1"/>
        </w:rPr>
        <w:t>公會證券投資信託事業證券投資顧問事業公司治理實務守</w:t>
      </w:r>
      <w:r w:rsidR="00AE2EA2">
        <w:rPr>
          <w:rFonts w:ascii="Times New Roman" w:eastAsia="標楷體" w:hAnsi="Times New Roman" w:cs="Times New Roman" w:hint="eastAsia"/>
          <w:color w:val="000000" w:themeColor="text1"/>
        </w:rPr>
        <w:t>則</w:t>
      </w:r>
      <w:r w:rsidR="00675C92">
        <w:rPr>
          <w:rFonts w:ascii="Times New Roman" w:eastAsia="標楷體" w:hAnsi="Times New Roman" w:cs="Times New Roman" w:hint="eastAsia"/>
          <w:color w:val="000000" w:themeColor="text1"/>
        </w:rPr>
        <w:t>，說明公司</w:t>
      </w:r>
      <w:proofErr w:type="gramStart"/>
      <w:r w:rsidR="008926D1">
        <w:rPr>
          <w:rFonts w:ascii="Times New Roman" w:eastAsia="標楷體" w:hAnsi="Times New Roman" w:cs="Times New Roman" w:hint="eastAsia"/>
          <w:color w:val="000000" w:themeColor="text1"/>
        </w:rPr>
        <w:t>編製</w:t>
      </w:r>
      <w:r w:rsidR="002345B2">
        <w:rPr>
          <w:rFonts w:ascii="Times New Roman" w:eastAsia="標楷體" w:hAnsi="Times New Roman" w:cs="Times New Roman" w:hint="eastAsia"/>
          <w:color w:val="000000" w:themeColor="text1"/>
        </w:rPr>
        <w:t>永續</w:t>
      </w:r>
      <w:proofErr w:type="gramEnd"/>
      <w:r w:rsidR="00FF6821" w:rsidRPr="00FF6821">
        <w:rPr>
          <w:rFonts w:ascii="Times New Roman" w:eastAsia="標楷體" w:hAnsi="Times New Roman" w:cs="Times New Roman" w:hint="eastAsia"/>
          <w:color w:val="000000" w:themeColor="text1"/>
        </w:rPr>
        <w:t>報</w:t>
      </w:r>
      <w:r w:rsidR="00FF6821">
        <w:rPr>
          <w:rFonts w:ascii="Times New Roman" w:eastAsia="標楷體" w:hAnsi="Times New Roman" w:cs="Times New Roman" w:hint="eastAsia"/>
          <w:color w:val="000000" w:themeColor="text1"/>
        </w:rPr>
        <w:t>告</w:t>
      </w:r>
      <w:r w:rsidR="002345B2">
        <w:rPr>
          <w:rFonts w:ascii="Times New Roman" w:eastAsia="標楷體" w:hAnsi="Times New Roman" w:cs="Times New Roman" w:hint="eastAsia"/>
          <w:color w:val="000000" w:themeColor="text1"/>
        </w:rPr>
        <w:t>書</w:t>
      </w:r>
      <w:r w:rsidR="002C509C">
        <w:rPr>
          <w:rFonts w:ascii="Times New Roman" w:eastAsia="標楷體" w:hAnsi="Times New Roman" w:cs="Times New Roman" w:hint="eastAsia"/>
          <w:color w:val="000000" w:themeColor="text1"/>
        </w:rPr>
        <w:t>之程序及職能分工</w:t>
      </w:r>
      <w:r w:rsidR="00FF6821" w:rsidRPr="00FF6821">
        <w:rPr>
          <w:rFonts w:ascii="Times New Roman" w:eastAsia="標楷體" w:hAnsi="Times New Roman" w:cs="Times New Roman" w:hint="eastAsia"/>
          <w:color w:val="000000" w:themeColor="text1"/>
        </w:rPr>
        <w:t>，</w:t>
      </w:r>
      <w:r w:rsidR="00130CE7">
        <w:rPr>
          <w:rFonts w:ascii="Times New Roman" w:eastAsia="標楷體" w:hAnsi="Times New Roman" w:cs="Times New Roman" w:hint="eastAsia"/>
          <w:color w:val="000000" w:themeColor="text1"/>
        </w:rPr>
        <w:t>例如</w:t>
      </w:r>
      <w:r w:rsidR="002C509C">
        <w:rPr>
          <w:rFonts w:ascii="Times New Roman" w:eastAsia="標楷體" w:hAnsi="Times New Roman" w:cs="Times New Roman" w:hint="eastAsia"/>
          <w:color w:val="000000" w:themeColor="text1"/>
        </w:rPr>
        <w:t>另</w:t>
      </w:r>
      <w:r w:rsidR="00130CE7">
        <w:rPr>
          <w:rFonts w:ascii="Times New Roman" w:eastAsia="標楷體" w:hAnsi="Times New Roman" w:cs="Times New Roman" w:hint="eastAsia"/>
          <w:color w:val="000000" w:themeColor="text1"/>
        </w:rPr>
        <w:t>成立</w:t>
      </w:r>
      <w:r w:rsidR="000247D6" w:rsidRPr="00165436">
        <w:rPr>
          <w:rFonts w:ascii="Times New Roman" w:eastAsia="標楷體" w:hAnsi="Times New Roman" w:cs="Times New Roman"/>
          <w:color w:val="000000" w:themeColor="text1"/>
        </w:rPr>
        <w:t>功能性委員會或工作小組</w:t>
      </w:r>
      <w:r w:rsidR="00B8160B">
        <w:rPr>
          <w:rFonts w:ascii="Times New Roman" w:eastAsia="標楷體" w:hAnsi="Times New Roman" w:cs="Times New Roman" w:hint="eastAsia"/>
          <w:color w:val="000000" w:themeColor="text1"/>
        </w:rPr>
        <w:t>以協助</w:t>
      </w:r>
      <w:r w:rsidR="0010251C" w:rsidRPr="00FF6821">
        <w:rPr>
          <w:rFonts w:ascii="Times New Roman" w:eastAsia="標楷體" w:hAnsi="Times New Roman" w:cs="Times New Roman" w:hint="eastAsia"/>
          <w:color w:val="000000" w:themeColor="text1"/>
        </w:rPr>
        <w:t>檢視</w:t>
      </w:r>
      <w:r w:rsidR="0010251C">
        <w:rPr>
          <w:rFonts w:ascii="Times New Roman" w:eastAsia="標楷體" w:hAnsi="Times New Roman" w:cs="Times New Roman" w:hint="eastAsia"/>
          <w:color w:val="000000" w:themeColor="text1"/>
        </w:rPr>
        <w:t>永續報告書</w:t>
      </w:r>
      <w:r w:rsidR="009C4C20">
        <w:rPr>
          <w:rFonts w:ascii="Times New Roman" w:eastAsia="標楷體" w:hAnsi="Times New Roman" w:cs="Times New Roman" w:hint="eastAsia"/>
          <w:color w:val="000000" w:themeColor="text1"/>
        </w:rPr>
        <w:t>之</w:t>
      </w:r>
      <w:r w:rsidR="0010251C">
        <w:rPr>
          <w:rFonts w:ascii="Times New Roman" w:eastAsia="標楷體" w:hAnsi="Times New Roman" w:cs="Times New Roman" w:hint="eastAsia"/>
          <w:color w:val="000000" w:themeColor="text1"/>
        </w:rPr>
        <w:t>資訊</w:t>
      </w:r>
      <w:r w:rsidR="002C509C">
        <w:rPr>
          <w:rFonts w:ascii="Times New Roman" w:eastAsia="標楷體" w:hAnsi="Times New Roman" w:cs="Times New Roman" w:hint="eastAsia"/>
          <w:color w:val="000000" w:themeColor="text1"/>
        </w:rPr>
        <w:t>等</w:t>
      </w:r>
      <w:r w:rsidR="0010251C">
        <w:rPr>
          <w:rFonts w:ascii="Times New Roman" w:eastAsia="標楷體" w:hAnsi="Times New Roman" w:cs="Times New Roman" w:hint="eastAsia"/>
          <w:color w:val="000000" w:themeColor="text1"/>
        </w:rPr>
        <w:t>。</w:t>
      </w:r>
    </w:p>
    <w:p w14:paraId="712A430D" w14:textId="15E30BCB" w:rsidR="00503553" w:rsidRDefault="00503553" w:rsidP="006C1752">
      <w:pPr>
        <w:pStyle w:val="3"/>
        <w:numPr>
          <w:ilvl w:val="0"/>
          <w:numId w:val="16"/>
        </w:numPr>
        <w:spacing w:after="180"/>
        <w:ind w:left="567"/>
        <w:rPr>
          <w:rFonts w:ascii="Times New Roman" w:hAnsi="Times New Roman" w:cs="Times New Roman"/>
          <w:color w:val="000000" w:themeColor="text1"/>
        </w:rPr>
      </w:pPr>
      <w:r w:rsidRPr="00165436">
        <w:rPr>
          <w:rFonts w:ascii="Times New Roman" w:hAnsi="Times New Roman" w:cs="Times New Roman"/>
          <w:color w:val="000000" w:themeColor="text1"/>
        </w:rPr>
        <w:t>說明公司為推動永續發展事項須至少按季提供董事會評估執行成效之情形。</w:t>
      </w:r>
      <w:r w:rsidR="00BA3D7D">
        <w:rPr>
          <w:rFonts w:hint="eastAsia"/>
        </w:rPr>
        <w:t>（作業辦法第三條第二項第三款第三目）</w:t>
      </w:r>
    </w:p>
    <w:p w14:paraId="054F5F82" w14:textId="0DEB060A" w:rsidR="00070013" w:rsidRDefault="00070013" w:rsidP="00070013">
      <w:pPr>
        <w:pStyle w:val="a6"/>
        <w:spacing w:afterLines="50" w:after="180"/>
        <w:ind w:leftChars="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包括說明評估</w:t>
      </w:r>
      <w:r w:rsidR="009C4C20">
        <w:rPr>
          <w:rFonts w:ascii="Times New Roman" w:eastAsia="標楷體" w:hAnsi="Times New Roman" w:cs="Times New Roman" w:hint="eastAsia"/>
          <w:color w:val="000000" w:themeColor="text1"/>
        </w:rPr>
        <w:t>執行成效</w:t>
      </w:r>
      <w:r>
        <w:rPr>
          <w:rFonts w:ascii="Times New Roman" w:eastAsia="標楷體" w:hAnsi="Times New Roman" w:cs="Times New Roman" w:hint="eastAsia"/>
          <w:color w:val="000000" w:themeColor="text1"/>
        </w:rPr>
        <w:t>的方式</w:t>
      </w:r>
      <w:r w:rsidR="005E71E3">
        <w:rPr>
          <w:rFonts w:ascii="Times New Roman" w:eastAsia="標楷體" w:hAnsi="Times New Roman" w:cs="Times New Roman" w:hint="eastAsia"/>
          <w:color w:val="000000" w:themeColor="text1"/>
        </w:rPr>
        <w:t>、程序、頻率，以及針對評估結果採取之行動或目標設立。</w:t>
      </w:r>
    </w:p>
    <w:p w14:paraId="4B70233D" w14:textId="77777777" w:rsidR="00E87248" w:rsidRDefault="00E87248" w:rsidP="00070013">
      <w:pPr>
        <w:pStyle w:val="a6"/>
        <w:spacing w:afterLines="50" w:after="180"/>
        <w:ind w:leftChars="0"/>
        <w:rPr>
          <w:rFonts w:ascii="Times New Roman" w:eastAsia="標楷體" w:hAnsi="Times New Roman" w:cs="Times New Roman"/>
          <w:color w:val="000000" w:themeColor="text1"/>
        </w:rPr>
      </w:pPr>
    </w:p>
    <w:p w14:paraId="6E161BDF" w14:textId="68EEEA99" w:rsidR="007E5417" w:rsidRDefault="007E5417" w:rsidP="009A3425">
      <w:pPr>
        <w:pStyle w:val="a6"/>
        <w:numPr>
          <w:ilvl w:val="0"/>
          <w:numId w:val="12"/>
        </w:numPr>
        <w:spacing w:afterLines="50" w:after="180"/>
        <w:ind w:leftChars="0" w:hanging="338"/>
        <w:jc w:val="both"/>
        <w:rPr>
          <w:rFonts w:ascii="Times New Roman" w:eastAsia="標楷體" w:hAnsi="Times New Roman" w:cs="Times New Roman"/>
          <w:color w:val="2F5496" w:themeColor="accent1" w:themeShade="BF"/>
        </w:rPr>
      </w:pPr>
      <w:r w:rsidRPr="00D82C60">
        <w:rPr>
          <w:rFonts w:ascii="Times New Roman" w:eastAsia="標楷體" w:hAnsi="Times New Roman" w:cs="Times New Roman" w:hint="eastAsia"/>
          <w:color w:val="2F5496" w:themeColor="accent1" w:themeShade="BF"/>
        </w:rPr>
        <w:lastRenderedPageBreak/>
        <w:t>上開（一）、（二）、（三）項，一併提供以下相關之範例文字以供參酌：</w:t>
      </w:r>
    </w:p>
    <w:p w14:paraId="45C4F52C" w14:textId="77777777" w:rsidR="00ED620B" w:rsidRDefault="007E5417" w:rsidP="009A3425">
      <w:pPr>
        <w:pStyle w:val="a6"/>
        <w:spacing w:afterLines="50" w:after="180"/>
        <w:ind w:leftChars="0" w:left="426"/>
        <w:jc w:val="both"/>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為促使公司永續發展，</w:t>
      </w:r>
      <w:r w:rsidRPr="00F905B6">
        <w:rPr>
          <w:rFonts w:ascii="Times New Roman" w:eastAsia="標楷體" w:hAnsi="Times New Roman" w:cs="Times New Roman" w:hint="eastAsia"/>
          <w:color w:val="2F5496" w:themeColor="accent1" w:themeShade="BF"/>
        </w:rPr>
        <w:t>本公司董事會為</w:t>
      </w:r>
      <w:r>
        <w:rPr>
          <w:rFonts w:ascii="Times New Roman" w:eastAsia="標楷體" w:hAnsi="Times New Roman" w:cs="Times New Roman" w:hint="eastAsia"/>
          <w:color w:val="2F5496" w:themeColor="accent1" w:themeShade="BF"/>
        </w:rPr>
        <w:t>永續發展事項</w:t>
      </w:r>
      <w:r w:rsidRPr="00F905B6">
        <w:rPr>
          <w:rFonts w:ascii="Times New Roman" w:eastAsia="標楷體" w:hAnsi="Times New Roman" w:cs="Times New Roman" w:hint="eastAsia"/>
          <w:color w:val="2F5496" w:themeColor="accent1" w:themeShade="BF"/>
        </w:rPr>
        <w:t>的最高治理單位，負責監督與管理</w:t>
      </w:r>
      <w:r>
        <w:rPr>
          <w:rFonts w:ascii="Times New Roman" w:eastAsia="標楷體" w:hAnsi="Times New Roman" w:cs="Times New Roman" w:hint="eastAsia"/>
          <w:color w:val="2F5496" w:themeColor="accent1" w:themeShade="BF"/>
        </w:rPr>
        <w:t>公司於</w:t>
      </w:r>
      <w:r>
        <w:rPr>
          <w:rFonts w:ascii="Times New Roman" w:eastAsia="標楷體" w:hAnsi="Times New Roman" w:cs="Times New Roman" w:hint="eastAsia"/>
          <w:color w:val="2F5496" w:themeColor="accent1" w:themeShade="BF"/>
        </w:rPr>
        <w:t>ESG</w:t>
      </w:r>
      <w:r>
        <w:rPr>
          <w:rFonts w:ascii="Times New Roman" w:eastAsia="標楷體" w:hAnsi="Times New Roman" w:cs="Times New Roman" w:hint="eastAsia"/>
          <w:color w:val="2F5496" w:themeColor="accent1" w:themeShade="BF"/>
        </w:rPr>
        <w:t>議題下面對之</w:t>
      </w:r>
      <w:r w:rsidRPr="00F905B6">
        <w:rPr>
          <w:rFonts w:ascii="Times New Roman" w:eastAsia="標楷體" w:hAnsi="Times New Roman" w:cs="Times New Roman" w:hint="eastAsia"/>
          <w:color w:val="2F5496" w:themeColor="accent1" w:themeShade="BF"/>
        </w:rPr>
        <w:t>風險與機會，並推動本</w:t>
      </w:r>
      <w:r>
        <w:rPr>
          <w:rFonts w:ascii="Times New Roman" w:eastAsia="標楷體" w:hAnsi="Times New Roman" w:cs="Times New Roman" w:hint="eastAsia"/>
          <w:color w:val="2F5496" w:themeColor="accent1" w:themeShade="BF"/>
        </w:rPr>
        <w:t>公司</w:t>
      </w:r>
      <w:r w:rsidRPr="00F905B6">
        <w:rPr>
          <w:rFonts w:ascii="Times New Roman" w:eastAsia="標楷體" w:hAnsi="Times New Roman" w:cs="Times New Roman" w:hint="eastAsia"/>
          <w:color w:val="2F5496" w:themeColor="accent1" w:themeShade="BF"/>
        </w:rPr>
        <w:t>整體</w:t>
      </w:r>
      <w:r>
        <w:rPr>
          <w:rFonts w:ascii="Times New Roman" w:eastAsia="標楷體" w:hAnsi="Times New Roman" w:cs="Times New Roman" w:hint="eastAsia"/>
          <w:color w:val="2F5496" w:themeColor="accent1" w:themeShade="BF"/>
        </w:rPr>
        <w:t>ESG</w:t>
      </w:r>
      <w:r w:rsidRPr="00F905B6">
        <w:rPr>
          <w:rFonts w:ascii="Times New Roman" w:eastAsia="標楷體" w:hAnsi="Times New Roman" w:cs="Times New Roman" w:hint="eastAsia"/>
          <w:color w:val="2F5496" w:themeColor="accent1" w:themeShade="BF"/>
        </w:rPr>
        <w:t>策略與政策。</w:t>
      </w:r>
    </w:p>
    <w:p w14:paraId="679974C9" w14:textId="1B8522C1" w:rsidR="005F0016" w:rsidRDefault="00C53C38" w:rsidP="007E5417">
      <w:pPr>
        <w:pStyle w:val="a6"/>
        <w:spacing w:afterLines="50" w:after="180"/>
        <w:ind w:leftChars="0"/>
        <w:jc w:val="both"/>
        <w:rPr>
          <w:rFonts w:ascii="Times New Roman" w:eastAsia="標楷體" w:hAnsi="Times New Roman" w:cs="Times New Roman"/>
          <w:color w:val="2F5496" w:themeColor="accent1" w:themeShade="BF"/>
        </w:rPr>
      </w:pPr>
      <w:r>
        <w:rPr>
          <w:noProof/>
        </w:rPr>
        <w:drawing>
          <wp:inline distT="0" distB="0" distL="0" distR="0" wp14:anchorId="5D92F82A" wp14:editId="0BFF8C8A">
            <wp:extent cx="5274310" cy="3388995"/>
            <wp:effectExtent l="0" t="0" r="2540" b="1905"/>
            <wp:docPr id="1184138931" name="圖片 1" descr="一張含有 文字, 圖表, 螢幕擷取畫面, 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38931" name="圖片 1" descr="一張含有 文字, 圖表, 螢幕擷取畫面, 行 的圖片&#10;&#10;自動產生的描述"/>
                    <pic:cNvPicPr/>
                  </pic:nvPicPr>
                  <pic:blipFill>
                    <a:blip r:embed="rId14"/>
                    <a:stretch>
                      <a:fillRect/>
                    </a:stretch>
                  </pic:blipFill>
                  <pic:spPr>
                    <a:xfrm>
                      <a:off x="0" y="0"/>
                      <a:ext cx="5274310" cy="3388995"/>
                    </a:xfrm>
                    <a:prstGeom prst="rect">
                      <a:avLst/>
                    </a:prstGeom>
                  </pic:spPr>
                </pic:pic>
              </a:graphicData>
            </a:graphic>
          </wp:inline>
        </w:drawing>
      </w:r>
    </w:p>
    <w:p w14:paraId="3463FAA6" w14:textId="77777777" w:rsidR="00C53C38" w:rsidRDefault="00C53C38" w:rsidP="007E5417">
      <w:pPr>
        <w:pStyle w:val="a6"/>
        <w:spacing w:afterLines="50" w:after="180"/>
        <w:ind w:leftChars="0"/>
        <w:jc w:val="both"/>
        <w:rPr>
          <w:rFonts w:ascii="Times New Roman" w:eastAsia="標楷體" w:hAnsi="Times New Roman" w:cs="Times New Roman"/>
          <w:color w:val="2F5496" w:themeColor="accent1" w:themeShade="BF"/>
        </w:rPr>
      </w:pPr>
    </w:p>
    <w:p w14:paraId="3F2B7FC5" w14:textId="091D266D" w:rsidR="0030628C" w:rsidRDefault="007E5417" w:rsidP="00D82C60">
      <w:pPr>
        <w:pStyle w:val="a6"/>
        <w:spacing w:afterLines="50" w:after="180"/>
        <w:ind w:leftChars="0"/>
        <w:jc w:val="both"/>
        <w:rPr>
          <w:rFonts w:ascii="Times New Roman" w:eastAsia="標楷體" w:hAnsi="Times New Roman" w:cs="Times New Roman"/>
          <w:color w:val="2F5496" w:themeColor="accent1" w:themeShade="BF"/>
        </w:rPr>
      </w:pPr>
      <w:r w:rsidRPr="00F905B6">
        <w:rPr>
          <w:rFonts w:ascii="Times New Roman" w:eastAsia="標楷體" w:hAnsi="Times New Roman" w:cs="Times New Roman" w:hint="eastAsia"/>
          <w:color w:val="2F5496" w:themeColor="accent1" w:themeShade="BF"/>
        </w:rPr>
        <w:t>董事會轄下設立「永續發展委員會」，由</w:t>
      </w:r>
      <w:r w:rsidRPr="003532D2">
        <w:rPr>
          <w:rFonts w:ascii="Times New Roman" w:eastAsia="標楷體" w:hAnsi="Times New Roman" w:cs="Times New Roman" w:hint="eastAsia"/>
          <w:color w:val="2F5496" w:themeColor="accent1" w:themeShade="BF"/>
        </w:rPr>
        <w:t>董事會決議委任之，旨在協助董事會：一、企業永續</w:t>
      </w:r>
      <w:r w:rsidR="00E016F6">
        <w:rPr>
          <w:rFonts w:ascii="Times New Roman" w:eastAsia="標楷體" w:hAnsi="Times New Roman" w:cs="Times New Roman" w:hint="eastAsia"/>
          <w:color w:val="2F5496" w:themeColor="accent1" w:themeShade="BF"/>
        </w:rPr>
        <w:t>發展事項</w:t>
      </w:r>
      <w:r w:rsidRPr="003532D2">
        <w:rPr>
          <w:rFonts w:ascii="Times New Roman" w:eastAsia="標楷體" w:hAnsi="Times New Roman" w:cs="Times New Roman" w:hint="eastAsia"/>
          <w:color w:val="2F5496" w:themeColor="accent1" w:themeShade="BF"/>
        </w:rPr>
        <w:t>年度計畫及策略方向之審定。二、企業永續</w:t>
      </w:r>
      <w:r w:rsidR="00E016F6">
        <w:rPr>
          <w:rFonts w:ascii="Times New Roman" w:eastAsia="標楷體" w:hAnsi="Times New Roman" w:cs="Times New Roman" w:hint="eastAsia"/>
          <w:color w:val="2F5496" w:themeColor="accent1" w:themeShade="BF"/>
        </w:rPr>
        <w:t>發展事項</w:t>
      </w:r>
      <w:r w:rsidRPr="003532D2">
        <w:rPr>
          <w:rFonts w:ascii="Times New Roman" w:eastAsia="標楷體" w:hAnsi="Times New Roman" w:cs="Times New Roman" w:hint="eastAsia"/>
          <w:color w:val="2F5496" w:themeColor="accent1" w:themeShade="BF"/>
        </w:rPr>
        <w:t>各項執行方案之審定。三、企業永續</w:t>
      </w:r>
      <w:r w:rsidR="00E016F6">
        <w:rPr>
          <w:rFonts w:ascii="Times New Roman" w:eastAsia="標楷體" w:hAnsi="Times New Roman" w:cs="Times New Roman" w:hint="eastAsia"/>
          <w:color w:val="2F5496" w:themeColor="accent1" w:themeShade="BF"/>
        </w:rPr>
        <w:t>發展事項</w:t>
      </w:r>
      <w:r w:rsidRPr="003532D2">
        <w:rPr>
          <w:rFonts w:ascii="Times New Roman" w:eastAsia="標楷體" w:hAnsi="Times New Roman" w:cs="Times New Roman" w:hint="eastAsia"/>
          <w:color w:val="2F5496" w:themeColor="accent1" w:themeShade="BF"/>
        </w:rPr>
        <w:t>各項執行方案之督導與成效檢討。四、永續報告書編製架構之審定。五、</w:t>
      </w:r>
      <w:r w:rsidR="008D3C48" w:rsidRPr="008D3C48">
        <w:rPr>
          <w:rFonts w:ascii="Times New Roman" w:eastAsia="標楷體" w:hAnsi="Times New Roman" w:cs="Times New Roman" w:hint="eastAsia"/>
          <w:color w:val="2F5496" w:themeColor="accent1" w:themeShade="BF"/>
        </w:rPr>
        <w:t>檢視和核准永續報告書資訊</w:t>
      </w:r>
      <w:r w:rsidR="000C5420">
        <w:rPr>
          <w:rFonts w:ascii="Times New Roman" w:eastAsia="標楷體" w:hAnsi="Times New Roman" w:cs="Times New Roman" w:hint="eastAsia"/>
          <w:color w:val="2F5496" w:themeColor="accent1" w:themeShade="BF"/>
        </w:rPr>
        <w:t>。六、</w:t>
      </w:r>
      <w:r w:rsidRPr="003532D2">
        <w:rPr>
          <w:rFonts w:ascii="Times New Roman" w:eastAsia="標楷體" w:hAnsi="Times New Roman" w:cs="Times New Roman" w:hint="eastAsia"/>
          <w:color w:val="2F5496" w:themeColor="accent1" w:themeShade="BF"/>
        </w:rPr>
        <w:t>其他與企業永續</w:t>
      </w:r>
      <w:r w:rsidR="00E016F6">
        <w:rPr>
          <w:rFonts w:ascii="Times New Roman" w:eastAsia="標楷體" w:hAnsi="Times New Roman" w:cs="Times New Roman" w:hint="eastAsia"/>
          <w:color w:val="2F5496" w:themeColor="accent1" w:themeShade="BF"/>
        </w:rPr>
        <w:t>發展</w:t>
      </w:r>
      <w:r w:rsidRPr="003532D2">
        <w:rPr>
          <w:rFonts w:ascii="Times New Roman" w:eastAsia="標楷體" w:hAnsi="Times New Roman" w:cs="Times New Roman" w:hint="eastAsia"/>
          <w:color w:val="2F5496" w:themeColor="accent1" w:themeShade="BF"/>
        </w:rPr>
        <w:t>相關事項之審定。</w:t>
      </w:r>
      <w:r w:rsidRPr="00F905B6">
        <w:rPr>
          <w:rFonts w:ascii="Times New Roman" w:eastAsia="標楷體" w:hAnsi="Times New Roman" w:cs="Times New Roman" w:hint="eastAsia"/>
          <w:color w:val="2F5496" w:themeColor="accent1" w:themeShade="BF"/>
        </w:rPr>
        <w:t>委員會</w:t>
      </w:r>
      <w:r w:rsidR="004C607B" w:rsidRPr="00704888">
        <w:rPr>
          <w:rFonts w:ascii="Times New Roman" w:eastAsia="標楷體" w:hAnsi="Times New Roman" w:cs="Times New Roman" w:hint="eastAsia"/>
          <w:color w:val="2F5496" w:themeColor="accent1" w:themeShade="BF"/>
        </w:rPr>
        <w:t>按季</w:t>
      </w:r>
      <w:r w:rsidRPr="00F905B6">
        <w:rPr>
          <w:rFonts w:ascii="Times New Roman" w:eastAsia="標楷體" w:hAnsi="Times New Roman" w:cs="Times New Roman" w:hint="eastAsia"/>
          <w:color w:val="2F5496" w:themeColor="accent1" w:themeShade="BF"/>
        </w:rPr>
        <w:t>召開會議，並</w:t>
      </w:r>
      <w:r w:rsidR="00E45E80" w:rsidRPr="00E45E80">
        <w:rPr>
          <w:rFonts w:ascii="Times New Roman" w:eastAsia="標楷體" w:hAnsi="Times New Roman" w:cs="Times New Roman" w:hint="eastAsia"/>
          <w:color w:val="2F5496" w:themeColor="accent1" w:themeShade="BF"/>
        </w:rPr>
        <w:t>按季提供董事會評估執行成效之情形</w:t>
      </w:r>
      <w:r w:rsidR="00875906">
        <w:rPr>
          <w:rFonts w:ascii="Times New Roman" w:eastAsia="標楷體" w:hAnsi="Times New Roman" w:cs="Times New Roman" w:hint="eastAsia"/>
          <w:color w:val="2F5496" w:themeColor="accent1" w:themeShade="BF"/>
        </w:rPr>
        <w:t>，</w:t>
      </w:r>
      <w:r w:rsidRPr="00F905B6">
        <w:rPr>
          <w:rFonts w:ascii="Times New Roman" w:eastAsia="標楷體" w:hAnsi="Times New Roman" w:cs="Times New Roman" w:hint="eastAsia"/>
          <w:color w:val="2F5496" w:themeColor="accent1" w:themeShade="BF"/>
        </w:rPr>
        <w:t>視需要</w:t>
      </w:r>
      <w:r>
        <w:rPr>
          <w:rFonts w:ascii="Times New Roman" w:eastAsia="標楷體" w:hAnsi="Times New Roman" w:cs="Times New Roman" w:hint="eastAsia"/>
          <w:color w:val="2F5496" w:themeColor="accent1" w:themeShade="BF"/>
        </w:rPr>
        <w:t>得</w:t>
      </w:r>
      <w:r w:rsidRPr="00F905B6">
        <w:rPr>
          <w:rFonts w:ascii="Times New Roman" w:eastAsia="標楷體" w:hAnsi="Times New Roman" w:cs="Times New Roman" w:hint="eastAsia"/>
          <w:color w:val="2F5496" w:themeColor="accent1" w:themeShade="BF"/>
        </w:rPr>
        <w:t>召開額外會議。</w:t>
      </w:r>
    </w:p>
    <w:p w14:paraId="72F7482C" w14:textId="77777777" w:rsidR="00704888" w:rsidRDefault="00D43652" w:rsidP="00704888">
      <w:pPr>
        <w:pStyle w:val="a6"/>
        <w:spacing w:afterLines="50" w:after="180"/>
        <w:ind w:leftChars="178" w:hangingChars="22" w:hanging="53"/>
        <w:jc w:val="both"/>
        <w:rPr>
          <w:rFonts w:ascii="標楷體" w:eastAsia="標楷體" w:hAnsi="標楷體"/>
          <w:color w:val="2F5496" w:themeColor="accent1" w:themeShade="BF"/>
        </w:rPr>
      </w:pPr>
      <w:r w:rsidRPr="00161749">
        <w:rPr>
          <w:rFonts w:ascii="標楷體" w:eastAsia="標楷體" w:hAnsi="標楷體" w:hint="eastAsia"/>
          <w:color w:val="2F5496" w:themeColor="accent1" w:themeShade="BF"/>
        </w:rPr>
        <w:t xml:space="preserve">  </w:t>
      </w:r>
    </w:p>
    <w:p w14:paraId="6E2CF2E8" w14:textId="0611C676" w:rsidR="007E5417" w:rsidRDefault="007E5417" w:rsidP="00704888">
      <w:pPr>
        <w:pStyle w:val="a6"/>
        <w:spacing w:afterLines="50" w:after="180"/>
        <w:ind w:leftChars="178" w:hangingChars="22" w:hanging="53"/>
        <w:jc w:val="both"/>
        <w:rPr>
          <w:rFonts w:ascii="Times New Roman" w:eastAsia="標楷體" w:hAnsi="Times New Roman" w:cs="Times New Roman"/>
          <w:color w:val="2F5496" w:themeColor="accent1" w:themeShade="BF"/>
        </w:rPr>
      </w:pPr>
      <w:r w:rsidRPr="00F905B6">
        <w:rPr>
          <w:rFonts w:ascii="Times New Roman" w:eastAsia="標楷體" w:hAnsi="Times New Roman" w:cs="Times New Roman" w:hint="eastAsia"/>
          <w:color w:val="2F5496" w:themeColor="accent1" w:themeShade="BF"/>
        </w:rPr>
        <w:t>「永續發展委員會」</w:t>
      </w:r>
      <w:r>
        <w:rPr>
          <w:rFonts w:ascii="Times New Roman" w:eastAsia="標楷體" w:hAnsi="Times New Roman" w:cs="Times New Roman" w:hint="eastAsia"/>
          <w:color w:val="2F5496" w:themeColor="accent1" w:themeShade="BF"/>
        </w:rPr>
        <w:t>下設有</w:t>
      </w:r>
      <w:r w:rsidRPr="00F905B6">
        <w:rPr>
          <w:rFonts w:ascii="Times New Roman" w:eastAsia="標楷體" w:hAnsi="Times New Roman" w:cs="Times New Roman" w:hint="eastAsia"/>
          <w:color w:val="2F5496" w:themeColor="accent1" w:themeShade="BF"/>
        </w:rPr>
        <w:t>「永續發展</w:t>
      </w:r>
      <w:r>
        <w:rPr>
          <w:rFonts w:ascii="Times New Roman" w:eastAsia="標楷體" w:hAnsi="Times New Roman" w:cs="Times New Roman" w:hint="eastAsia"/>
          <w:color w:val="2F5496" w:themeColor="accent1" w:themeShade="BF"/>
        </w:rPr>
        <w:t>小組</w:t>
      </w:r>
      <w:r w:rsidRPr="00F905B6">
        <w:rPr>
          <w:rFonts w:ascii="Times New Roman" w:eastAsia="標楷體" w:hAnsi="Times New Roman" w:cs="Times New Roman" w:hint="eastAsia"/>
          <w:color w:val="2F5496" w:themeColor="accent1" w:themeShade="BF"/>
        </w:rPr>
        <w:t>」</w:t>
      </w:r>
      <w:r>
        <w:rPr>
          <w:rFonts w:ascii="Times New Roman" w:eastAsia="標楷體" w:hAnsi="Times New Roman" w:cs="Times New Roman" w:hint="eastAsia"/>
          <w:color w:val="2F5496" w:themeColor="accent1" w:themeShade="BF"/>
        </w:rPr>
        <w:t>，負責制定及執行本公司之氣候策略、統籌永續發展和氣候變遷相關事務，確保本公司經營</w:t>
      </w:r>
      <w:r>
        <w:rPr>
          <w:rFonts w:ascii="Times New Roman" w:eastAsia="標楷體" w:hAnsi="Times New Roman" w:cs="Times New Roman" w:hint="eastAsia"/>
          <w:color w:val="2F5496" w:themeColor="accent1" w:themeShade="BF"/>
        </w:rPr>
        <w:t>ESG</w:t>
      </w:r>
      <w:r>
        <w:rPr>
          <w:rFonts w:ascii="Times New Roman" w:eastAsia="標楷體" w:hAnsi="Times New Roman" w:cs="Times New Roman" w:hint="eastAsia"/>
          <w:color w:val="2F5496" w:themeColor="accent1" w:themeShade="BF"/>
        </w:rPr>
        <w:t>相關活動之協調和融合。</w:t>
      </w:r>
      <w:r w:rsidR="002C509C">
        <w:rPr>
          <w:rFonts w:ascii="Times New Roman" w:eastAsia="標楷體" w:hAnsi="Times New Roman" w:cs="Times New Roman" w:hint="eastAsia"/>
          <w:color w:val="2F5496" w:themeColor="accent1" w:themeShade="BF"/>
        </w:rPr>
        <w:t>小組會議</w:t>
      </w:r>
      <w:r w:rsidR="002E60EC">
        <w:rPr>
          <w:rFonts w:ascii="Times New Roman" w:eastAsia="標楷體" w:hAnsi="Times New Roman" w:cs="Times New Roman" w:hint="eastAsia"/>
          <w:color w:val="2F5496" w:themeColor="accent1" w:themeShade="BF"/>
        </w:rPr>
        <w:t>定期</w:t>
      </w:r>
      <w:r w:rsidRPr="00AE70BB">
        <w:rPr>
          <w:rFonts w:ascii="Times New Roman" w:eastAsia="標楷體" w:hAnsi="Times New Roman" w:cs="Times New Roman" w:hint="eastAsia"/>
          <w:color w:val="2F5496" w:themeColor="accent1" w:themeShade="BF"/>
        </w:rPr>
        <w:t>召開</w:t>
      </w:r>
      <w:r w:rsidR="002C509C">
        <w:rPr>
          <w:rFonts w:ascii="Times New Roman" w:eastAsia="標楷體" w:hAnsi="Times New Roman" w:cs="Times New Roman" w:hint="eastAsia"/>
          <w:color w:val="2F5496" w:themeColor="accent1" w:themeShade="BF"/>
        </w:rPr>
        <w:t>以</w:t>
      </w:r>
      <w:r w:rsidRPr="00AE23B7">
        <w:rPr>
          <w:rFonts w:ascii="Times New Roman" w:eastAsia="標楷體" w:hAnsi="Times New Roman" w:cs="Times New Roman" w:hint="eastAsia"/>
          <w:color w:val="2F5496" w:themeColor="accent1" w:themeShade="BF"/>
        </w:rPr>
        <w:t>追蹤執行進度及目標達成率，必要時提供資源與指導協助檢視其運作情形。</w:t>
      </w:r>
    </w:p>
    <w:p w14:paraId="6BE8F741" w14:textId="77777777" w:rsidR="007E5417" w:rsidRPr="00D82C60" w:rsidRDefault="007E5417" w:rsidP="00D82C60">
      <w:pPr>
        <w:pStyle w:val="a6"/>
        <w:spacing w:afterLines="50" w:after="180"/>
        <w:ind w:leftChars="0" w:left="960"/>
        <w:rPr>
          <w:rFonts w:ascii="Times New Roman" w:eastAsia="標楷體" w:hAnsi="Times New Roman" w:cs="Times New Roman"/>
          <w:color w:val="2F5496" w:themeColor="accent1" w:themeShade="BF"/>
        </w:rPr>
      </w:pPr>
    </w:p>
    <w:p w14:paraId="7D5B34CB" w14:textId="1FF2DEFB" w:rsidR="00503553" w:rsidRDefault="00503553" w:rsidP="006C1752">
      <w:pPr>
        <w:pStyle w:val="3"/>
        <w:numPr>
          <w:ilvl w:val="0"/>
          <w:numId w:val="16"/>
        </w:numPr>
        <w:spacing w:after="180"/>
      </w:pPr>
      <w:r w:rsidRPr="00165436">
        <w:rPr>
          <w:rFonts w:ascii="Times New Roman" w:hAnsi="Times New Roman" w:cs="Times New Roman"/>
          <w:color w:val="000000" w:themeColor="text1"/>
        </w:rPr>
        <w:t>說明公司擔任有利害關係之公司董事，以及有利害關係之公司擔任公司董事，其所生之利益衝突與減緩利益衝突之方式。</w:t>
      </w:r>
      <w:r w:rsidR="00BA3D7D">
        <w:rPr>
          <w:rFonts w:hint="eastAsia"/>
        </w:rPr>
        <w:t>（作業辦法第三條第</w:t>
      </w:r>
      <w:r w:rsidR="00BA3D7D">
        <w:rPr>
          <w:rFonts w:hint="eastAsia"/>
        </w:rPr>
        <w:lastRenderedPageBreak/>
        <w:t>二項第三款第四目）</w:t>
      </w:r>
    </w:p>
    <w:p w14:paraId="414606B4" w14:textId="77777777" w:rsidR="00E87248" w:rsidRPr="00E87248" w:rsidRDefault="00E87248" w:rsidP="00E87248"/>
    <w:p w14:paraId="2E677644" w14:textId="1682D697" w:rsidR="004F3CD8" w:rsidRPr="00BB0D13" w:rsidRDefault="004F3CD8" w:rsidP="00E87248">
      <w:pPr>
        <w:pStyle w:val="a6"/>
        <w:numPr>
          <w:ilvl w:val="0"/>
          <w:numId w:val="34"/>
        </w:numPr>
        <w:ind w:leftChars="0" w:firstLine="87"/>
        <w:rPr>
          <w:rFonts w:ascii="標楷體" w:hAnsi="標楷體"/>
          <w:color w:val="2F5496" w:themeColor="accent1" w:themeShade="BF"/>
        </w:rPr>
      </w:pPr>
      <w:r w:rsidRPr="00BB0D13">
        <w:rPr>
          <w:rFonts w:ascii="標楷體" w:eastAsia="標楷體" w:hAnsi="標楷體" w:hint="eastAsia"/>
          <w:color w:val="2F5496" w:themeColor="accent1" w:themeShade="BF"/>
        </w:rPr>
        <w:t>以下提供相關之範例文字以供參酌：</w:t>
      </w:r>
    </w:p>
    <w:p w14:paraId="2890376D" w14:textId="22E9FB0A" w:rsidR="002A2EBE" w:rsidRDefault="00BB3D57" w:rsidP="009A3425">
      <w:pPr>
        <w:ind w:leftChars="354" w:left="850"/>
        <w:jc w:val="both"/>
        <w:rPr>
          <w:rFonts w:ascii="標楷體" w:hAnsi="標楷體"/>
          <w:color w:val="2F5496" w:themeColor="accent1" w:themeShade="BF"/>
        </w:rPr>
      </w:pPr>
      <w:r>
        <w:rPr>
          <w:rFonts w:ascii="標楷體" w:hAnsi="標楷體" w:hint="eastAsia"/>
          <w:color w:val="2F5496" w:themeColor="accent1" w:themeShade="BF"/>
        </w:rPr>
        <w:t>本公司目前並無</w:t>
      </w:r>
      <w:r w:rsidRPr="00BB3D57">
        <w:rPr>
          <w:rFonts w:ascii="標楷體" w:hAnsi="標楷體" w:hint="eastAsia"/>
          <w:color w:val="2F5496" w:themeColor="accent1" w:themeShade="BF"/>
        </w:rPr>
        <w:t>擔任有利害關係之公司董事</w:t>
      </w:r>
      <w:r w:rsidR="00563CA7">
        <w:rPr>
          <w:rFonts w:ascii="標楷體" w:hAnsi="標楷體" w:hint="eastAsia"/>
          <w:color w:val="2F5496" w:themeColor="accent1" w:themeShade="BF"/>
        </w:rPr>
        <w:t>，亦</w:t>
      </w:r>
      <w:r w:rsidR="00EA6B9A">
        <w:rPr>
          <w:rFonts w:ascii="標楷體" w:hAnsi="標楷體" w:hint="eastAsia"/>
          <w:color w:val="2F5496" w:themeColor="accent1" w:themeShade="BF"/>
        </w:rPr>
        <w:t>無</w:t>
      </w:r>
      <w:r w:rsidR="00563CA7" w:rsidRPr="00563CA7">
        <w:rPr>
          <w:rFonts w:ascii="標楷體" w:hAnsi="標楷體" w:hint="eastAsia"/>
          <w:color w:val="2F5496" w:themeColor="accent1" w:themeShade="BF"/>
        </w:rPr>
        <w:t>利害關係之公司擔任</w:t>
      </w:r>
      <w:r w:rsidR="00382AF0">
        <w:rPr>
          <w:rFonts w:ascii="標楷體" w:hAnsi="標楷體" w:hint="eastAsia"/>
          <w:color w:val="2F5496" w:themeColor="accent1" w:themeShade="BF"/>
        </w:rPr>
        <w:t>本</w:t>
      </w:r>
      <w:r w:rsidR="00563CA7" w:rsidRPr="00563CA7">
        <w:rPr>
          <w:rFonts w:ascii="標楷體" w:hAnsi="標楷體" w:hint="eastAsia"/>
          <w:color w:val="2F5496" w:themeColor="accent1" w:themeShade="BF"/>
        </w:rPr>
        <w:t>公司董事</w:t>
      </w:r>
      <w:r w:rsidR="00382AF0">
        <w:rPr>
          <w:rFonts w:ascii="標楷體" w:hAnsi="標楷體" w:hint="eastAsia"/>
          <w:color w:val="2F5496" w:themeColor="accent1" w:themeShade="BF"/>
        </w:rPr>
        <w:t>之情形，惟為避免未來有任何利益衝突之風險，</w:t>
      </w:r>
      <w:r w:rsidR="00272193" w:rsidRPr="002A0FB9">
        <w:rPr>
          <w:rFonts w:ascii="標楷體" w:hAnsi="標楷體" w:hint="eastAsia"/>
          <w:color w:val="2F5496" w:themeColor="accent1" w:themeShade="BF"/>
        </w:rPr>
        <w:t>本</w:t>
      </w:r>
      <w:r w:rsidR="00B743DE" w:rsidRPr="002A0FB9">
        <w:rPr>
          <w:rFonts w:ascii="標楷體" w:hAnsi="標楷體" w:hint="eastAsia"/>
          <w:color w:val="2F5496" w:themeColor="accent1" w:themeShade="BF"/>
        </w:rPr>
        <w:t>公司</w:t>
      </w:r>
      <w:r w:rsidR="00627C08">
        <w:rPr>
          <w:rFonts w:ascii="標楷體" w:hAnsi="標楷體" w:hint="eastAsia"/>
          <w:color w:val="2F5496" w:themeColor="accent1" w:themeShade="BF"/>
        </w:rPr>
        <w:t>仍</w:t>
      </w:r>
      <w:r w:rsidR="00C93033" w:rsidRPr="006F037A">
        <w:rPr>
          <w:rFonts w:ascii="標楷體" w:hAnsi="標楷體" w:hint="eastAsia"/>
          <w:color w:val="2F5496" w:themeColor="accent1" w:themeShade="BF"/>
        </w:rPr>
        <w:t>遵循</w:t>
      </w:r>
      <w:r w:rsidR="00FB51BB" w:rsidRPr="006F037A">
        <w:rPr>
          <w:rFonts w:ascii="標楷體" w:hAnsi="標楷體" w:hint="eastAsia"/>
          <w:color w:val="2F5496" w:themeColor="accent1" w:themeShade="BF"/>
        </w:rPr>
        <w:t>相關</w:t>
      </w:r>
      <w:r w:rsidR="00C93033" w:rsidRPr="002A0FB9">
        <w:rPr>
          <w:rFonts w:ascii="標楷體" w:hAnsi="標楷體" w:hint="eastAsia"/>
          <w:color w:val="2F5496" w:themeColor="accent1" w:themeShade="BF"/>
        </w:rPr>
        <w:t>法令</w:t>
      </w:r>
      <w:r w:rsidR="00FB51BB" w:rsidRPr="002A0FB9">
        <w:rPr>
          <w:rFonts w:ascii="標楷體" w:hAnsi="標楷體" w:hint="eastAsia"/>
          <w:color w:val="2F5496" w:themeColor="accent1" w:themeShade="BF"/>
        </w:rPr>
        <w:t>並</w:t>
      </w:r>
      <w:proofErr w:type="gramStart"/>
      <w:r w:rsidR="00FB51BB" w:rsidRPr="002A0FB9">
        <w:rPr>
          <w:rFonts w:ascii="標楷體" w:hAnsi="標楷體" w:hint="eastAsia"/>
          <w:color w:val="2F5496" w:themeColor="accent1" w:themeShade="BF"/>
        </w:rPr>
        <w:t>依此</w:t>
      </w:r>
      <w:r w:rsidR="00C93033" w:rsidRPr="002A0FB9">
        <w:rPr>
          <w:rFonts w:ascii="標楷體" w:hAnsi="標楷體" w:hint="eastAsia"/>
          <w:color w:val="2F5496" w:themeColor="accent1" w:themeShade="BF"/>
        </w:rPr>
        <w:t>明訂</w:t>
      </w:r>
      <w:proofErr w:type="gramEnd"/>
      <w:r w:rsidR="00C93033" w:rsidRPr="002A0FB9">
        <w:rPr>
          <w:rFonts w:ascii="標楷體" w:hAnsi="標楷體" w:hint="eastAsia"/>
          <w:color w:val="2F5496" w:themeColor="accent1" w:themeShade="BF"/>
        </w:rPr>
        <w:t>公司內部控制制度</w:t>
      </w:r>
      <w:r w:rsidR="00B743DE" w:rsidRPr="002A0FB9">
        <w:rPr>
          <w:rFonts w:ascii="標楷體" w:hAnsi="標楷體" w:hint="eastAsia"/>
          <w:color w:val="2F5496" w:themeColor="accent1" w:themeShade="BF"/>
        </w:rPr>
        <w:t>。</w:t>
      </w:r>
    </w:p>
    <w:p w14:paraId="21249434" w14:textId="5466421C" w:rsidR="00B743DE" w:rsidRDefault="004E3F43" w:rsidP="009A3425">
      <w:pPr>
        <w:ind w:leftChars="354" w:left="850"/>
        <w:jc w:val="both"/>
        <w:rPr>
          <w:rFonts w:ascii="標楷體" w:hAnsi="標楷體"/>
          <w:color w:val="2F5496" w:themeColor="accent1" w:themeShade="BF"/>
        </w:rPr>
      </w:pPr>
      <w:r>
        <w:rPr>
          <w:rFonts w:ascii="標楷體" w:hAnsi="標楷體" w:hint="eastAsia"/>
          <w:color w:val="2F5496" w:themeColor="accent1" w:themeShade="BF"/>
        </w:rPr>
        <w:t>本公司之</w:t>
      </w:r>
      <w:r w:rsidR="00B743DE" w:rsidRPr="002A0FB9">
        <w:rPr>
          <w:rFonts w:ascii="標楷體" w:hAnsi="標楷體" w:hint="eastAsia"/>
          <w:color w:val="2F5496" w:themeColor="accent1" w:themeShade="BF"/>
        </w:rPr>
        <w:t>董事為自己或他人從事屬於</w:t>
      </w:r>
      <w:r w:rsidR="00272193" w:rsidRPr="002A0FB9">
        <w:rPr>
          <w:rFonts w:ascii="標楷體" w:hAnsi="標楷體" w:hint="eastAsia"/>
          <w:color w:val="2F5496" w:themeColor="accent1" w:themeShade="BF"/>
        </w:rPr>
        <w:t>本</w:t>
      </w:r>
      <w:r w:rsidR="00B743DE" w:rsidRPr="002A0FB9">
        <w:rPr>
          <w:rFonts w:ascii="標楷體" w:hAnsi="標楷體" w:hint="eastAsia"/>
          <w:color w:val="2F5496" w:themeColor="accent1" w:themeShade="BF"/>
        </w:rPr>
        <w:t>公司營業範圍內之行為時，應根據法令之要求事先分別取得股東會或董事會核准</w:t>
      </w:r>
      <w:r w:rsidR="001E1588" w:rsidRPr="002A0FB9">
        <w:rPr>
          <w:rFonts w:ascii="標楷體" w:hAnsi="標楷體" w:hint="eastAsia"/>
          <w:color w:val="2F5496" w:themeColor="accent1" w:themeShade="BF"/>
        </w:rPr>
        <w:t>。</w:t>
      </w:r>
      <w:r w:rsidR="00075C55">
        <w:rPr>
          <w:rFonts w:ascii="標楷體" w:hAnsi="標楷體" w:hint="eastAsia"/>
          <w:color w:val="2F5496" w:themeColor="accent1" w:themeShade="BF"/>
        </w:rPr>
        <w:t>另外，本公司之董事亦需</w:t>
      </w:r>
      <w:r w:rsidR="00D724E5">
        <w:rPr>
          <w:rFonts w:ascii="標楷體" w:hAnsi="標楷體" w:hint="eastAsia"/>
          <w:color w:val="2F5496" w:themeColor="accent1" w:themeShade="BF"/>
        </w:rPr>
        <w:t>遵</w:t>
      </w:r>
      <w:r w:rsidR="00D724E5" w:rsidRPr="00CA30EC">
        <w:rPr>
          <w:rFonts w:ascii="標楷體" w:hAnsi="標楷體" w:hint="eastAsia"/>
          <w:color w:val="2F5496" w:themeColor="accent1" w:themeShade="BF"/>
        </w:rPr>
        <w:t>循</w:t>
      </w:r>
      <w:r w:rsidR="005D6F3F" w:rsidRPr="00CA30EC">
        <w:rPr>
          <w:rFonts w:ascii="標楷體" w:hAnsi="標楷體" w:hint="eastAsia"/>
          <w:color w:val="2F5496" w:themeColor="accent1" w:themeShade="BF"/>
        </w:rPr>
        <w:t>證券投資信託基金管理辦法</w:t>
      </w:r>
      <w:r w:rsidR="00BE5E8D" w:rsidRPr="00CA30EC">
        <w:rPr>
          <w:rFonts w:ascii="標楷體" w:hAnsi="標楷體" w:hint="eastAsia"/>
          <w:color w:val="2F5496" w:themeColor="accent1" w:themeShade="BF"/>
        </w:rPr>
        <w:t>有關</w:t>
      </w:r>
      <w:r w:rsidR="00ED7EA6" w:rsidRPr="00CA30EC">
        <w:rPr>
          <w:rFonts w:ascii="標楷體" w:hAnsi="標楷體" w:hint="eastAsia"/>
          <w:color w:val="2F5496" w:themeColor="accent1" w:themeShade="BF"/>
        </w:rPr>
        <w:t>利害</w:t>
      </w:r>
      <w:r w:rsidR="00BE5E8D" w:rsidRPr="00CA30EC">
        <w:rPr>
          <w:rFonts w:ascii="標楷體" w:hAnsi="標楷體" w:hint="eastAsia"/>
          <w:color w:val="2F5496" w:themeColor="accent1" w:themeShade="BF"/>
        </w:rPr>
        <w:t>關係人</w:t>
      </w:r>
      <w:r w:rsidR="00115BC9" w:rsidRPr="00CA30EC">
        <w:rPr>
          <w:rFonts w:ascii="標楷體" w:hAnsi="標楷體" w:hint="eastAsia"/>
          <w:color w:val="2F5496" w:themeColor="accent1" w:themeShade="BF"/>
        </w:rPr>
        <w:t>之</w:t>
      </w:r>
      <w:r w:rsidR="003674D7" w:rsidRPr="00CA30EC">
        <w:rPr>
          <w:rFonts w:ascii="標楷體" w:hAnsi="標楷體" w:hint="eastAsia"/>
          <w:color w:val="2F5496" w:themeColor="accent1" w:themeShade="BF"/>
        </w:rPr>
        <w:t>控管措施</w:t>
      </w:r>
      <w:r w:rsidR="00EE7975">
        <w:rPr>
          <w:rFonts w:ascii="標楷體" w:hAnsi="標楷體" w:hint="eastAsia"/>
          <w:color w:val="2F5496" w:themeColor="accent1" w:themeShade="BF"/>
        </w:rPr>
        <w:t>，及</w:t>
      </w:r>
      <w:r w:rsidR="00CA30EC">
        <w:rPr>
          <w:rFonts w:ascii="標楷體" w:hAnsi="標楷體" w:cs="Times New Roman" w:hint="eastAsia"/>
          <w:bCs/>
          <w:color w:val="2F5496" w:themeColor="accent1" w:themeShade="BF"/>
        </w:rPr>
        <w:t>投信投顧</w:t>
      </w:r>
      <w:r w:rsidR="00385E0B" w:rsidRPr="00B54FAA">
        <w:rPr>
          <w:rFonts w:ascii="標楷體" w:hAnsi="標楷體" w:cs="Times New Roman" w:hint="eastAsia"/>
          <w:bCs/>
          <w:color w:val="2F5496" w:themeColor="accent1" w:themeShade="BF"/>
        </w:rPr>
        <w:t>公會</w:t>
      </w:r>
      <w:r w:rsidR="00DA4CDF" w:rsidRPr="00CA30EC">
        <w:rPr>
          <w:rFonts w:ascii="標楷體" w:hAnsi="標楷體" w:hint="eastAsia"/>
          <w:color w:val="2F5496" w:themeColor="accent1" w:themeShade="BF"/>
        </w:rPr>
        <w:t>證券投資信託事業證券投資顧問事業公司治理實務守則</w:t>
      </w:r>
      <w:r w:rsidR="000733B4" w:rsidRPr="00CA30EC">
        <w:rPr>
          <w:rFonts w:ascii="標楷體" w:hAnsi="標楷體" w:hint="eastAsia"/>
          <w:color w:val="2F5496" w:themeColor="accent1" w:themeShade="BF"/>
        </w:rPr>
        <w:t>有關關係企業間之利益衝突防範</w:t>
      </w:r>
      <w:r w:rsidR="004F3372">
        <w:rPr>
          <w:rFonts w:ascii="標楷體" w:hAnsi="標楷體" w:hint="eastAsia"/>
          <w:color w:val="2F5496" w:themeColor="accent1" w:themeShade="BF"/>
        </w:rPr>
        <w:t>規定</w:t>
      </w:r>
      <w:r w:rsidR="00916AA8" w:rsidRPr="002A0FB9">
        <w:rPr>
          <w:rFonts w:ascii="標楷體" w:hAnsi="標楷體" w:hint="eastAsia"/>
          <w:color w:val="2F5496" w:themeColor="accent1" w:themeShade="BF"/>
        </w:rPr>
        <w:t>。</w:t>
      </w:r>
    </w:p>
    <w:p w14:paraId="10BBE5DE" w14:textId="77777777" w:rsidR="00CF5FAF" w:rsidRPr="006265F2" w:rsidRDefault="00CF5FAF" w:rsidP="002A0FB9">
      <w:pPr>
        <w:ind w:leftChars="354" w:left="850"/>
        <w:jc w:val="both"/>
        <w:rPr>
          <w:rFonts w:ascii="標楷體" w:hAnsi="標楷體"/>
          <w:color w:val="2F5496" w:themeColor="accent1" w:themeShade="BF"/>
        </w:rPr>
      </w:pPr>
    </w:p>
    <w:p w14:paraId="5003C2AF" w14:textId="1823AF26" w:rsidR="00BF50A9" w:rsidRDefault="00D01543" w:rsidP="006C1752">
      <w:pPr>
        <w:pStyle w:val="3"/>
        <w:numPr>
          <w:ilvl w:val="0"/>
          <w:numId w:val="16"/>
        </w:numPr>
        <w:spacing w:after="180"/>
      </w:pPr>
      <w:r w:rsidRPr="004654BA">
        <w:rPr>
          <w:rFonts w:hint="eastAsia"/>
        </w:rPr>
        <w:t>說明公司所設置內部及外部人員檢舉管道</w:t>
      </w:r>
      <w:r w:rsidR="009266BE" w:rsidRPr="009266BE">
        <w:rPr>
          <w:rFonts w:hint="eastAsia"/>
        </w:rPr>
        <w:t>（作業辦法第三條第二項第三款第</w:t>
      </w:r>
      <w:r w:rsidR="009266BE">
        <w:rPr>
          <w:rFonts w:hint="eastAsia"/>
        </w:rPr>
        <w:t>五</w:t>
      </w:r>
      <w:r w:rsidR="009266BE" w:rsidRPr="009266BE">
        <w:rPr>
          <w:rFonts w:hint="eastAsia"/>
        </w:rPr>
        <w:t>目）</w:t>
      </w:r>
      <w:r w:rsidRPr="004654BA">
        <w:rPr>
          <w:rFonts w:hint="eastAsia"/>
        </w:rPr>
        <w:t>。</w:t>
      </w:r>
    </w:p>
    <w:p w14:paraId="4EF75E37" w14:textId="77777777" w:rsidR="00E87248" w:rsidRPr="00E87248" w:rsidRDefault="00E87248" w:rsidP="00E87248"/>
    <w:p w14:paraId="1D140A0C" w14:textId="0DDDE478" w:rsidR="0010296E" w:rsidRPr="00BB0D13" w:rsidRDefault="0010296E" w:rsidP="006C1752">
      <w:pPr>
        <w:pStyle w:val="a6"/>
        <w:numPr>
          <w:ilvl w:val="0"/>
          <w:numId w:val="34"/>
        </w:numPr>
        <w:ind w:leftChars="0" w:left="993"/>
        <w:rPr>
          <w:rFonts w:ascii="標楷體" w:hAnsi="標楷體"/>
          <w:color w:val="2F5496" w:themeColor="accent1" w:themeShade="BF"/>
        </w:rPr>
      </w:pPr>
      <w:r w:rsidRPr="00BB0D13">
        <w:rPr>
          <w:rFonts w:ascii="標楷體" w:eastAsia="標楷體" w:hAnsi="標楷體" w:hint="eastAsia"/>
          <w:color w:val="2F5496" w:themeColor="accent1" w:themeShade="BF"/>
        </w:rPr>
        <w:t>以下提供相關之範例文字以供參酌：</w:t>
      </w:r>
    </w:p>
    <w:p w14:paraId="4EF32C40" w14:textId="49DA4839" w:rsidR="00C36D42" w:rsidRPr="00CF1FFB" w:rsidRDefault="00AF08A8" w:rsidP="00CF5FAF">
      <w:pPr>
        <w:spacing w:afterLines="50" w:after="180"/>
        <w:ind w:leftChars="413" w:left="991"/>
        <w:rPr>
          <w:rFonts w:ascii="標楷體" w:hAnsi="標楷體" w:cs="Times New Roman"/>
          <w:color w:val="2F5496" w:themeColor="accent1" w:themeShade="BF"/>
        </w:rPr>
      </w:pPr>
      <w:r w:rsidRPr="00CF1FFB">
        <w:rPr>
          <w:rFonts w:ascii="標楷體" w:hAnsi="標楷體" w:cs="Times New Roman" w:hint="eastAsia"/>
          <w:color w:val="2F5496" w:themeColor="accent1" w:themeShade="BF"/>
        </w:rPr>
        <w:t>內部</w:t>
      </w:r>
      <w:r w:rsidR="00C36D42" w:rsidRPr="00CF1FFB">
        <w:rPr>
          <w:rFonts w:ascii="標楷體" w:hAnsi="標楷體" w:cs="Times New Roman" w:hint="eastAsia"/>
          <w:color w:val="2F5496" w:themeColor="accent1" w:themeShade="BF"/>
        </w:rPr>
        <w:t>檢舉管道</w:t>
      </w:r>
      <w:r w:rsidR="00C36D42" w:rsidRPr="00BB0D13">
        <w:rPr>
          <w:rFonts w:ascii="標楷體" w:hAnsi="標楷體" w:cs="Times New Roman" w:hint="eastAsia"/>
          <w:color w:val="2F5496" w:themeColor="accent1" w:themeShade="BF"/>
        </w:rPr>
        <w:t>：</w:t>
      </w:r>
      <w:r w:rsidR="000B17BF" w:rsidRPr="00BB0D13">
        <w:rPr>
          <w:rFonts w:ascii="標楷體" w:hAnsi="標楷體" w:cs="Times New Roman" w:hint="eastAsia"/>
          <w:color w:val="2F5496" w:themeColor="accent1" w:themeShade="BF"/>
        </w:rPr>
        <w:t>內部</w:t>
      </w:r>
      <w:r w:rsidR="00F868ED" w:rsidRPr="00CF1FFB">
        <w:rPr>
          <w:rFonts w:ascii="標楷體" w:hAnsi="標楷體" w:cs="Times New Roman" w:hint="eastAsia"/>
          <w:color w:val="2F5496" w:themeColor="accent1" w:themeShade="BF"/>
        </w:rPr>
        <w:t>申訴</w:t>
      </w:r>
      <w:r w:rsidR="00F868ED" w:rsidRPr="00CF1FFB">
        <w:rPr>
          <w:rFonts w:ascii="標楷體" w:hAnsi="標楷體" w:cs="Times New Roman"/>
          <w:color w:val="2F5496" w:themeColor="accent1" w:themeShade="BF"/>
        </w:rPr>
        <w:t>/檢舉</w:t>
      </w:r>
      <w:r w:rsidR="001E419E" w:rsidRPr="00BB0D13">
        <w:rPr>
          <w:rFonts w:ascii="標楷體" w:hAnsi="標楷體" w:cs="Times New Roman" w:hint="eastAsia"/>
          <w:color w:val="2F5496" w:themeColor="accent1" w:themeShade="BF"/>
        </w:rPr>
        <w:t>專線</w:t>
      </w:r>
      <w:r w:rsidR="00F868ED" w:rsidRPr="00BB0D13">
        <w:rPr>
          <w:rFonts w:ascii="標楷體" w:hAnsi="標楷體" w:cs="Times New Roman" w:hint="eastAsia"/>
          <w:color w:val="2F5496" w:themeColor="accent1" w:themeShade="BF"/>
        </w:rPr>
        <w:t>及</w:t>
      </w:r>
      <w:r w:rsidR="001E419E" w:rsidRPr="00BB0D13">
        <w:rPr>
          <w:rFonts w:ascii="標楷體" w:hAnsi="標楷體" w:cs="Times New Roman" w:hint="eastAsia"/>
          <w:color w:val="2F5496" w:themeColor="accent1" w:themeShade="BF"/>
        </w:rPr>
        <w:t>電子信箱管道</w:t>
      </w:r>
    </w:p>
    <w:p w14:paraId="2FF96D7C" w14:textId="33D4D5CC" w:rsidR="0010296E" w:rsidRDefault="00AF08A8" w:rsidP="00CF5FAF">
      <w:pPr>
        <w:pStyle w:val="a6"/>
        <w:spacing w:afterLines="50" w:after="180"/>
        <w:ind w:leftChars="0" w:left="993"/>
        <w:rPr>
          <w:rFonts w:ascii="標楷體" w:eastAsia="標楷體" w:hAnsi="標楷體" w:cs="Times New Roman"/>
          <w:color w:val="2F5496" w:themeColor="accent1" w:themeShade="BF"/>
        </w:rPr>
      </w:pPr>
      <w:r w:rsidRPr="00CF1FFB">
        <w:rPr>
          <w:rFonts w:ascii="標楷體" w:eastAsia="標楷體" w:hAnsi="標楷體" w:cs="Times New Roman" w:hint="eastAsia"/>
          <w:color w:val="2F5496" w:themeColor="accent1" w:themeShade="BF"/>
        </w:rPr>
        <w:t>外部檢舉管道</w:t>
      </w:r>
      <w:r w:rsidR="00C36D42" w:rsidRPr="00BB0D13">
        <w:rPr>
          <w:rFonts w:ascii="標楷體" w:eastAsia="標楷體" w:hAnsi="標楷體" w:cs="Times New Roman" w:hint="eastAsia"/>
          <w:color w:val="2F5496" w:themeColor="accent1" w:themeShade="BF"/>
        </w:rPr>
        <w:t>：</w:t>
      </w:r>
      <w:r w:rsidR="00F868ED" w:rsidRPr="00BB0D13">
        <w:rPr>
          <w:rFonts w:ascii="標楷體" w:eastAsia="標楷體" w:hAnsi="標楷體" w:cs="Times New Roman" w:hint="eastAsia"/>
          <w:color w:val="2F5496" w:themeColor="accent1" w:themeShade="BF"/>
        </w:rPr>
        <w:t>官網上之</w:t>
      </w:r>
      <w:r w:rsidR="00F868ED" w:rsidRPr="00CF1FFB">
        <w:rPr>
          <w:rFonts w:ascii="標楷體" w:eastAsia="標楷體" w:hAnsi="標楷體" w:cs="Times New Roman" w:hint="eastAsia"/>
          <w:color w:val="2F5496" w:themeColor="accent1" w:themeShade="BF"/>
        </w:rPr>
        <w:t>申訴</w:t>
      </w:r>
      <w:r w:rsidR="00F868ED" w:rsidRPr="00CF1FFB">
        <w:rPr>
          <w:rFonts w:ascii="標楷體" w:eastAsia="標楷體" w:hAnsi="標楷體" w:cs="Times New Roman"/>
          <w:color w:val="2F5496" w:themeColor="accent1" w:themeShade="BF"/>
        </w:rPr>
        <w:t>/檢舉</w:t>
      </w:r>
      <w:r w:rsidR="00F868ED" w:rsidRPr="00CF1FFB">
        <w:rPr>
          <w:rFonts w:ascii="標楷體" w:eastAsia="標楷體" w:hAnsi="標楷體" w:cs="Times New Roman" w:hint="eastAsia"/>
          <w:color w:val="2F5496" w:themeColor="accent1" w:themeShade="BF"/>
        </w:rPr>
        <w:t>專區，網址：</w:t>
      </w:r>
      <w:proofErr w:type="gramStart"/>
      <w:r w:rsidR="00F868ED" w:rsidRPr="00CF1FFB">
        <w:rPr>
          <w:rFonts w:ascii="標楷體" w:eastAsia="標楷體" w:hAnsi="標楷體" w:cs="Times New Roman" w:hint="eastAsia"/>
          <w:color w:val="2F5496" w:themeColor="accent1" w:themeShade="BF"/>
        </w:rPr>
        <w:t>＿＿＿＿＿＿＿</w:t>
      </w:r>
      <w:proofErr w:type="gramEnd"/>
    </w:p>
    <w:p w14:paraId="1B6D813F" w14:textId="77777777" w:rsidR="00E87248" w:rsidRPr="00CF1FFB" w:rsidRDefault="00E87248" w:rsidP="00CF5FAF">
      <w:pPr>
        <w:pStyle w:val="a6"/>
        <w:spacing w:afterLines="50" w:after="180"/>
        <w:ind w:leftChars="0" w:left="993"/>
        <w:rPr>
          <w:rFonts w:ascii="標楷體" w:eastAsia="標楷體" w:hAnsi="標楷體" w:cs="Times New Roman"/>
          <w:color w:val="2F5496" w:themeColor="accent1" w:themeShade="BF"/>
        </w:rPr>
      </w:pPr>
    </w:p>
    <w:p w14:paraId="0952D883" w14:textId="338743A6" w:rsidR="008C1E6C" w:rsidRDefault="00503553" w:rsidP="006C1752">
      <w:pPr>
        <w:pStyle w:val="3"/>
        <w:numPr>
          <w:ilvl w:val="0"/>
          <w:numId w:val="16"/>
        </w:numPr>
        <w:spacing w:after="180"/>
        <w:rPr>
          <w:rFonts w:ascii="標楷體" w:hAnsi="標楷體"/>
        </w:rPr>
      </w:pPr>
      <w:r w:rsidRPr="0063667A">
        <w:rPr>
          <w:rFonts w:ascii="標楷體" w:hAnsi="標楷體" w:cs="Times New Roman"/>
          <w:color w:val="000000" w:themeColor="text1"/>
        </w:rPr>
        <w:t>揭露董事、監察人、高階管理階層及員工，進修永續發展相關課程之情形。</w:t>
      </w:r>
      <w:r w:rsidR="00BA3D7D" w:rsidRPr="0063667A">
        <w:rPr>
          <w:rFonts w:ascii="標楷體" w:hAnsi="標楷體" w:hint="eastAsia"/>
        </w:rPr>
        <w:t>（作業辦法第三條第二項第三款第</w:t>
      </w:r>
      <w:r w:rsidR="009266BE" w:rsidRPr="0063667A">
        <w:rPr>
          <w:rFonts w:ascii="標楷體" w:hAnsi="標楷體" w:hint="eastAsia"/>
        </w:rPr>
        <w:t>六</w:t>
      </w:r>
      <w:r w:rsidR="00BA3D7D" w:rsidRPr="0063667A">
        <w:rPr>
          <w:rFonts w:ascii="標楷體" w:hAnsi="標楷體" w:hint="eastAsia"/>
        </w:rPr>
        <w:t>目）</w:t>
      </w:r>
    </w:p>
    <w:p w14:paraId="585F761F" w14:textId="77777777" w:rsidR="00E87248" w:rsidRPr="00E87248" w:rsidRDefault="00E87248" w:rsidP="00E87248"/>
    <w:p w14:paraId="35B54FFF" w14:textId="77777777" w:rsidR="00F43B43" w:rsidRPr="001C74D6" w:rsidRDefault="00F43B43" w:rsidP="006C1752">
      <w:pPr>
        <w:pStyle w:val="a6"/>
        <w:numPr>
          <w:ilvl w:val="0"/>
          <w:numId w:val="34"/>
        </w:numPr>
        <w:ind w:leftChars="0" w:left="993"/>
        <w:rPr>
          <w:rFonts w:ascii="標楷體" w:hAnsi="標楷體"/>
          <w:color w:val="2F5496" w:themeColor="accent1" w:themeShade="BF"/>
        </w:rPr>
      </w:pPr>
      <w:r w:rsidRPr="00BB0D13">
        <w:rPr>
          <w:rFonts w:ascii="標楷體" w:eastAsia="標楷體" w:hAnsi="標楷體" w:hint="eastAsia"/>
          <w:color w:val="2F5496" w:themeColor="accent1" w:themeShade="BF"/>
        </w:rPr>
        <w:t>以下提供相關之範例文字以供參酌：</w:t>
      </w:r>
    </w:p>
    <w:p w14:paraId="07CAC26E" w14:textId="1CAC782C" w:rsidR="00F43B43" w:rsidRPr="00FB7B7C" w:rsidRDefault="00F43B43" w:rsidP="006D1AF0">
      <w:pPr>
        <w:ind w:leftChars="354" w:left="850"/>
        <w:jc w:val="both"/>
        <w:rPr>
          <w:rFonts w:ascii="標楷體" w:hAnsi="標楷體"/>
          <w:color w:val="2F5496" w:themeColor="accent1" w:themeShade="BF"/>
        </w:rPr>
      </w:pPr>
      <w:r w:rsidRPr="00CF1FFB">
        <w:rPr>
          <w:rFonts w:ascii="標楷體" w:hAnsi="標楷體" w:hint="eastAsia"/>
          <w:color w:val="2F5496" w:themeColor="accent1" w:themeShade="BF"/>
        </w:rPr>
        <w:t>本公司</w:t>
      </w:r>
      <w:r w:rsidR="00985DCE" w:rsidRPr="00CF1FFB">
        <w:rPr>
          <w:rFonts w:ascii="標楷體" w:hAnsi="標楷體" w:hint="eastAsia"/>
          <w:color w:val="2F5496" w:themeColor="accent1" w:themeShade="BF"/>
        </w:rPr>
        <w:t>積極鼓勵董事、監察人、高階管理階層及員工，</w:t>
      </w:r>
      <w:r w:rsidR="00045E81" w:rsidRPr="00CF1FFB">
        <w:rPr>
          <w:rFonts w:ascii="標楷體" w:hAnsi="標楷體" w:hint="eastAsia"/>
          <w:color w:val="2F5496" w:themeColor="accent1" w:themeShade="BF"/>
        </w:rPr>
        <w:t>接受公司內部或外</w:t>
      </w:r>
      <w:r w:rsidR="005C3A59" w:rsidRPr="00CF1FFB">
        <w:rPr>
          <w:rFonts w:ascii="標楷體" w:hAnsi="標楷體" w:hint="eastAsia"/>
          <w:color w:val="2F5496" w:themeColor="accent1" w:themeShade="BF"/>
        </w:rPr>
        <w:t>部</w:t>
      </w:r>
      <w:r w:rsidR="00985DCE" w:rsidRPr="00CF1FFB">
        <w:rPr>
          <w:rFonts w:ascii="標楷體" w:hAnsi="標楷體" w:hint="eastAsia"/>
          <w:color w:val="2F5496" w:themeColor="accent1" w:themeShade="BF"/>
        </w:rPr>
        <w:t>永續發展相關</w:t>
      </w:r>
      <w:r w:rsidR="00FB7B7C" w:rsidRPr="00CF1FFB">
        <w:rPr>
          <w:rFonts w:ascii="標楷體" w:hAnsi="標楷體" w:hint="eastAsia"/>
          <w:color w:val="2F5496" w:themeColor="accent1" w:themeShade="BF"/>
        </w:rPr>
        <w:t>課程</w:t>
      </w:r>
      <w:r w:rsidRPr="00FB7B7C">
        <w:rPr>
          <w:rFonts w:ascii="標楷體" w:hAnsi="標楷體" w:hint="eastAsia"/>
          <w:color w:val="2F5496" w:themeColor="accent1" w:themeShade="BF"/>
        </w:rPr>
        <w:t>。</w:t>
      </w:r>
    </w:p>
    <w:p w14:paraId="3697A11A" w14:textId="77777777" w:rsidR="00FB7B7C" w:rsidRDefault="00FB7B7C" w:rsidP="00F43B43">
      <w:pPr>
        <w:ind w:leftChars="354" w:left="850"/>
        <w:rPr>
          <w:rFonts w:ascii="標楷體" w:hAnsi="標楷體"/>
          <w:color w:val="2F5496" w:themeColor="accent1" w:themeShade="BF"/>
        </w:rPr>
      </w:pPr>
    </w:p>
    <w:p w14:paraId="03E79EDE" w14:textId="30B0CB5D" w:rsidR="008C4408" w:rsidRDefault="00820D3A" w:rsidP="00BB0D13">
      <w:pPr>
        <w:ind w:leftChars="354" w:left="850"/>
        <w:rPr>
          <w:rFonts w:ascii="標楷體" w:hAnsi="標楷體"/>
          <w:color w:val="2F5496" w:themeColor="accent1" w:themeShade="BF"/>
        </w:rPr>
      </w:pPr>
      <w:r w:rsidRPr="00FB7B7C">
        <w:rPr>
          <w:rFonts w:ascii="標楷體" w:hAnsi="標楷體" w:hint="eastAsia"/>
          <w:color w:val="2F5496" w:themeColor="accent1" w:themeShade="BF"/>
        </w:rPr>
        <w:t>董事、監察人進修情形</w:t>
      </w:r>
      <w:r w:rsidR="00184D9D" w:rsidRPr="00704888">
        <w:rPr>
          <w:rFonts w:ascii="標楷體" w:hAnsi="標楷體" w:hint="eastAsia"/>
          <w:color w:val="2F5496" w:themeColor="accent1" w:themeShade="BF"/>
        </w:rPr>
        <w:t>(參考本公會證券投資信託事業董事、監察人進修推行要點及進修地圖)</w:t>
      </w:r>
      <w:r w:rsidR="00D43652" w:rsidRPr="00161749">
        <w:rPr>
          <w:rFonts w:ascii="標楷體" w:hAnsi="標楷體" w:hint="eastAsia"/>
          <w:color w:val="2F5496" w:themeColor="accent1" w:themeShade="BF"/>
        </w:rPr>
        <w:t xml:space="preserve"> </w:t>
      </w:r>
    </w:p>
    <w:p w14:paraId="4267B55D" w14:textId="77777777" w:rsidR="00215861" w:rsidRDefault="00215861" w:rsidP="00BB0D13">
      <w:pPr>
        <w:ind w:leftChars="354" w:left="850"/>
        <w:rPr>
          <w:rFonts w:ascii="標楷體" w:hAnsi="標楷體"/>
          <w:color w:val="2F5496" w:themeColor="accent1" w:themeShade="BF"/>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851"/>
      </w:tblGrid>
      <w:tr w:rsidR="007E35AF" w:rsidRPr="007E35AF" w14:paraId="73CD4025" w14:textId="77777777" w:rsidTr="00215861">
        <w:tc>
          <w:tcPr>
            <w:tcW w:w="2842" w:type="dxa"/>
            <w:shd w:val="clear" w:color="auto" w:fill="auto"/>
          </w:tcPr>
          <w:p w14:paraId="7D9A1424" w14:textId="6D6E83AF" w:rsidR="00215861" w:rsidRPr="00704888" w:rsidRDefault="00215861"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課程</w:t>
            </w:r>
            <w:r w:rsidR="00D42D05">
              <w:rPr>
                <w:rFonts w:ascii="標楷體" w:hAnsi="標楷體" w:hint="eastAsia"/>
                <w:color w:val="2F5496" w:themeColor="accent1" w:themeShade="BF"/>
              </w:rPr>
              <w:t>領域</w:t>
            </w:r>
          </w:p>
        </w:tc>
        <w:tc>
          <w:tcPr>
            <w:tcW w:w="851" w:type="dxa"/>
            <w:shd w:val="clear" w:color="auto" w:fill="auto"/>
          </w:tcPr>
          <w:p w14:paraId="1B03973A" w14:textId="77777777" w:rsidR="00215861" w:rsidRPr="00704888" w:rsidRDefault="00215861"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時數(</w:t>
            </w:r>
            <w:proofErr w:type="spellStart"/>
            <w:r w:rsidRPr="00704888">
              <w:rPr>
                <w:rFonts w:ascii="標楷體" w:hAnsi="標楷體" w:hint="eastAsia"/>
                <w:color w:val="2F5496" w:themeColor="accent1" w:themeShade="BF"/>
              </w:rPr>
              <w:t>h</w:t>
            </w:r>
            <w:r w:rsidRPr="00704888">
              <w:rPr>
                <w:rFonts w:ascii="標楷體" w:hAnsi="標楷體"/>
                <w:color w:val="2F5496" w:themeColor="accent1" w:themeShade="BF"/>
              </w:rPr>
              <w:t>rs</w:t>
            </w:r>
            <w:proofErr w:type="spellEnd"/>
            <w:r w:rsidRPr="00704888">
              <w:rPr>
                <w:rFonts w:ascii="標楷體" w:hAnsi="標楷體"/>
                <w:color w:val="2F5496" w:themeColor="accent1" w:themeShade="BF"/>
              </w:rPr>
              <w:t>)</w:t>
            </w:r>
          </w:p>
        </w:tc>
      </w:tr>
      <w:tr w:rsidR="007E35AF" w:rsidRPr="007E35AF" w14:paraId="7DA11AB2" w14:textId="77777777" w:rsidTr="00215861">
        <w:tc>
          <w:tcPr>
            <w:tcW w:w="2842" w:type="dxa"/>
            <w:shd w:val="clear" w:color="auto" w:fill="auto"/>
          </w:tcPr>
          <w:p w14:paraId="2422AE80" w14:textId="77777777" w:rsidR="00215861" w:rsidRPr="00704888" w:rsidRDefault="00215861"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核心課程-董事的法律義務與責任</w:t>
            </w:r>
          </w:p>
        </w:tc>
        <w:tc>
          <w:tcPr>
            <w:tcW w:w="851" w:type="dxa"/>
            <w:shd w:val="clear" w:color="auto" w:fill="auto"/>
          </w:tcPr>
          <w:p w14:paraId="618D1D12" w14:textId="3CFC928B" w:rsidR="00215861" w:rsidRPr="00704888" w:rsidRDefault="007E35AF"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1</w:t>
            </w:r>
            <w:r w:rsidR="00730805" w:rsidRPr="00704888">
              <w:rPr>
                <w:rFonts w:ascii="標楷體" w:hAnsi="標楷體" w:hint="eastAsia"/>
                <w:color w:val="2F5496" w:themeColor="accent1" w:themeShade="BF"/>
              </w:rPr>
              <w:t>h</w:t>
            </w:r>
            <w:r w:rsidR="00730805" w:rsidRPr="00704888">
              <w:rPr>
                <w:rFonts w:ascii="標楷體" w:hAnsi="標楷體"/>
                <w:color w:val="2F5496" w:themeColor="accent1" w:themeShade="BF"/>
              </w:rPr>
              <w:t>r</w:t>
            </w:r>
          </w:p>
        </w:tc>
      </w:tr>
      <w:tr w:rsidR="007E35AF" w:rsidRPr="007E35AF" w14:paraId="38268CC3" w14:textId="77777777" w:rsidTr="00215861">
        <w:tc>
          <w:tcPr>
            <w:tcW w:w="2842" w:type="dxa"/>
            <w:shd w:val="clear" w:color="auto" w:fill="auto"/>
          </w:tcPr>
          <w:p w14:paraId="288A12BB" w14:textId="77777777" w:rsidR="00215861" w:rsidRPr="00704888" w:rsidRDefault="00215861"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核心課程-董事會的成員</w:t>
            </w:r>
            <w:r w:rsidRPr="00704888">
              <w:rPr>
                <w:rFonts w:ascii="標楷體" w:hAnsi="標楷體" w:hint="eastAsia"/>
                <w:color w:val="2F5496" w:themeColor="accent1" w:themeShade="BF"/>
              </w:rPr>
              <w:lastRenderedPageBreak/>
              <w:t>與架構</w:t>
            </w:r>
          </w:p>
        </w:tc>
        <w:tc>
          <w:tcPr>
            <w:tcW w:w="851" w:type="dxa"/>
            <w:shd w:val="clear" w:color="auto" w:fill="auto"/>
          </w:tcPr>
          <w:p w14:paraId="53FD5158" w14:textId="3CDE1CF3" w:rsidR="00215861" w:rsidRPr="00704888" w:rsidRDefault="007E35AF"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lastRenderedPageBreak/>
              <w:t>1</w:t>
            </w:r>
            <w:r w:rsidR="00730805" w:rsidRPr="00704888">
              <w:rPr>
                <w:rFonts w:ascii="標楷體" w:hAnsi="標楷體"/>
                <w:color w:val="2F5496" w:themeColor="accent1" w:themeShade="BF"/>
              </w:rPr>
              <w:t>hr</w:t>
            </w:r>
          </w:p>
        </w:tc>
      </w:tr>
      <w:tr w:rsidR="007E35AF" w:rsidRPr="007E35AF" w14:paraId="62B4110D" w14:textId="77777777" w:rsidTr="00215861">
        <w:tc>
          <w:tcPr>
            <w:tcW w:w="2842" w:type="dxa"/>
            <w:shd w:val="clear" w:color="auto" w:fill="auto"/>
          </w:tcPr>
          <w:p w14:paraId="39F2EEFB" w14:textId="77777777" w:rsidR="00215861" w:rsidRPr="00704888" w:rsidRDefault="00215861"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核心課程-提升董事會績效</w:t>
            </w:r>
          </w:p>
        </w:tc>
        <w:tc>
          <w:tcPr>
            <w:tcW w:w="851" w:type="dxa"/>
            <w:shd w:val="clear" w:color="auto" w:fill="auto"/>
          </w:tcPr>
          <w:p w14:paraId="37C6DA5E" w14:textId="76E52C22" w:rsidR="00215861" w:rsidRPr="00704888" w:rsidRDefault="007E35AF"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1</w:t>
            </w:r>
            <w:r w:rsidR="00730805" w:rsidRPr="00704888">
              <w:rPr>
                <w:rFonts w:ascii="標楷體" w:hAnsi="標楷體"/>
                <w:color w:val="2F5496" w:themeColor="accent1" w:themeShade="BF"/>
              </w:rPr>
              <w:t>hr</w:t>
            </w:r>
          </w:p>
        </w:tc>
      </w:tr>
      <w:tr w:rsidR="007E35AF" w:rsidRPr="007E35AF" w14:paraId="7467BFB7" w14:textId="77777777" w:rsidTr="00215861">
        <w:tc>
          <w:tcPr>
            <w:tcW w:w="2842" w:type="dxa"/>
            <w:shd w:val="clear" w:color="auto" w:fill="auto"/>
          </w:tcPr>
          <w:p w14:paraId="30FF15D0" w14:textId="77777777" w:rsidR="00215861" w:rsidRPr="00704888" w:rsidRDefault="00215861"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核心課程-董事會成員和管理團隊之間的關係與合作</w:t>
            </w:r>
          </w:p>
        </w:tc>
        <w:tc>
          <w:tcPr>
            <w:tcW w:w="851" w:type="dxa"/>
            <w:shd w:val="clear" w:color="auto" w:fill="auto"/>
          </w:tcPr>
          <w:p w14:paraId="44F48A3A" w14:textId="7FC75C4B" w:rsidR="00215861" w:rsidRPr="00704888" w:rsidRDefault="007E35AF"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1</w:t>
            </w:r>
            <w:r w:rsidR="00730805" w:rsidRPr="00704888">
              <w:rPr>
                <w:rFonts w:ascii="標楷體" w:hAnsi="標楷體"/>
                <w:color w:val="2F5496" w:themeColor="accent1" w:themeShade="BF"/>
              </w:rPr>
              <w:t>hr</w:t>
            </w:r>
          </w:p>
        </w:tc>
      </w:tr>
      <w:tr w:rsidR="007E35AF" w:rsidRPr="007E35AF" w14:paraId="472A26EA" w14:textId="77777777" w:rsidTr="00215861">
        <w:tc>
          <w:tcPr>
            <w:tcW w:w="2842" w:type="dxa"/>
            <w:shd w:val="clear" w:color="auto" w:fill="auto"/>
          </w:tcPr>
          <w:p w14:paraId="4B32B7DB" w14:textId="77777777" w:rsidR="00215861" w:rsidRPr="00704888" w:rsidRDefault="00215861"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核心課程-董事與股東會事務</w:t>
            </w:r>
          </w:p>
        </w:tc>
        <w:tc>
          <w:tcPr>
            <w:tcW w:w="851" w:type="dxa"/>
            <w:shd w:val="clear" w:color="auto" w:fill="auto"/>
          </w:tcPr>
          <w:p w14:paraId="73C42772" w14:textId="34367E0A" w:rsidR="00215861" w:rsidRPr="00704888" w:rsidRDefault="007E35AF"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1</w:t>
            </w:r>
            <w:r w:rsidR="00730805" w:rsidRPr="00704888">
              <w:rPr>
                <w:rFonts w:ascii="標楷體" w:hAnsi="標楷體"/>
                <w:color w:val="2F5496" w:themeColor="accent1" w:themeShade="BF"/>
              </w:rPr>
              <w:t>hr</w:t>
            </w:r>
          </w:p>
        </w:tc>
      </w:tr>
      <w:tr w:rsidR="007E35AF" w:rsidRPr="007E35AF" w14:paraId="7B767922" w14:textId="77777777" w:rsidTr="00215861">
        <w:tc>
          <w:tcPr>
            <w:tcW w:w="2842" w:type="dxa"/>
            <w:shd w:val="clear" w:color="auto" w:fill="auto"/>
          </w:tcPr>
          <w:p w14:paraId="3723CB6E" w14:textId="77777777" w:rsidR="00215861" w:rsidRPr="00704888" w:rsidRDefault="00215861"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核心課程-其他</w:t>
            </w:r>
          </w:p>
        </w:tc>
        <w:tc>
          <w:tcPr>
            <w:tcW w:w="851" w:type="dxa"/>
            <w:shd w:val="clear" w:color="auto" w:fill="auto"/>
          </w:tcPr>
          <w:p w14:paraId="73400E6E" w14:textId="554A7812" w:rsidR="00215861" w:rsidRPr="00704888" w:rsidRDefault="007E35AF"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1</w:t>
            </w:r>
            <w:r w:rsidR="00730805" w:rsidRPr="00704888">
              <w:rPr>
                <w:rFonts w:ascii="標楷體" w:hAnsi="標楷體" w:hint="eastAsia"/>
                <w:color w:val="2F5496" w:themeColor="accent1" w:themeShade="BF"/>
              </w:rPr>
              <w:t>h</w:t>
            </w:r>
            <w:r w:rsidR="00730805" w:rsidRPr="00704888">
              <w:rPr>
                <w:rFonts w:ascii="標楷體" w:hAnsi="標楷體"/>
                <w:color w:val="2F5496" w:themeColor="accent1" w:themeShade="BF"/>
              </w:rPr>
              <w:t>r</w:t>
            </w:r>
          </w:p>
        </w:tc>
      </w:tr>
      <w:tr w:rsidR="007E35AF" w:rsidRPr="007E35AF" w14:paraId="73058C74" w14:textId="77777777" w:rsidTr="00215861">
        <w:tc>
          <w:tcPr>
            <w:tcW w:w="2842" w:type="dxa"/>
            <w:shd w:val="clear" w:color="auto" w:fill="auto"/>
          </w:tcPr>
          <w:p w14:paraId="0B121234" w14:textId="77777777" w:rsidR="00215861" w:rsidRPr="00704888" w:rsidRDefault="00215861"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專業課程-公司所屬產業之業務、商務</w:t>
            </w:r>
          </w:p>
        </w:tc>
        <w:tc>
          <w:tcPr>
            <w:tcW w:w="851" w:type="dxa"/>
            <w:shd w:val="clear" w:color="auto" w:fill="auto"/>
          </w:tcPr>
          <w:p w14:paraId="4F510A50" w14:textId="3A84F8CC" w:rsidR="00215861" w:rsidRPr="00704888" w:rsidRDefault="007E35AF"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1</w:t>
            </w:r>
            <w:r w:rsidR="00730805" w:rsidRPr="00704888">
              <w:rPr>
                <w:rFonts w:ascii="標楷體" w:hAnsi="標楷體"/>
                <w:color w:val="2F5496" w:themeColor="accent1" w:themeShade="BF"/>
              </w:rPr>
              <w:t>hr</w:t>
            </w:r>
          </w:p>
        </w:tc>
      </w:tr>
      <w:tr w:rsidR="007E35AF" w:rsidRPr="007E35AF" w14:paraId="32F2B4E8" w14:textId="77777777" w:rsidTr="00215861">
        <w:tc>
          <w:tcPr>
            <w:tcW w:w="2842" w:type="dxa"/>
            <w:shd w:val="clear" w:color="auto" w:fill="auto"/>
          </w:tcPr>
          <w:p w14:paraId="36EA45D6" w14:textId="77777777" w:rsidR="00215861" w:rsidRPr="00704888" w:rsidRDefault="00215861"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專業課程-財務、會計、風險管理、內部控制</w:t>
            </w:r>
          </w:p>
        </w:tc>
        <w:tc>
          <w:tcPr>
            <w:tcW w:w="851" w:type="dxa"/>
            <w:shd w:val="clear" w:color="auto" w:fill="auto"/>
          </w:tcPr>
          <w:p w14:paraId="5485FAC8" w14:textId="0F274C2C" w:rsidR="00215861" w:rsidRPr="00704888" w:rsidRDefault="007E35AF"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1</w:t>
            </w:r>
            <w:r w:rsidR="00730805" w:rsidRPr="00704888">
              <w:rPr>
                <w:rFonts w:ascii="標楷體" w:hAnsi="標楷體"/>
                <w:color w:val="2F5496" w:themeColor="accent1" w:themeShade="BF"/>
              </w:rPr>
              <w:t>hr</w:t>
            </w:r>
          </w:p>
        </w:tc>
      </w:tr>
      <w:tr w:rsidR="007E35AF" w:rsidRPr="007E35AF" w14:paraId="4063467D" w14:textId="77777777" w:rsidTr="00215861">
        <w:tc>
          <w:tcPr>
            <w:tcW w:w="2842" w:type="dxa"/>
            <w:shd w:val="clear" w:color="auto" w:fill="auto"/>
          </w:tcPr>
          <w:p w14:paraId="2412F17D" w14:textId="77777777" w:rsidR="00215861" w:rsidRPr="00704888" w:rsidRDefault="00215861"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專業課程-環境(E)社會(S)及治理(G)永續責任</w:t>
            </w:r>
          </w:p>
        </w:tc>
        <w:tc>
          <w:tcPr>
            <w:tcW w:w="851" w:type="dxa"/>
            <w:shd w:val="clear" w:color="auto" w:fill="auto"/>
          </w:tcPr>
          <w:p w14:paraId="05C70DA6" w14:textId="436E082C" w:rsidR="00215861" w:rsidRPr="00704888" w:rsidRDefault="007E35AF"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10</w:t>
            </w:r>
            <w:r w:rsidR="00730805" w:rsidRPr="00704888">
              <w:rPr>
                <w:rFonts w:ascii="標楷體" w:hAnsi="標楷體"/>
                <w:color w:val="2F5496" w:themeColor="accent1" w:themeShade="BF"/>
              </w:rPr>
              <w:t>hrs</w:t>
            </w:r>
          </w:p>
        </w:tc>
      </w:tr>
      <w:tr w:rsidR="007E35AF" w:rsidRPr="007E35AF" w14:paraId="3FE7AA79" w14:textId="77777777" w:rsidTr="00215861">
        <w:tc>
          <w:tcPr>
            <w:tcW w:w="2842" w:type="dxa"/>
            <w:shd w:val="clear" w:color="auto" w:fill="auto"/>
          </w:tcPr>
          <w:p w14:paraId="3B93F131" w14:textId="77777777" w:rsidR="00215861" w:rsidRPr="00704888" w:rsidRDefault="00215861"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專業課程-其他</w:t>
            </w:r>
          </w:p>
        </w:tc>
        <w:tc>
          <w:tcPr>
            <w:tcW w:w="851" w:type="dxa"/>
            <w:shd w:val="clear" w:color="auto" w:fill="auto"/>
          </w:tcPr>
          <w:p w14:paraId="3598BF17" w14:textId="6C997A28" w:rsidR="00215861" w:rsidRPr="00704888" w:rsidRDefault="007E35AF" w:rsidP="00E2607F">
            <w:pPr>
              <w:spacing w:afterLines="50" w:after="180"/>
              <w:ind w:firstLine="2"/>
              <w:jc w:val="both"/>
              <w:rPr>
                <w:rFonts w:ascii="標楷體" w:hAnsi="標楷體"/>
                <w:color w:val="2F5496" w:themeColor="accent1" w:themeShade="BF"/>
              </w:rPr>
            </w:pPr>
            <w:r w:rsidRPr="00704888">
              <w:rPr>
                <w:rFonts w:ascii="標楷體" w:hAnsi="標楷體" w:hint="eastAsia"/>
                <w:color w:val="2F5496" w:themeColor="accent1" w:themeShade="BF"/>
              </w:rPr>
              <w:t>1</w:t>
            </w:r>
            <w:r w:rsidR="00730805" w:rsidRPr="00704888">
              <w:rPr>
                <w:rFonts w:ascii="標楷體" w:hAnsi="標楷體"/>
                <w:color w:val="2F5496" w:themeColor="accent1" w:themeShade="BF"/>
              </w:rPr>
              <w:t>hr</w:t>
            </w:r>
          </w:p>
        </w:tc>
      </w:tr>
    </w:tbl>
    <w:p w14:paraId="72623E88" w14:textId="77777777" w:rsidR="00215861" w:rsidRDefault="00215861" w:rsidP="00BB0D13">
      <w:pPr>
        <w:ind w:leftChars="354" w:left="850"/>
        <w:rPr>
          <w:rFonts w:ascii="標楷體" w:hAnsi="標楷體"/>
          <w:color w:val="2F5496" w:themeColor="accent1" w:themeShade="BF"/>
        </w:rPr>
      </w:pPr>
    </w:p>
    <w:p w14:paraId="087601D2" w14:textId="181C65D5" w:rsidR="00E95C31" w:rsidRPr="00704888" w:rsidDel="00E95C31" w:rsidRDefault="0030777A" w:rsidP="00BB0D13">
      <w:pPr>
        <w:ind w:leftChars="354" w:left="850"/>
        <w:rPr>
          <w:rFonts w:ascii="標楷體" w:hAnsi="標楷體"/>
          <w:color w:val="2F5496" w:themeColor="accent1" w:themeShade="BF"/>
        </w:rPr>
      </w:pPr>
      <w:r>
        <w:rPr>
          <w:rFonts w:ascii="標楷體" w:hAnsi="標楷體" w:hint="eastAsia"/>
          <w:color w:val="2F5496" w:themeColor="accent1" w:themeShade="BF"/>
        </w:rPr>
        <w:t>高階管理階層、</w:t>
      </w:r>
      <w:r w:rsidR="00820D3A">
        <w:rPr>
          <w:rFonts w:ascii="標楷體" w:hAnsi="標楷體" w:hint="eastAsia"/>
          <w:color w:val="2F5496" w:themeColor="accent1" w:themeShade="BF"/>
        </w:rPr>
        <w:t>員工進修情形</w:t>
      </w:r>
      <w:r w:rsidR="00840010" w:rsidRPr="007E35AF">
        <w:rPr>
          <w:rFonts w:ascii="標楷體" w:hAnsi="標楷體" w:hint="eastAsia"/>
          <w:color w:val="FF0000"/>
        </w:rPr>
        <w:t xml:space="preserve"> </w:t>
      </w:r>
      <w:r w:rsidR="007E35AF" w:rsidRPr="00704888">
        <w:rPr>
          <w:rFonts w:ascii="標楷體" w:hAnsi="標楷體" w:hint="eastAsia"/>
          <w:color w:val="2F5496" w:themeColor="accent1" w:themeShade="BF"/>
        </w:rPr>
        <w:t>(包括但不限於：訓練、演講、講座、研討會、座談會及論壇等</w:t>
      </w:r>
      <w:proofErr w:type="gramStart"/>
      <w:r w:rsidR="007E35AF" w:rsidRPr="00704888">
        <w:rPr>
          <w:rFonts w:ascii="標楷體" w:hAnsi="標楷體" w:hint="eastAsia"/>
          <w:color w:val="2F5496" w:themeColor="accent1" w:themeShade="BF"/>
        </w:rPr>
        <w:t>）</w:t>
      </w:r>
      <w:proofErr w:type="gramEnd"/>
      <w:r w:rsidR="00840010" w:rsidRPr="00704888">
        <w:rPr>
          <w:rFonts w:ascii="標楷體" w:hAnsi="標楷體" w:hint="eastAsia"/>
          <w:color w:val="2F5496" w:themeColor="accent1" w:themeShade="BF"/>
        </w:rPr>
        <w:t xml:space="preserve">  </w:t>
      </w:r>
    </w:p>
    <w:tbl>
      <w:tblPr>
        <w:tblStyle w:val="a7"/>
        <w:tblW w:w="0" w:type="auto"/>
        <w:jc w:val="center"/>
        <w:tblLook w:val="04A0" w:firstRow="1" w:lastRow="0" w:firstColumn="1" w:lastColumn="0" w:noHBand="0" w:noVBand="1"/>
      </w:tblPr>
      <w:tblGrid>
        <w:gridCol w:w="1870"/>
        <w:gridCol w:w="2299"/>
        <w:gridCol w:w="2946"/>
      </w:tblGrid>
      <w:tr w:rsidR="00FE46B7" w14:paraId="47EBD1EF" w14:textId="77777777" w:rsidTr="007E5483">
        <w:trPr>
          <w:jc w:val="center"/>
        </w:trPr>
        <w:tc>
          <w:tcPr>
            <w:tcW w:w="1870" w:type="dxa"/>
          </w:tcPr>
          <w:p w14:paraId="09CAE696" w14:textId="6E1D4D58" w:rsidR="00FE46B7" w:rsidRDefault="00FE46B7" w:rsidP="007E5483">
            <w:pPr>
              <w:pStyle w:val="a6"/>
              <w:spacing w:afterLines="50" w:after="180"/>
              <w:ind w:leftChars="0" w:left="0"/>
              <w:jc w:val="center"/>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課程</w:t>
            </w:r>
          </w:p>
        </w:tc>
        <w:tc>
          <w:tcPr>
            <w:tcW w:w="2299" w:type="dxa"/>
          </w:tcPr>
          <w:p w14:paraId="32C096D6" w14:textId="77777777" w:rsidR="00FE46B7" w:rsidRDefault="00FE46B7" w:rsidP="007E5483">
            <w:pPr>
              <w:pStyle w:val="a6"/>
              <w:spacing w:afterLines="50" w:after="180"/>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時數</w:t>
            </w:r>
            <w:r>
              <w:rPr>
                <w:rFonts w:ascii="Times New Roman" w:eastAsia="標楷體" w:hAnsi="Times New Roman" w:cs="Times New Roman" w:hint="eastAsia"/>
                <w:color w:val="2F5496" w:themeColor="accent1" w:themeShade="BF"/>
              </w:rPr>
              <w:t>(</w:t>
            </w:r>
            <w:proofErr w:type="spellStart"/>
            <w:r>
              <w:rPr>
                <w:rFonts w:ascii="Times New Roman" w:eastAsia="標楷體" w:hAnsi="Times New Roman" w:cs="Times New Roman" w:hint="eastAsia"/>
                <w:color w:val="2F5496" w:themeColor="accent1" w:themeShade="BF"/>
              </w:rPr>
              <w:t>h</w:t>
            </w:r>
            <w:r>
              <w:rPr>
                <w:rFonts w:ascii="Times New Roman" w:eastAsia="標楷體" w:hAnsi="Times New Roman" w:cs="Times New Roman"/>
                <w:color w:val="2F5496" w:themeColor="accent1" w:themeShade="BF"/>
              </w:rPr>
              <w:t>rs</w:t>
            </w:r>
            <w:proofErr w:type="spellEnd"/>
            <w:r>
              <w:rPr>
                <w:rFonts w:ascii="Times New Roman" w:eastAsia="標楷體" w:hAnsi="Times New Roman" w:cs="Times New Roman"/>
                <w:color w:val="2F5496" w:themeColor="accent1" w:themeShade="BF"/>
              </w:rPr>
              <w:t>)</w:t>
            </w:r>
          </w:p>
        </w:tc>
        <w:tc>
          <w:tcPr>
            <w:tcW w:w="2946" w:type="dxa"/>
          </w:tcPr>
          <w:p w14:paraId="47FCCA5B" w14:textId="477763F2" w:rsidR="00FE46B7" w:rsidRDefault="007E5483" w:rsidP="007E5483">
            <w:pPr>
              <w:pStyle w:val="a6"/>
              <w:spacing w:afterLines="50" w:after="180"/>
              <w:ind w:leftChars="0" w:left="0"/>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 xml:space="preserve">     </w:t>
            </w:r>
            <w:r w:rsidR="00FE46B7">
              <w:rPr>
                <w:rFonts w:ascii="Times New Roman" w:eastAsia="標楷體" w:hAnsi="Times New Roman" w:cs="Times New Roman" w:hint="eastAsia"/>
                <w:color w:val="2F5496" w:themeColor="accent1" w:themeShade="BF"/>
              </w:rPr>
              <w:t>參與人員</w:t>
            </w:r>
          </w:p>
        </w:tc>
      </w:tr>
      <w:tr w:rsidR="00FE46B7" w14:paraId="23A247A3" w14:textId="77777777" w:rsidTr="007E5483">
        <w:trPr>
          <w:jc w:val="center"/>
        </w:trPr>
        <w:tc>
          <w:tcPr>
            <w:tcW w:w="1870" w:type="dxa"/>
          </w:tcPr>
          <w:p w14:paraId="379ACE60" w14:textId="47F27773" w:rsidR="00FE46B7" w:rsidRDefault="007E5483" w:rsidP="007E5483">
            <w:pPr>
              <w:pStyle w:val="a6"/>
              <w:spacing w:afterLines="50" w:after="180"/>
              <w:ind w:leftChars="0" w:left="0"/>
              <w:rPr>
                <w:rFonts w:ascii="Times New Roman" w:eastAsia="標楷體" w:hAnsi="Times New Roman" w:cs="Times New Roman"/>
                <w:color w:val="2F5496" w:themeColor="accent1" w:themeShade="BF"/>
              </w:rPr>
            </w:pPr>
            <w:r w:rsidRPr="007E5483">
              <w:rPr>
                <w:rFonts w:ascii="Times New Roman" w:eastAsia="標楷體" w:hAnsi="Times New Roman" w:cs="Times New Roman" w:hint="eastAsia"/>
                <w:color w:val="2F5496" w:themeColor="accent1" w:themeShade="BF"/>
              </w:rPr>
              <w:t>ESG</w:t>
            </w:r>
            <w:r w:rsidRPr="007E5483">
              <w:rPr>
                <w:rFonts w:ascii="Times New Roman" w:eastAsia="標楷體" w:hAnsi="Times New Roman" w:cs="Times New Roman" w:hint="eastAsia"/>
                <w:color w:val="2F5496" w:themeColor="accent1" w:themeShade="BF"/>
              </w:rPr>
              <w:t>投資</w:t>
            </w:r>
          </w:p>
        </w:tc>
        <w:tc>
          <w:tcPr>
            <w:tcW w:w="2299" w:type="dxa"/>
          </w:tcPr>
          <w:p w14:paraId="4DBAEFC5" w14:textId="07D99489" w:rsidR="00FE46B7" w:rsidRPr="007E5483" w:rsidRDefault="00FE46B7" w:rsidP="007E5483">
            <w:pPr>
              <w:spacing w:afterLines="50" w:after="180"/>
              <w:rPr>
                <w:rFonts w:ascii="Times New Roman" w:hAnsi="Times New Roman" w:cs="Times New Roman"/>
                <w:color w:val="2F5496" w:themeColor="accent1" w:themeShade="BF"/>
              </w:rPr>
            </w:pPr>
            <w:r w:rsidRPr="007E5483">
              <w:rPr>
                <w:rFonts w:ascii="Times New Roman" w:hAnsi="Times New Roman" w:cs="Times New Roman" w:hint="eastAsia"/>
                <w:color w:val="2F5496" w:themeColor="accent1" w:themeShade="BF"/>
              </w:rPr>
              <w:t>6</w:t>
            </w:r>
            <w:r w:rsidRPr="007E5483">
              <w:rPr>
                <w:rFonts w:ascii="Times New Roman" w:hAnsi="Times New Roman" w:cs="Times New Roman"/>
                <w:color w:val="2F5496" w:themeColor="accent1" w:themeShade="BF"/>
              </w:rPr>
              <w:t>hrs</w:t>
            </w:r>
          </w:p>
        </w:tc>
        <w:tc>
          <w:tcPr>
            <w:tcW w:w="2946" w:type="dxa"/>
          </w:tcPr>
          <w:p w14:paraId="48EC1303" w14:textId="59FCAE63" w:rsidR="00FE46B7" w:rsidRDefault="00FE46B7" w:rsidP="007E5483">
            <w:pPr>
              <w:pStyle w:val="a6"/>
              <w:spacing w:afterLines="50" w:after="180"/>
              <w:ind w:leftChars="0" w:left="0"/>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投資研究部員工</w:t>
            </w:r>
          </w:p>
        </w:tc>
      </w:tr>
      <w:tr w:rsidR="00FE46B7" w14:paraId="0EA2B80D" w14:textId="77777777" w:rsidTr="007E5483">
        <w:trPr>
          <w:jc w:val="center"/>
        </w:trPr>
        <w:tc>
          <w:tcPr>
            <w:tcW w:w="1870" w:type="dxa"/>
          </w:tcPr>
          <w:p w14:paraId="3F6ED1FC" w14:textId="501FC905" w:rsidR="00FE46B7" w:rsidRDefault="007E5483" w:rsidP="007E5483">
            <w:pPr>
              <w:pStyle w:val="a6"/>
              <w:spacing w:afterLines="50" w:after="180"/>
              <w:ind w:leftChars="0" w:left="0"/>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永續責任</w:t>
            </w:r>
          </w:p>
        </w:tc>
        <w:tc>
          <w:tcPr>
            <w:tcW w:w="2299" w:type="dxa"/>
          </w:tcPr>
          <w:p w14:paraId="545E157E" w14:textId="6E6FB069" w:rsidR="00FE46B7" w:rsidRPr="007E5483" w:rsidRDefault="00FE46B7" w:rsidP="007E5483">
            <w:pPr>
              <w:spacing w:afterLines="50" w:after="180"/>
              <w:rPr>
                <w:rFonts w:ascii="Times New Roman" w:hAnsi="Times New Roman" w:cs="Times New Roman"/>
                <w:color w:val="2F5496" w:themeColor="accent1" w:themeShade="BF"/>
              </w:rPr>
            </w:pPr>
            <w:r w:rsidRPr="007E5483">
              <w:rPr>
                <w:rFonts w:ascii="Times New Roman" w:hAnsi="Times New Roman" w:cs="Times New Roman" w:hint="eastAsia"/>
                <w:color w:val="2F5496" w:themeColor="accent1" w:themeShade="BF"/>
              </w:rPr>
              <w:t>3</w:t>
            </w:r>
            <w:r w:rsidRPr="007E5483">
              <w:rPr>
                <w:rFonts w:ascii="Times New Roman" w:hAnsi="Times New Roman" w:cs="Times New Roman"/>
                <w:color w:val="2F5496" w:themeColor="accent1" w:themeShade="BF"/>
              </w:rPr>
              <w:t>hrs</w:t>
            </w:r>
          </w:p>
        </w:tc>
        <w:tc>
          <w:tcPr>
            <w:tcW w:w="2946" w:type="dxa"/>
          </w:tcPr>
          <w:p w14:paraId="197A9494" w14:textId="015C7E18" w:rsidR="00FE46B7" w:rsidRDefault="00FE46B7" w:rsidP="007E5483">
            <w:pPr>
              <w:pStyle w:val="a6"/>
              <w:spacing w:afterLines="50" w:after="180"/>
              <w:ind w:leftChars="0" w:left="0"/>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總經理、副總經理</w:t>
            </w:r>
          </w:p>
        </w:tc>
      </w:tr>
      <w:tr w:rsidR="00FE46B7" w14:paraId="1A0C51F0" w14:textId="77777777" w:rsidTr="007E5483">
        <w:trPr>
          <w:jc w:val="center"/>
        </w:trPr>
        <w:tc>
          <w:tcPr>
            <w:tcW w:w="1870" w:type="dxa"/>
          </w:tcPr>
          <w:p w14:paraId="05D2E31D" w14:textId="3527204F" w:rsidR="00FE46B7" w:rsidRDefault="007E5483" w:rsidP="007E5483">
            <w:pPr>
              <w:pStyle w:val="a6"/>
              <w:spacing w:afterLines="50" w:after="180"/>
              <w:ind w:leftChars="0" w:left="0"/>
              <w:rPr>
                <w:rFonts w:ascii="Times New Roman" w:eastAsia="標楷體" w:hAnsi="Times New Roman" w:cs="Times New Roman"/>
                <w:color w:val="2F5496" w:themeColor="accent1" w:themeShade="BF"/>
              </w:rPr>
            </w:pPr>
            <w:r w:rsidRPr="007E5483">
              <w:rPr>
                <w:rFonts w:ascii="Times New Roman" w:eastAsia="標楷體" w:hAnsi="Times New Roman" w:cs="Times New Roman" w:hint="eastAsia"/>
                <w:color w:val="2F5496" w:themeColor="accent1" w:themeShade="BF"/>
              </w:rPr>
              <w:t>友善環境</w:t>
            </w:r>
          </w:p>
        </w:tc>
        <w:tc>
          <w:tcPr>
            <w:tcW w:w="2299" w:type="dxa"/>
          </w:tcPr>
          <w:p w14:paraId="53F2B572" w14:textId="646FB4CE" w:rsidR="00FE46B7" w:rsidRPr="007E5483" w:rsidRDefault="00FE46B7" w:rsidP="007E5483">
            <w:pPr>
              <w:spacing w:afterLines="50" w:after="180"/>
              <w:rPr>
                <w:rFonts w:ascii="Times New Roman" w:hAnsi="Times New Roman" w:cs="Times New Roman"/>
                <w:color w:val="2F5496" w:themeColor="accent1" w:themeShade="BF"/>
              </w:rPr>
            </w:pPr>
            <w:r w:rsidRPr="007E5483">
              <w:rPr>
                <w:rFonts w:ascii="Times New Roman" w:hAnsi="Times New Roman" w:cs="Times New Roman" w:hint="eastAsia"/>
                <w:color w:val="2F5496" w:themeColor="accent1" w:themeShade="BF"/>
              </w:rPr>
              <w:t>3</w:t>
            </w:r>
            <w:r w:rsidRPr="007E5483">
              <w:rPr>
                <w:rFonts w:ascii="Times New Roman" w:hAnsi="Times New Roman" w:cs="Times New Roman"/>
                <w:color w:val="2F5496" w:themeColor="accent1" w:themeShade="BF"/>
              </w:rPr>
              <w:t>hrs</w:t>
            </w:r>
          </w:p>
        </w:tc>
        <w:tc>
          <w:tcPr>
            <w:tcW w:w="2946" w:type="dxa"/>
          </w:tcPr>
          <w:p w14:paraId="065F88B6" w14:textId="6B95267F" w:rsidR="00FE46B7" w:rsidRDefault="00FE46B7" w:rsidP="00E70034">
            <w:pPr>
              <w:pStyle w:val="a6"/>
              <w:spacing w:afterLines="50" w:after="180"/>
              <w:ind w:leftChars="0" w:left="0"/>
              <w:jc w:val="center"/>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總經理、副總經理、員工</w:t>
            </w:r>
          </w:p>
        </w:tc>
      </w:tr>
      <w:tr w:rsidR="00FE46B7" w14:paraId="35644FAC" w14:textId="77777777" w:rsidTr="007E5483">
        <w:trPr>
          <w:jc w:val="center"/>
        </w:trPr>
        <w:tc>
          <w:tcPr>
            <w:tcW w:w="1870" w:type="dxa"/>
          </w:tcPr>
          <w:p w14:paraId="2E85F212" w14:textId="78E6126D" w:rsidR="00FE46B7" w:rsidRPr="00704888" w:rsidRDefault="007E5483" w:rsidP="00FE46B7">
            <w:pPr>
              <w:pStyle w:val="a6"/>
              <w:spacing w:afterLines="50" w:after="180"/>
              <w:ind w:leftChars="0" w:left="0"/>
              <w:rPr>
                <w:rFonts w:ascii="Times New Roman" w:eastAsia="標楷體" w:hAnsi="Times New Roman" w:cs="Times New Roman"/>
                <w:color w:val="2F5496" w:themeColor="accent1" w:themeShade="BF"/>
              </w:rPr>
            </w:pPr>
            <w:r w:rsidRPr="007E5483">
              <w:rPr>
                <w:rFonts w:ascii="Times New Roman" w:eastAsia="標楷體" w:hAnsi="Times New Roman" w:cs="Times New Roman" w:hint="eastAsia"/>
                <w:color w:val="2F5496" w:themeColor="accent1" w:themeShade="BF"/>
              </w:rPr>
              <w:t>ESG</w:t>
            </w:r>
            <w:r w:rsidRPr="007E5483">
              <w:rPr>
                <w:rFonts w:ascii="Times New Roman" w:eastAsia="標楷體" w:hAnsi="Times New Roman" w:cs="Times New Roman" w:hint="eastAsia"/>
                <w:color w:val="2F5496" w:themeColor="accent1" w:themeShade="BF"/>
              </w:rPr>
              <w:t>風險管理</w:t>
            </w:r>
          </w:p>
        </w:tc>
        <w:tc>
          <w:tcPr>
            <w:tcW w:w="2299" w:type="dxa"/>
          </w:tcPr>
          <w:p w14:paraId="33060074" w14:textId="36980035" w:rsidR="00FE46B7" w:rsidRPr="00704888" w:rsidRDefault="00FE46B7" w:rsidP="00FE46B7">
            <w:pPr>
              <w:pStyle w:val="a6"/>
              <w:spacing w:afterLines="50" w:after="180"/>
              <w:ind w:leftChars="0" w:left="0"/>
              <w:rPr>
                <w:rFonts w:ascii="Times New Roman" w:eastAsia="標楷體" w:hAnsi="Times New Roman" w:cs="Times New Roman"/>
                <w:color w:val="2F5496" w:themeColor="accent1" w:themeShade="BF"/>
              </w:rPr>
            </w:pPr>
            <w:r w:rsidRPr="00A20916">
              <w:rPr>
                <w:rFonts w:ascii="Times New Roman" w:eastAsia="標楷體" w:hAnsi="Times New Roman" w:cs="Times New Roman" w:hint="eastAsia"/>
                <w:color w:val="2F5496" w:themeColor="accent1" w:themeShade="BF"/>
              </w:rPr>
              <w:t>6</w:t>
            </w:r>
            <w:r w:rsidRPr="00704888">
              <w:rPr>
                <w:rFonts w:ascii="Times New Roman" w:eastAsia="標楷體" w:hAnsi="Times New Roman" w:cs="Times New Roman"/>
                <w:color w:val="2F5496" w:themeColor="accent1" w:themeShade="BF"/>
              </w:rPr>
              <w:t>hrs</w:t>
            </w:r>
          </w:p>
        </w:tc>
        <w:tc>
          <w:tcPr>
            <w:tcW w:w="2946" w:type="dxa"/>
          </w:tcPr>
          <w:p w14:paraId="63A46930" w14:textId="648DE7E4" w:rsidR="00FE46B7" w:rsidRDefault="00FE46B7" w:rsidP="007E5483">
            <w:pPr>
              <w:pStyle w:val="a6"/>
              <w:spacing w:afterLines="50" w:after="180"/>
              <w:ind w:leftChars="0" w:left="0"/>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總經理、副總經理</w:t>
            </w:r>
          </w:p>
        </w:tc>
      </w:tr>
    </w:tbl>
    <w:p w14:paraId="50557656" w14:textId="3ECEE4CB" w:rsidR="00840010" w:rsidRDefault="00E95C31" w:rsidP="00840010">
      <w:pPr>
        <w:pStyle w:val="a6"/>
        <w:spacing w:afterLines="50" w:after="180"/>
        <w:ind w:leftChars="178" w:hangingChars="22" w:hanging="53"/>
        <w:jc w:val="both"/>
        <w:rPr>
          <w:rFonts w:ascii="標楷體" w:hAnsi="標楷體"/>
          <w:color w:val="2F5496" w:themeColor="accent1" w:themeShade="BF"/>
        </w:rPr>
      </w:pPr>
      <w:r w:rsidRPr="00161749" w:rsidDel="00E95C31">
        <w:rPr>
          <w:rFonts w:ascii="標楷體" w:eastAsia="標楷體" w:hAnsi="標楷體" w:hint="eastAsia"/>
          <w:color w:val="2F5496" w:themeColor="accent1" w:themeShade="BF"/>
        </w:rPr>
        <w:t xml:space="preserve"> </w:t>
      </w:r>
    </w:p>
    <w:p w14:paraId="7146C5CF" w14:textId="77777777" w:rsidR="00503553" w:rsidRPr="00237990" w:rsidRDefault="00503553" w:rsidP="0055779D">
      <w:pPr>
        <w:pStyle w:val="2"/>
        <w:spacing w:afterLines="50" w:after="180" w:line="240" w:lineRule="auto"/>
        <w:ind w:left="482" w:hanging="482"/>
      </w:pPr>
      <w:bookmarkStart w:id="12" w:name="_Toc157438690"/>
      <w:r w:rsidRPr="00237990">
        <w:t>政策及具體措施</w:t>
      </w:r>
      <w:bookmarkEnd w:id="12"/>
    </w:p>
    <w:p w14:paraId="709B1463" w14:textId="7FD70C7C" w:rsidR="00DE443A" w:rsidRPr="00D82C60" w:rsidRDefault="00503553" w:rsidP="006C1752">
      <w:pPr>
        <w:pStyle w:val="3"/>
        <w:numPr>
          <w:ilvl w:val="0"/>
          <w:numId w:val="17"/>
        </w:numPr>
        <w:spacing w:after="180"/>
        <w:rPr>
          <w:color w:val="2F5496" w:themeColor="accent1" w:themeShade="BF"/>
        </w:rPr>
      </w:pPr>
      <w:r w:rsidRPr="00914F72">
        <w:rPr>
          <w:rFonts w:ascii="Times New Roman" w:hAnsi="Times New Roman" w:cs="Times New Roman"/>
          <w:color w:val="000000" w:themeColor="text1"/>
        </w:rPr>
        <w:t>說明公司為推動永續發展事項所訂定之短期、中期或長期政策，以及將政策轉化為各年度之具體措施。</w:t>
      </w:r>
      <w:r w:rsidR="00790765">
        <w:rPr>
          <w:rFonts w:hint="eastAsia"/>
        </w:rPr>
        <w:t>（作業辦法第三條第二項第四款第一目）</w:t>
      </w:r>
    </w:p>
    <w:p w14:paraId="2A86E572" w14:textId="62406E7F" w:rsidR="00503553" w:rsidRDefault="00503553" w:rsidP="006C1752">
      <w:pPr>
        <w:pStyle w:val="3"/>
        <w:numPr>
          <w:ilvl w:val="0"/>
          <w:numId w:val="17"/>
        </w:numPr>
        <w:spacing w:after="180"/>
        <w:rPr>
          <w:rFonts w:ascii="標楷體" w:hAnsi="標楷體"/>
        </w:rPr>
      </w:pPr>
      <w:r w:rsidRPr="00832293">
        <w:rPr>
          <w:rFonts w:ascii="Times New Roman" w:hAnsi="Times New Roman" w:cs="Times New Roman"/>
          <w:color w:val="000000" w:themeColor="text1"/>
        </w:rPr>
        <w:t>說明各具體措施完成或未完成情形。</w:t>
      </w:r>
      <w:r w:rsidR="008B2ED9">
        <w:rPr>
          <w:rFonts w:hint="eastAsia"/>
        </w:rPr>
        <w:t>（作業辦法第三條第二項第四款第二</w:t>
      </w:r>
      <w:r w:rsidR="008B2ED9" w:rsidRPr="00BB0D13">
        <w:rPr>
          <w:rFonts w:ascii="標楷體" w:hAnsi="標楷體" w:hint="eastAsia"/>
        </w:rPr>
        <w:lastRenderedPageBreak/>
        <w:t>目）</w:t>
      </w:r>
    </w:p>
    <w:p w14:paraId="0206B219" w14:textId="77777777" w:rsidR="001F139C" w:rsidRPr="001F139C" w:rsidRDefault="001F139C" w:rsidP="001F139C"/>
    <w:p w14:paraId="5FCAE78E" w14:textId="77777777" w:rsidR="00DF4597" w:rsidRPr="00BB0D13" w:rsidRDefault="00DF4597" w:rsidP="00E87248">
      <w:pPr>
        <w:pStyle w:val="a6"/>
        <w:numPr>
          <w:ilvl w:val="0"/>
          <w:numId w:val="34"/>
        </w:numPr>
        <w:ind w:leftChars="0" w:left="426" w:hanging="284"/>
        <w:rPr>
          <w:rFonts w:ascii="標楷體" w:hAnsi="標楷體" w:cs="Times New Roman"/>
          <w:color w:val="2F5496" w:themeColor="accent1" w:themeShade="BF"/>
        </w:rPr>
      </w:pPr>
      <w:r w:rsidRPr="00BB0D13">
        <w:rPr>
          <w:rFonts w:ascii="標楷體" w:eastAsia="標楷體" w:hAnsi="標楷體" w:hint="eastAsia"/>
          <w:color w:val="2F5496" w:themeColor="accent1" w:themeShade="BF"/>
        </w:rPr>
        <w:t>以下提供相關之範例文字以供參酌：</w:t>
      </w:r>
    </w:p>
    <w:p w14:paraId="3D108650" w14:textId="2071DC1A" w:rsidR="00914F72" w:rsidRDefault="00914F72" w:rsidP="00BB0D13">
      <w:pPr>
        <w:ind w:leftChars="177" w:left="425"/>
        <w:jc w:val="both"/>
        <w:rPr>
          <w:color w:val="2F5496" w:themeColor="accent1" w:themeShade="BF"/>
        </w:rPr>
      </w:pPr>
      <w:r w:rsidRPr="00BB0D13">
        <w:rPr>
          <w:rFonts w:ascii="標楷體" w:hAnsi="標楷體" w:hint="eastAsia"/>
          <w:color w:val="2F5496" w:themeColor="accent1" w:themeShade="BF"/>
        </w:rPr>
        <w:t>為推動本公司之永續發展，「永續發展委員</w:t>
      </w:r>
      <w:r w:rsidRPr="00D82C60">
        <w:rPr>
          <w:rFonts w:hint="eastAsia"/>
          <w:color w:val="2F5496" w:themeColor="accent1" w:themeShade="BF"/>
        </w:rPr>
        <w:t>會」及</w:t>
      </w:r>
      <w:r w:rsidRPr="00D82C60">
        <w:rPr>
          <w:rFonts w:ascii="Times New Roman" w:hAnsi="Times New Roman" w:cs="Times New Roman" w:hint="eastAsia"/>
          <w:color w:val="2F5496" w:themeColor="accent1" w:themeShade="BF"/>
        </w:rPr>
        <w:t>「永續發展小組」</w:t>
      </w:r>
      <w:proofErr w:type="gramStart"/>
      <w:r w:rsidRPr="00D82C60">
        <w:rPr>
          <w:rFonts w:ascii="Times New Roman" w:hAnsi="Times New Roman" w:cs="Times New Roman" w:hint="eastAsia"/>
          <w:color w:val="2F5496" w:themeColor="accent1" w:themeShade="BF"/>
        </w:rPr>
        <w:t>針對</w:t>
      </w:r>
      <w:r w:rsidR="007D282D">
        <w:rPr>
          <w:rFonts w:ascii="Times New Roman" w:hAnsi="Times New Roman" w:cs="Times New Roman" w:hint="eastAsia"/>
          <w:color w:val="2F5496" w:themeColor="accent1" w:themeShade="BF"/>
        </w:rPr>
        <w:t>各永續</w:t>
      </w:r>
      <w:proofErr w:type="gramEnd"/>
      <w:r w:rsidR="007D282D">
        <w:rPr>
          <w:rFonts w:ascii="Times New Roman" w:hAnsi="Times New Roman" w:cs="Times New Roman" w:hint="eastAsia"/>
          <w:color w:val="2F5496" w:themeColor="accent1" w:themeShade="BF"/>
        </w:rPr>
        <w:t>發展議</w:t>
      </w:r>
      <w:r w:rsidRPr="00D82C60">
        <w:rPr>
          <w:rFonts w:ascii="Times New Roman" w:hAnsi="Times New Roman" w:cs="Times New Roman" w:hint="eastAsia"/>
          <w:color w:val="2F5496" w:themeColor="accent1" w:themeShade="BF"/>
        </w:rPr>
        <w:t>題</w:t>
      </w:r>
      <w:r w:rsidRPr="00D82C60">
        <w:rPr>
          <w:rFonts w:ascii="標楷體" w:hAnsi="標楷體" w:hint="eastAsia"/>
          <w:color w:val="2F5496" w:themeColor="accent1" w:themeShade="BF"/>
        </w:rPr>
        <w:t>【請公司</w:t>
      </w:r>
      <w:r w:rsidR="00DE36F6">
        <w:rPr>
          <w:rFonts w:ascii="標楷體" w:hAnsi="標楷體" w:hint="eastAsia"/>
          <w:color w:val="2F5496" w:themeColor="accent1" w:themeShade="BF"/>
        </w:rPr>
        <w:t>視情形</w:t>
      </w:r>
      <w:r w:rsidRPr="00D82C60">
        <w:rPr>
          <w:rFonts w:ascii="標楷體" w:hAnsi="標楷體" w:hint="eastAsia"/>
          <w:color w:val="2F5496" w:themeColor="accent1" w:themeShade="BF"/>
        </w:rPr>
        <w:t>列出其認為重大之永續發展議題</w:t>
      </w:r>
      <w:r w:rsidR="008A5877">
        <w:rPr>
          <w:rFonts w:ascii="標楷體" w:hAnsi="標楷體" w:hint="eastAsia"/>
          <w:color w:val="2F5496" w:themeColor="accent1" w:themeShade="BF"/>
        </w:rPr>
        <w:t>，並</w:t>
      </w:r>
      <w:r w:rsidR="000E1EA3">
        <w:rPr>
          <w:rFonts w:ascii="標楷體" w:hAnsi="標楷體" w:hint="eastAsia"/>
          <w:color w:val="2F5496" w:themeColor="accent1" w:themeShade="BF"/>
        </w:rPr>
        <w:t>自行補充增加</w:t>
      </w:r>
      <w:r w:rsidRPr="00D82C60">
        <w:rPr>
          <w:rFonts w:ascii="標楷體" w:hAnsi="標楷體" w:hint="eastAsia"/>
          <w:color w:val="2F5496" w:themeColor="accent1" w:themeShade="BF"/>
        </w:rPr>
        <w:t>】</w:t>
      </w:r>
      <w:r w:rsidRPr="00D82C60">
        <w:rPr>
          <w:rFonts w:ascii="Times New Roman" w:hAnsi="Times New Roman" w:cs="Times New Roman"/>
          <w:color w:val="2F5496" w:themeColor="accent1" w:themeShade="BF"/>
        </w:rPr>
        <w:t>訂定短期、中期</w:t>
      </w:r>
      <w:r w:rsidRPr="00D82C60">
        <w:rPr>
          <w:rFonts w:ascii="Times New Roman" w:hAnsi="Times New Roman" w:cs="Times New Roman" w:hint="eastAsia"/>
          <w:color w:val="2F5496" w:themeColor="accent1" w:themeShade="BF"/>
        </w:rPr>
        <w:t>及</w:t>
      </w:r>
      <w:r w:rsidRPr="00D82C60">
        <w:rPr>
          <w:rFonts w:ascii="Times New Roman" w:hAnsi="Times New Roman" w:cs="Times New Roman"/>
          <w:color w:val="2F5496" w:themeColor="accent1" w:themeShade="BF"/>
        </w:rPr>
        <w:t>長期政策</w:t>
      </w:r>
      <w:r w:rsidRPr="00D82C60">
        <w:rPr>
          <w:rFonts w:ascii="Times New Roman" w:hAnsi="Times New Roman" w:cs="Times New Roman" w:hint="eastAsia"/>
          <w:color w:val="2F5496" w:themeColor="accent1" w:themeShade="BF"/>
        </w:rPr>
        <w:t>如下，並</w:t>
      </w:r>
      <w:r w:rsidRPr="00D82C60">
        <w:rPr>
          <w:rFonts w:hint="eastAsia"/>
          <w:color w:val="2F5496" w:themeColor="accent1" w:themeShade="BF"/>
        </w:rPr>
        <w:t>分別擬定具體措施或實施計畫</w:t>
      </w:r>
      <w:r w:rsidR="007D282D">
        <w:rPr>
          <w:rFonts w:ascii="新細明體" w:eastAsia="新細明體" w:hAnsi="新細明體" w:hint="eastAsia"/>
          <w:color w:val="2F5496" w:themeColor="accent1" w:themeShade="BF"/>
        </w:rPr>
        <w:t>：</w:t>
      </w:r>
      <w:r w:rsidRPr="00D82C60">
        <w:rPr>
          <w:rFonts w:hint="eastAsia"/>
          <w:color w:val="2F5496" w:themeColor="accent1" w:themeShade="BF"/>
        </w:rPr>
        <w:t></w:t>
      </w:r>
    </w:p>
    <w:p w14:paraId="2F421C59" w14:textId="77777777" w:rsidR="001B734F" w:rsidRDefault="001B734F" w:rsidP="00D82C60">
      <w:pPr>
        <w:jc w:val="both"/>
        <w:rPr>
          <w:color w:val="2F5496" w:themeColor="accent1" w:themeShade="BF"/>
        </w:rPr>
      </w:pPr>
    </w:p>
    <w:p w14:paraId="75C3792B" w14:textId="77777777" w:rsidR="00F578AD" w:rsidRPr="007D282D" w:rsidRDefault="00F578AD" w:rsidP="00D82C60">
      <w:pPr>
        <w:jc w:val="both"/>
        <w:rPr>
          <w:color w:val="2F5496" w:themeColor="accent1" w:themeShade="BF"/>
        </w:rPr>
      </w:pPr>
    </w:p>
    <w:tbl>
      <w:tblPr>
        <w:tblStyle w:val="a7"/>
        <w:tblW w:w="0" w:type="auto"/>
        <w:tblLook w:val="04A0" w:firstRow="1" w:lastRow="0" w:firstColumn="1" w:lastColumn="0" w:noHBand="0" w:noVBand="1"/>
      </w:tblPr>
      <w:tblGrid>
        <w:gridCol w:w="1271"/>
        <w:gridCol w:w="1555"/>
        <w:gridCol w:w="1403"/>
        <w:gridCol w:w="1403"/>
        <w:gridCol w:w="1451"/>
        <w:gridCol w:w="1213"/>
      </w:tblGrid>
      <w:tr w:rsidR="00914F72" w14:paraId="1FE11D5B" w14:textId="77777777" w:rsidTr="00781AB6">
        <w:tc>
          <w:tcPr>
            <w:tcW w:w="1271" w:type="dxa"/>
            <w:shd w:val="clear" w:color="auto" w:fill="EDEDED" w:themeFill="accent3" w:themeFillTint="33"/>
            <w:vAlign w:val="center"/>
          </w:tcPr>
          <w:p w14:paraId="40B5710A" w14:textId="5D527582" w:rsidR="00914F72" w:rsidRDefault="001B734F" w:rsidP="00781AB6">
            <w:pPr>
              <w:jc w:val="center"/>
              <w:rPr>
                <w:color w:val="2F5496" w:themeColor="accent1" w:themeShade="BF"/>
              </w:rPr>
            </w:pPr>
            <w:r w:rsidRPr="001B734F">
              <w:rPr>
                <w:rFonts w:hint="eastAsia"/>
                <w:color w:val="2F5496" w:themeColor="accent1" w:themeShade="BF"/>
              </w:rPr>
              <w:t xml:space="preserve"> </w:t>
            </w:r>
            <w:r w:rsidR="00914F72" w:rsidRPr="00EF7CFE">
              <w:rPr>
                <w:rFonts w:ascii="標楷體" w:hAnsi="標楷體" w:hint="eastAsia"/>
                <w:color w:val="2F5496" w:themeColor="accent1" w:themeShade="BF"/>
              </w:rPr>
              <w:t>永續發展議題</w:t>
            </w:r>
          </w:p>
        </w:tc>
        <w:tc>
          <w:tcPr>
            <w:tcW w:w="1555" w:type="dxa"/>
            <w:shd w:val="clear" w:color="auto" w:fill="EDEDED" w:themeFill="accent3" w:themeFillTint="33"/>
            <w:vAlign w:val="center"/>
          </w:tcPr>
          <w:p w14:paraId="0BBE6C9F" w14:textId="77777777" w:rsidR="00914F72" w:rsidRDefault="00914F72" w:rsidP="00781AB6">
            <w:pPr>
              <w:jc w:val="center"/>
              <w:rPr>
                <w:color w:val="2F5496" w:themeColor="accent1" w:themeShade="BF"/>
              </w:rPr>
            </w:pPr>
            <w:r>
              <w:rPr>
                <w:rFonts w:hint="eastAsia"/>
                <w:color w:val="2F5496" w:themeColor="accent1" w:themeShade="BF"/>
              </w:rPr>
              <w:t>短期政策</w:t>
            </w:r>
          </w:p>
        </w:tc>
        <w:tc>
          <w:tcPr>
            <w:tcW w:w="1403" w:type="dxa"/>
            <w:shd w:val="clear" w:color="auto" w:fill="EDEDED" w:themeFill="accent3" w:themeFillTint="33"/>
            <w:vAlign w:val="center"/>
          </w:tcPr>
          <w:p w14:paraId="2359B707" w14:textId="77777777" w:rsidR="00914F72" w:rsidRDefault="00914F72" w:rsidP="00781AB6">
            <w:pPr>
              <w:jc w:val="center"/>
              <w:rPr>
                <w:color w:val="2F5496" w:themeColor="accent1" w:themeShade="BF"/>
              </w:rPr>
            </w:pPr>
            <w:r>
              <w:rPr>
                <w:rFonts w:hint="eastAsia"/>
                <w:color w:val="2F5496" w:themeColor="accent1" w:themeShade="BF"/>
              </w:rPr>
              <w:t>中期政策</w:t>
            </w:r>
          </w:p>
        </w:tc>
        <w:tc>
          <w:tcPr>
            <w:tcW w:w="1403" w:type="dxa"/>
            <w:shd w:val="clear" w:color="auto" w:fill="EDEDED" w:themeFill="accent3" w:themeFillTint="33"/>
            <w:vAlign w:val="center"/>
          </w:tcPr>
          <w:p w14:paraId="43CF41EA" w14:textId="77777777" w:rsidR="00914F72" w:rsidRDefault="00914F72" w:rsidP="00781AB6">
            <w:pPr>
              <w:jc w:val="center"/>
              <w:rPr>
                <w:color w:val="2F5496" w:themeColor="accent1" w:themeShade="BF"/>
              </w:rPr>
            </w:pPr>
            <w:r>
              <w:rPr>
                <w:rFonts w:hint="eastAsia"/>
                <w:color w:val="2F5496" w:themeColor="accent1" w:themeShade="BF"/>
              </w:rPr>
              <w:t>長期政策</w:t>
            </w:r>
          </w:p>
        </w:tc>
        <w:tc>
          <w:tcPr>
            <w:tcW w:w="1451" w:type="dxa"/>
            <w:shd w:val="clear" w:color="auto" w:fill="EDEDED" w:themeFill="accent3" w:themeFillTint="33"/>
            <w:vAlign w:val="center"/>
          </w:tcPr>
          <w:p w14:paraId="01207498" w14:textId="77777777" w:rsidR="00914F72" w:rsidRDefault="00914F72" w:rsidP="00781AB6">
            <w:pPr>
              <w:jc w:val="center"/>
              <w:rPr>
                <w:color w:val="2F5496" w:themeColor="accent1" w:themeShade="BF"/>
              </w:rPr>
            </w:pPr>
            <w:r w:rsidRPr="00EF7CFE">
              <w:rPr>
                <w:rFonts w:hint="eastAsia"/>
                <w:color w:val="2F5496" w:themeColor="accent1" w:themeShade="BF"/>
              </w:rPr>
              <w:t>具體</w:t>
            </w:r>
            <w:r w:rsidRPr="00781AB6">
              <w:rPr>
                <w:rFonts w:hint="eastAsia"/>
                <w:color w:val="2F5496" w:themeColor="accent1" w:themeShade="BF"/>
              </w:rPr>
              <w:t>措施</w:t>
            </w:r>
            <w:r>
              <w:rPr>
                <w:rFonts w:hint="eastAsia"/>
                <w:color w:val="2F5496" w:themeColor="accent1" w:themeShade="BF"/>
              </w:rPr>
              <w:t>或</w:t>
            </w:r>
            <w:r w:rsidRPr="00EF7CFE">
              <w:rPr>
                <w:rFonts w:hint="eastAsia"/>
                <w:color w:val="2F5496" w:themeColor="accent1" w:themeShade="BF"/>
              </w:rPr>
              <w:t>實施計畫</w:t>
            </w:r>
          </w:p>
        </w:tc>
        <w:tc>
          <w:tcPr>
            <w:tcW w:w="1213" w:type="dxa"/>
            <w:shd w:val="clear" w:color="auto" w:fill="EDEDED" w:themeFill="accent3" w:themeFillTint="33"/>
            <w:vAlign w:val="center"/>
          </w:tcPr>
          <w:p w14:paraId="5525A2BD" w14:textId="65D3C571" w:rsidR="00914F72" w:rsidRPr="00EF7CFE" w:rsidRDefault="00914F72" w:rsidP="00781AB6">
            <w:pPr>
              <w:jc w:val="center"/>
              <w:rPr>
                <w:color w:val="2F5496" w:themeColor="accent1" w:themeShade="BF"/>
              </w:rPr>
            </w:pPr>
            <w:r>
              <w:rPr>
                <w:rFonts w:hint="eastAsia"/>
                <w:color w:val="2F5496" w:themeColor="accent1" w:themeShade="BF"/>
              </w:rPr>
              <w:t>完成情形</w:t>
            </w:r>
            <w:r w:rsidR="004C630A">
              <w:rPr>
                <w:rFonts w:hint="eastAsia"/>
                <w:color w:val="2F5496" w:themeColor="accent1" w:themeShade="BF"/>
              </w:rPr>
              <w:t>/</w:t>
            </w:r>
            <w:r w:rsidR="004C630A">
              <w:rPr>
                <w:rFonts w:hint="eastAsia"/>
                <w:color w:val="2F5496" w:themeColor="accent1" w:themeShade="BF"/>
              </w:rPr>
              <w:t>未完成情形</w:t>
            </w:r>
          </w:p>
        </w:tc>
      </w:tr>
      <w:tr w:rsidR="00C10D18" w14:paraId="13C17CFA" w14:textId="77777777" w:rsidTr="003144B1">
        <w:trPr>
          <w:trHeight w:val="570"/>
        </w:trPr>
        <w:tc>
          <w:tcPr>
            <w:tcW w:w="1271" w:type="dxa"/>
            <w:vAlign w:val="center"/>
          </w:tcPr>
          <w:p w14:paraId="1A2FF232" w14:textId="318F6E0A" w:rsidR="00C10D18" w:rsidRDefault="00C10D18" w:rsidP="00C10D18">
            <w:pPr>
              <w:jc w:val="center"/>
              <w:rPr>
                <w:color w:val="2F5496" w:themeColor="accent1" w:themeShade="BF"/>
              </w:rPr>
            </w:pPr>
            <w:proofErr w:type="gramStart"/>
            <w:r w:rsidRPr="00EF7CFE">
              <w:rPr>
                <w:rFonts w:ascii="Times New Roman" w:hAnsi="Times New Roman" w:cs="Times New Roman" w:hint="eastAsia"/>
                <w:color w:val="2F5496" w:themeColor="accent1" w:themeShade="BF"/>
              </w:rPr>
              <w:t>減緩碳排</w:t>
            </w:r>
            <w:proofErr w:type="gramEnd"/>
            <w:r w:rsidR="00346838" w:rsidRPr="00346838">
              <w:rPr>
                <w:rFonts w:ascii="Times New Roman" w:hAnsi="Times New Roman" w:cs="Times New Roman" w:hint="eastAsia"/>
                <w:color w:val="2F5496" w:themeColor="accent1" w:themeShade="BF"/>
              </w:rPr>
              <w:t>（僅供參考）</w:t>
            </w:r>
          </w:p>
        </w:tc>
        <w:tc>
          <w:tcPr>
            <w:tcW w:w="1555" w:type="dxa"/>
            <w:vAlign w:val="center"/>
          </w:tcPr>
          <w:p w14:paraId="3C6B1C3D" w14:textId="329BE252" w:rsidR="00C10D18" w:rsidRDefault="00C10D18" w:rsidP="00BB0D13">
            <w:pPr>
              <w:jc w:val="both"/>
              <w:rPr>
                <w:color w:val="2F5496" w:themeColor="accent1" w:themeShade="BF"/>
              </w:rPr>
            </w:pPr>
            <w:r>
              <w:rPr>
                <w:rFonts w:hint="eastAsia"/>
                <w:color w:val="2F5496" w:themeColor="accent1" w:themeShade="BF"/>
              </w:rPr>
              <w:t>將公司採購紙張及衛生用紙逐步轉換為再生用紙</w:t>
            </w:r>
          </w:p>
        </w:tc>
        <w:tc>
          <w:tcPr>
            <w:tcW w:w="1403" w:type="dxa"/>
            <w:vAlign w:val="center"/>
          </w:tcPr>
          <w:p w14:paraId="74273336" w14:textId="7B6A20E1" w:rsidR="00C10D18" w:rsidRDefault="00C10D18" w:rsidP="00BB0D13">
            <w:pPr>
              <w:jc w:val="both"/>
              <w:rPr>
                <w:color w:val="2F5496" w:themeColor="accent1" w:themeShade="BF"/>
              </w:rPr>
            </w:pPr>
            <w:r w:rsidRPr="004439BC">
              <w:rPr>
                <w:rFonts w:hint="eastAsia"/>
                <w:color w:val="2F5496" w:themeColor="accent1" w:themeShade="BF"/>
              </w:rPr>
              <w:t>印刷品採購紙張量較</w:t>
            </w:r>
            <w:r w:rsidR="00BE4BD4">
              <w:rPr>
                <w:rFonts w:hint="eastAsia"/>
                <w:color w:val="2F5496" w:themeColor="accent1" w:themeShade="BF"/>
              </w:rPr>
              <w:t>基準年</w:t>
            </w:r>
            <w:proofErr w:type="gramStart"/>
            <w:r w:rsidR="00DD1393">
              <w:rPr>
                <w:rFonts w:ascii="標楷體" w:hAnsi="標楷體" w:hint="eastAsia"/>
                <w:color w:val="2F5496" w:themeColor="accent1" w:themeShade="BF"/>
              </w:rPr>
              <w:t>﹝</w:t>
            </w:r>
            <w:proofErr w:type="gramEnd"/>
            <w:r w:rsidR="002608BF">
              <w:rPr>
                <w:color w:val="2F5496" w:themeColor="accent1" w:themeShade="BF"/>
              </w:rPr>
              <w:t>2023</w:t>
            </w:r>
            <w:r w:rsidR="00167E47">
              <w:rPr>
                <w:rFonts w:hint="eastAsia"/>
                <w:color w:val="2F5496" w:themeColor="accent1" w:themeShade="BF"/>
              </w:rPr>
              <w:t>年</w:t>
            </w:r>
            <w:proofErr w:type="gramStart"/>
            <w:r w:rsidR="00DD1393">
              <w:rPr>
                <w:rFonts w:ascii="標楷體" w:hAnsi="標楷體" w:hint="eastAsia"/>
                <w:color w:val="2F5496" w:themeColor="accent1" w:themeShade="BF"/>
              </w:rPr>
              <w:t>﹞</w:t>
            </w:r>
            <w:proofErr w:type="gramEnd"/>
            <w:r w:rsidRPr="004439BC">
              <w:rPr>
                <w:rFonts w:hint="eastAsia"/>
                <w:color w:val="2F5496" w:themeColor="accent1" w:themeShade="BF"/>
              </w:rPr>
              <w:t>減少</w:t>
            </w:r>
            <w:r w:rsidR="00346838">
              <w:rPr>
                <w:rFonts w:hint="eastAsia"/>
                <w:color w:val="2F5496" w:themeColor="accent1" w:themeShade="BF"/>
              </w:rPr>
              <w:t xml:space="preserve">   </w:t>
            </w:r>
            <w:r w:rsidRPr="004439BC">
              <w:rPr>
                <w:rFonts w:hint="eastAsia"/>
                <w:color w:val="2F5496" w:themeColor="accent1" w:themeShade="BF"/>
              </w:rPr>
              <w:t>%</w:t>
            </w:r>
          </w:p>
        </w:tc>
        <w:tc>
          <w:tcPr>
            <w:tcW w:w="1403" w:type="dxa"/>
            <w:vAlign w:val="center"/>
          </w:tcPr>
          <w:p w14:paraId="1EE4A3C4" w14:textId="2C299808" w:rsidR="00C10D18" w:rsidRDefault="00C10D18" w:rsidP="00BB0D13">
            <w:pPr>
              <w:jc w:val="both"/>
              <w:rPr>
                <w:color w:val="2F5496" w:themeColor="accent1" w:themeShade="BF"/>
              </w:rPr>
            </w:pPr>
            <w:r w:rsidRPr="004439BC">
              <w:rPr>
                <w:rFonts w:hint="eastAsia"/>
                <w:color w:val="2F5496" w:themeColor="accent1" w:themeShade="BF"/>
              </w:rPr>
              <w:t>印刷品採購紙張量較基準年</w:t>
            </w:r>
            <w:proofErr w:type="gramStart"/>
            <w:r w:rsidR="00DD1393">
              <w:rPr>
                <w:rFonts w:ascii="標楷體" w:hAnsi="標楷體" w:hint="eastAsia"/>
                <w:color w:val="2F5496" w:themeColor="accent1" w:themeShade="BF"/>
              </w:rPr>
              <w:t>﹝</w:t>
            </w:r>
            <w:proofErr w:type="gramEnd"/>
            <w:r w:rsidR="002608BF">
              <w:rPr>
                <w:color w:val="2F5496" w:themeColor="accent1" w:themeShade="BF"/>
              </w:rPr>
              <w:t>2023</w:t>
            </w:r>
            <w:r w:rsidR="00167E47">
              <w:rPr>
                <w:rFonts w:hint="eastAsia"/>
                <w:color w:val="2F5496" w:themeColor="accent1" w:themeShade="BF"/>
              </w:rPr>
              <w:t>年</w:t>
            </w:r>
            <w:proofErr w:type="gramStart"/>
            <w:r w:rsidR="00DD1393">
              <w:rPr>
                <w:rFonts w:ascii="標楷體" w:hAnsi="標楷體" w:hint="eastAsia"/>
                <w:color w:val="2F5496" w:themeColor="accent1" w:themeShade="BF"/>
              </w:rPr>
              <w:t>﹞</w:t>
            </w:r>
            <w:proofErr w:type="gramEnd"/>
            <w:r w:rsidRPr="004439BC">
              <w:rPr>
                <w:rFonts w:hint="eastAsia"/>
                <w:color w:val="2F5496" w:themeColor="accent1" w:themeShade="BF"/>
              </w:rPr>
              <w:t>減少</w:t>
            </w:r>
            <w:r w:rsidR="00346838">
              <w:rPr>
                <w:rFonts w:hint="eastAsia"/>
                <w:color w:val="2F5496" w:themeColor="accent1" w:themeShade="BF"/>
              </w:rPr>
              <w:t xml:space="preserve">  </w:t>
            </w:r>
            <w:r w:rsidRPr="004439BC">
              <w:rPr>
                <w:rFonts w:hint="eastAsia"/>
                <w:color w:val="2F5496" w:themeColor="accent1" w:themeShade="BF"/>
              </w:rPr>
              <w:t>%</w:t>
            </w:r>
          </w:p>
        </w:tc>
        <w:tc>
          <w:tcPr>
            <w:tcW w:w="1451" w:type="dxa"/>
            <w:vAlign w:val="center"/>
          </w:tcPr>
          <w:p w14:paraId="446B6780" w14:textId="48B564BD" w:rsidR="00C10D18" w:rsidRPr="00405A76" w:rsidRDefault="00BE1F85" w:rsidP="00BB0D13">
            <w:pPr>
              <w:jc w:val="both"/>
              <w:rPr>
                <w:color w:val="2F5496" w:themeColor="accent1" w:themeShade="BF"/>
              </w:rPr>
            </w:pPr>
            <w:r>
              <w:rPr>
                <w:rFonts w:hint="eastAsia"/>
                <w:color w:val="2F5496" w:themeColor="accent1" w:themeShade="BF"/>
              </w:rPr>
              <w:t>由</w:t>
            </w:r>
            <w:r w:rsidR="00405A76">
              <w:rPr>
                <w:rFonts w:hint="eastAsia"/>
                <w:color w:val="2F5496" w:themeColor="accent1" w:themeShade="BF"/>
              </w:rPr>
              <w:t>永續發展小組</w:t>
            </w:r>
            <w:r w:rsidR="002E7E81">
              <w:rPr>
                <w:rFonts w:hint="eastAsia"/>
                <w:color w:val="2F5496" w:themeColor="accent1" w:themeShade="BF"/>
              </w:rPr>
              <w:t>負責制定具體執行及追蹤計畫</w:t>
            </w:r>
            <w:r>
              <w:rPr>
                <w:rFonts w:hint="eastAsia"/>
                <w:color w:val="2F5496" w:themeColor="accent1" w:themeShade="BF"/>
              </w:rPr>
              <w:t>，並每年</w:t>
            </w:r>
            <w:proofErr w:type="gramStart"/>
            <w:r>
              <w:rPr>
                <w:rFonts w:hint="eastAsia"/>
                <w:color w:val="2F5496" w:themeColor="accent1" w:themeShade="BF"/>
              </w:rPr>
              <w:t>報告予</w:t>
            </w:r>
            <w:r w:rsidR="001729F4">
              <w:rPr>
                <w:rFonts w:hint="eastAsia"/>
                <w:color w:val="2F5496" w:themeColor="accent1" w:themeShade="BF"/>
              </w:rPr>
              <w:t>永續</w:t>
            </w:r>
            <w:proofErr w:type="gramEnd"/>
            <w:r w:rsidR="001729F4">
              <w:rPr>
                <w:rFonts w:hint="eastAsia"/>
                <w:color w:val="2F5496" w:themeColor="accent1" w:themeShade="BF"/>
              </w:rPr>
              <w:t>發展委員會</w:t>
            </w:r>
          </w:p>
        </w:tc>
        <w:tc>
          <w:tcPr>
            <w:tcW w:w="1213" w:type="dxa"/>
            <w:vAlign w:val="center"/>
          </w:tcPr>
          <w:p w14:paraId="55E3D78F" w14:textId="0691509F" w:rsidR="00346838" w:rsidRDefault="009D0AEE" w:rsidP="00BB0D13">
            <w:pPr>
              <w:jc w:val="both"/>
              <w:rPr>
                <w:color w:val="2F5496" w:themeColor="accent1" w:themeShade="BF"/>
              </w:rPr>
            </w:pPr>
            <w:r>
              <w:rPr>
                <w:rFonts w:hint="eastAsia"/>
                <w:color w:val="2F5496" w:themeColor="accent1" w:themeShade="BF"/>
              </w:rPr>
              <w:t>相較前一年度，</w:t>
            </w:r>
            <w:r w:rsidR="00E62464">
              <w:rPr>
                <w:rFonts w:hint="eastAsia"/>
                <w:color w:val="2F5496" w:themeColor="accent1" w:themeShade="BF"/>
              </w:rPr>
              <w:t>本公司目前採購紙張及衛生</w:t>
            </w:r>
            <w:proofErr w:type="gramStart"/>
            <w:r w:rsidR="00E62464">
              <w:rPr>
                <w:rFonts w:hint="eastAsia"/>
                <w:color w:val="2F5496" w:themeColor="accent1" w:themeShade="BF"/>
              </w:rPr>
              <w:t>用紙</w:t>
            </w:r>
            <w:r>
              <w:rPr>
                <w:rFonts w:hint="eastAsia"/>
                <w:color w:val="2F5496" w:themeColor="accent1" w:themeShade="BF"/>
              </w:rPr>
              <w:t>已有</w:t>
            </w:r>
            <w:proofErr w:type="gramEnd"/>
          </w:p>
          <w:p w14:paraId="676E7669" w14:textId="6C20AC2B" w:rsidR="00C10D18" w:rsidRDefault="00346838" w:rsidP="00BB0D13">
            <w:pPr>
              <w:jc w:val="both"/>
              <w:rPr>
                <w:color w:val="2F5496" w:themeColor="accent1" w:themeShade="BF"/>
              </w:rPr>
            </w:pPr>
            <w:r>
              <w:rPr>
                <w:rFonts w:hint="eastAsia"/>
                <w:color w:val="2F5496" w:themeColor="accent1" w:themeShade="BF"/>
              </w:rPr>
              <w:t xml:space="preserve"> </w:t>
            </w:r>
            <w:r w:rsidRPr="002B6301">
              <w:rPr>
                <w:rFonts w:hint="eastAsia"/>
                <w:color w:val="2F5496" w:themeColor="accent1" w:themeShade="BF"/>
                <w:u w:val="single"/>
              </w:rPr>
              <w:t xml:space="preserve">  </w:t>
            </w:r>
            <w:r w:rsidR="009D0AEE">
              <w:rPr>
                <w:rFonts w:hint="eastAsia"/>
                <w:color w:val="2F5496" w:themeColor="accent1" w:themeShade="BF"/>
              </w:rPr>
              <w:t>%</w:t>
            </w:r>
            <w:r w:rsidR="009D0AEE">
              <w:rPr>
                <w:rFonts w:hint="eastAsia"/>
                <w:color w:val="2F5496" w:themeColor="accent1" w:themeShade="BF"/>
              </w:rPr>
              <w:t>轉換為再生用紙</w:t>
            </w:r>
          </w:p>
        </w:tc>
      </w:tr>
      <w:tr w:rsidR="00C10D18" w14:paraId="137575D0" w14:textId="77777777" w:rsidTr="00781AB6">
        <w:tc>
          <w:tcPr>
            <w:tcW w:w="1271" w:type="dxa"/>
            <w:vAlign w:val="center"/>
          </w:tcPr>
          <w:p w14:paraId="3CBFA1B6" w14:textId="67181E35" w:rsidR="00C10D18" w:rsidRPr="008A5877" w:rsidRDefault="00C10D18" w:rsidP="00BB0D13">
            <w:pPr>
              <w:jc w:val="both"/>
              <w:rPr>
                <w:color w:val="2F5496" w:themeColor="accent1" w:themeShade="BF"/>
              </w:rPr>
            </w:pPr>
            <w:r w:rsidRPr="00CD0BAB">
              <w:rPr>
                <w:rFonts w:ascii="標楷體" w:hAnsi="標楷體" w:hint="eastAsia"/>
                <w:color w:val="2F5496" w:themeColor="accent1" w:themeShade="BF"/>
              </w:rPr>
              <w:t>責任投資</w:t>
            </w:r>
            <w:r w:rsidRPr="00E34098">
              <w:rPr>
                <w:rFonts w:ascii="Times New Roman" w:hAnsi="Times New Roman" w:cs="Times New Roman" w:hint="eastAsia"/>
                <w:color w:val="2F5496" w:themeColor="accent1" w:themeShade="BF"/>
              </w:rPr>
              <w:t>（僅供參考）</w:t>
            </w:r>
          </w:p>
        </w:tc>
        <w:tc>
          <w:tcPr>
            <w:tcW w:w="1555" w:type="dxa"/>
            <w:vAlign w:val="center"/>
          </w:tcPr>
          <w:p w14:paraId="1EAB982A" w14:textId="5CCB5484" w:rsidR="00C10D18" w:rsidRDefault="00C10D18" w:rsidP="00BB0D13">
            <w:pPr>
              <w:jc w:val="both"/>
              <w:rPr>
                <w:color w:val="2F5496" w:themeColor="accent1" w:themeShade="BF"/>
              </w:rPr>
            </w:pPr>
            <w:r w:rsidRPr="00F116A0">
              <w:rPr>
                <w:rFonts w:hint="eastAsia"/>
                <w:color w:val="2F5496" w:themeColor="accent1" w:themeShade="BF"/>
              </w:rPr>
              <w:t>評估</w:t>
            </w:r>
            <w:r>
              <w:rPr>
                <w:rFonts w:hint="eastAsia"/>
                <w:color w:val="2F5496" w:themeColor="accent1" w:themeShade="BF"/>
              </w:rPr>
              <w:t>所有</w:t>
            </w:r>
            <w:r w:rsidRPr="00F116A0">
              <w:rPr>
                <w:rFonts w:hint="eastAsia"/>
                <w:color w:val="2F5496" w:themeColor="accent1" w:themeShade="BF"/>
              </w:rPr>
              <w:t>投資標的之</w:t>
            </w:r>
            <w:r w:rsidRPr="00F116A0">
              <w:rPr>
                <w:rFonts w:hint="eastAsia"/>
                <w:color w:val="2F5496" w:themeColor="accent1" w:themeShade="BF"/>
              </w:rPr>
              <w:t xml:space="preserve">ESG </w:t>
            </w:r>
            <w:r w:rsidRPr="00F116A0">
              <w:rPr>
                <w:rFonts w:hint="eastAsia"/>
                <w:color w:val="2F5496" w:themeColor="accent1" w:themeShade="BF"/>
              </w:rPr>
              <w:t>績效</w:t>
            </w:r>
          </w:p>
        </w:tc>
        <w:tc>
          <w:tcPr>
            <w:tcW w:w="1403" w:type="dxa"/>
            <w:vAlign w:val="center"/>
          </w:tcPr>
          <w:p w14:paraId="37F93CF4" w14:textId="7BBC6156" w:rsidR="00C10D18" w:rsidRDefault="00C10D18" w:rsidP="00BB0D13">
            <w:pPr>
              <w:jc w:val="both"/>
              <w:rPr>
                <w:color w:val="2F5496" w:themeColor="accent1" w:themeShade="BF"/>
              </w:rPr>
            </w:pPr>
            <w:r>
              <w:rPr>
                <w:rFonts w:hint="eastAsia"/>
                <w:color w:val="2F5496" w:themeColor="accent1" w:themeShade="BF"/>
              </w:rPr>
              <w:t>就</w:t>
            </w:r>
            <w:r>
              <w:rPr>
                <w:rFonts w:hint="eastAsia"/>
                <w:color w:val="2F5496" w:themeColor="accent1" w:themeShade="BF"/>
              </w:rPr>
              <w:t>ESG</w:t>
            </w:r>
            <w:r>
              <w:rPr>
                <w:rFonts w:hint="eastAsia"/>
                <w:color w:val="2F5496" w:themeColor="accent1" w:themeShade="BF"/>
              </w:rPr>
              <w:t>績效表現不佳之投資標的</w:t>
            </w:r>
            <w:proofErr w:type="gramStart"/>
            <w:r>
              <w:rPr>
                <w:rFonts w:hint="eastAsia"/>
                <w:color w:val="2F5496" w:themeColor="accent1" w:themeShade="BF"/>
              </w:rPr>
              <w:t>進行議合溝通</w:t>
            </w:r>
            <w:proofErr w:type="gramEnd"/>
          </w:p>
        </w:tc>
        <w:tc>
          <w:tcPr>
            <w:tcW w:w="1403" w:type="dxa"/>
            <w:vAlign w:val="center"/>
          </w:tcPr>
          <w:p w14:paraId="6FA4313B" w14:textId="18BE3CA2" w:rsidR="00C10D18" w:rsidRDefault="00C10D18" w:rsidP="00BB0D13">
            <w:pPr>
              <w:jc w:val="both"/>
              <w:rPr>
                <w:color w:val="2F5496" w:themeColor="accent1" w:themeShade="BF"/>
              </w:rPr>
            </w:pPr>
            <w:r>
              <w:rPr>
                <w:rFonts w:hint="eastAsia"/>
                <w:color w:val="2F5496" w:themeColor="accent1" w:themeShade="BF"/>
              </w:rPr>
              <w:t>除去</w:t>
            </w:r>
            <w:r>
              <w:rPr>
                <w:rFonts w:hint="eastAsia"/>
                <w:color w:val="2F5496" w:themeColor="accent1" w:themeShade="BF"/>
              </w:rPr>
              <w:t>ESG</w:t>
            </w:r>
            <w:r>
              <w:rPr>
                <w:rFonts w:hint="eastAsia"/>
                <w:color w:val="2F5496" w:themeColor="accent1" w:themeShade="BF"/>
              </w:rPr>
              <w:t>績效不佳之投資標的，並增加與</w:t>
            </w:r>
            <w:r>
              <w:rPr>
                <w:rFonts w:hint="eastAsia"/>
                <w:color w:val="2F5496" w:themeColor="accent1" w:themeShade="BF"/>
              </w:rPr>
              <w:t>ESG</w:t>
            </w:r>
            <w:r>
              <w:rPr>
                <w:rFonts w:hint="eastAsia"/>
                <w:color w:val="2F5496" w:themeColor="accent1" w:themeShade="BF"/>
              </w:rPr>
              <w:t>績效改善者之投資或合作機會</w:t>
            </w:r>
          </w:p>
        </w:tc>
        <w:tc>
          <w:tcPr>
            <w:tcW w:w="1451" w:type="dxa"/>
            <w:vAlign w:val="center"/>
          </w:tcPr>
          <w:p w14:paraId="0901A769" w14:textId="6C52C2C9" w:rsidR="00C10D18" w:rsidRDefault="00C10D18" w:rsidP="00BB0D13">
            <w:pPr>
              <w:jc w:val="both"/>
              <w:rPr>
                <w:color w:val="2F5496" w:themeColor="accent1" w:themeShade="BF"/>
              </w:rPr>
            </w:pPr>
            <w:r w:rsidRPr="00F116A0">
              <w:rPr>
                <w:rFonts w:hint="eastAsia"/>
                <w:color w:val="2F5496" w:themeColor="accent1" w:themeShade="BF"/>
              </w:rPr>
              <w:t>透過</w:t>
            </w:r>
            <w:r>
              <w:rPr>
                <w:rFonts w:hint="eastAsia"/>
                <w:color w:val="2F5496" w:themeColor="accent1" w:themeShade="BF"/>
              </w:rPr>
              <w:t>外部及內部</w:t>
            </w:r>
            <w:r w:rsidRPr="00F116A0">
              <w:rPr>
                <w:rFonts w:hint="eastAsia"/>
                <w:color w:val="2F5496" w:themeColor="accent1" w:themeShade="BF"/>
              </w:rPr>
              <w:t xml:space="preserve">ESG </w:t>
            </w:r>
            <w:r w:rsidRPr="00F116A0">
              <w:rPr>
                <w:rFonts w:hint="eastAsia"/>
                <w:color w:val="2F5496" w:themeColor="accent1" w:themeShade="BF"/>
              </w:rPr>
              <w:t>評分系統，</w:t>
            </w:r>
            <w:r>
              <w:rPr>
                <w:rFonts w:hint="eastAsia"/>
                <w:color w:val="2F5496" w:themeColor="accent1" w:themeShade="BF"/>
              </w:rPr>
              <w:t>定期瞭解投資標的之</w:t>
            </w:r>
            <w:r>
              <w:rPr>
                <w:rFonts w:hint="eastAsia"/>
                <w:color w:val="2F5496" w:themeColor="accent1" w:themeShade="BF"/>
              </w:rPr>
              <w:t>ESG</w:t>
            </w:r>
            <w:r>
              <w:rPr>
                <w:rFonts w:hint="eastAsia"/>
                <w:color w:val="2F5496" w:themeColor="accent1" w:themeShade="BF"/>
              </w:rPr>
              <w:t>績效，並定期整理出</w:t>
            </w:r>
            <w:proofErr w:type="gramStart"/>
            <w:r>
              <w:rPr>
                <w:rFonts w:hint="eastAsia"/>
                <w:color w:val="2F5496" w:themeColor="accent1" w:themeShade="BF"/>
              </w:rPr>
              <w:t>需議合</w:t>
            </w:r>
            <w:proofErr w:type="gramEnd"/>
            <w:r>
              <w:rPr>
                <w:rFonts w:hint="eastAsia"/>
                <w:color w:val="2F5496" w:themeColor="accent1" w:themeShade="BF"/>
              </w:rPr>
              <w:t>之對象</w:t>
            </w:r>
          </w:p>
        </w:tc>
        <w:tc>
          <w:tcPr>
            <w:tcW w:w="1213" w:type="dxa"/>
            <w:vAlign w:val="center"/>
          </w:tcPr>
          <w:p w14:paraId="1F802E1B" w14:textId="2746F6B7" w:rsidR="00C10D18" w:rsidRDefault="00C10D18" w:rsidP="00BB0D13">
            <w:pPr>
              <w:jc w:val="both"/>
              <w:rPr>
                <w:color w:val="2F5496" w:themeColor="accent1" w:themeShade="BF"/>
              </w:rPr>
            </w:pPr>
            <w:r>
              <w:rPr>
                <w:rFonts w:hint="eastAsia"/>
                <w:color w:val="2F5496" w:themeColor="accent1" w:themeShade="BF"/>
              </w:rPr>
              <w:t>目前已利用外部</w:t>
            </w:r>
            <w:r w:rsidRPr="003575C2">
              <w:rPr>
                <w:rFonts w:hint="eastAsia"/>
                <w:color w:val="2F5496" w:themeColor="accent1" w:themeShade="BF"/>
              </w:rPr>
              <w:t xml:space="preserve">ESG </w:t>
            </w:r>
            <w:r w:rsidRPr="003575C2">
              <w:rPr>
                <w:rFonts w:hint="eastAsia"/>
                <w:color w:val="2F5496" w:themeColor="accent1" w:themeShade="BF"/>
              </w:rPr>
              <w:t>評分系統</w:t>
            </w:r>
            <w:r>
              <w:rPr>
                <w:rFonts w:hint="eastAsia"/>
                <w:color w:val="2F5496" w:themeColor="accent1" w:themeShade="BF"/>
              </w:rPr>
              <w:t>評估，內部</w:t>
            </w:r>
            <w:r>
              <w:rPr>
                <w:rFonts w:hint="eastAsia"/>
                <w:color w:val="2F5496" w:themeColor="accent1" w:themeShade="BF"/>
              </w:rPr>
              <w:t>ESG</w:t>
            </w:r>
            <w:r>
              <w:rPr>
                <w:rFonts w:hint="eastAsia"/>
                <w:color w:val="2F5496" w:themeColor="accent1" w:themeShade="BF"/>
              </w:rPr>
              <w:t>評分系統尚在建置</w:t>
            </w:r>
          </w:p>
        </w:tc>
      </w:tr>
    </w:tbl>
    <w:p w14:paraId="7FAC64D7" w14:textId="77777777" w:rsidR="00FC3F43" w:rsidRPr="00AA0442" w:rsidRDefault="00FC3F43" w:rsidP="00917D32">
      <w:pPr>
        <w:pStyle w:val="a6"/>
        <w:spacing w:afterLines="50" w:after="180"/>
        <w:ind w:leftChars="0" w:left="622"/>
        <w:rPr>
          <w:rFonts w:ascii="標楷體" w:hAnsi="標楷體" w:cs="Times New Roman"/>
          <w:color w:val="2F5496" w:themeColor="accent1" w:themeShade="BF"/>
        </w:rPr>
      </w:pPr>
    </w:p>
    <w:p w14:paraId="030A8322" w14:textId="15065BE6" w:rsidR="000D6F74" w:rsidRDefault="000D6F74" w:rsidP="006C593F">
      <w:pPr>
        <w:pStyle w:val="2"/>
        <w:spacing w:afterLines="50" w:after="180" w:line="240" w:lineRule="auto"/>
        <w:ind w:left="482" w:hanging="482"/>
      </w:pPr>
      <w:bookmarkStart w:id="13" w:name="_Toc157438691"/>
      <w:r>
        <w:rPr>
          <w:rFonts w:hint="eastAsia"/>
        </w:rPr>
        <w:t>利害關係人議合</w:t>
      </w:r>
      <w:bookmarkEnd w:id="13"/>
    </w:p>
    <w:p w14:paraId="531DF3A8" w14:textId="5B0B3180" w:rsidR="00CD186E" w:rsidRPr="00403007" w:rsidRDefault="00503553" w:rsidP="00CD186E">
      <w:r w:rsidRPr="00937CE4">
        <w:rPr>
          <w:rFonts w:hint="eastAsia"/>
        </w:rPr>
        <w:t>說明與利害關係人如經營夥伴、交易對手，</w:t>
      </w:r>
      <w:r w:rsidRPr="00FA50D5">
        <w:rPr>
          <w:rFonts w:hint="eastAsia"/>
        </w:rPr>
        <w:t>有關永續發展事項</w:t>
      </w:r>
      <w:proofErr w:type="gramStart"/>
      <w:r w:rsidRPr="00FA50D5">
        <w:t>之議合</w:t>
      </w:r>
      <w:r w:rsidRPr="00FA50D5">
        <w:rPr>
          <w:rFonts w:hint="eastAsia"/>
        </w:rPr>
        <w:t>情形</w:t>
      </w:r>
      <w:proofErr w:type="gramEnd"/>
      <w:r w:rsidR="00810324" w:rsidRPr="005B5A21">
        <w:rPr>
          <w:rFonts w:hint="eastAsia"/>
        </w:rPr>
        <w:t>。</w:t>
      </w:r>
      <w:r w:rsidR="00B164BF" w:rsidRPr="00403007">
        <w:rPr>
          <w:rFonts w:hint="eastAsia"/>
        </w:rPr>
        <w:t>（作業辦法第三條第二項第五款）</w:t>
      </w:r>
    </w:p>
    <w:p w14:paraId="693065DE" w14:textId="77777777" w:rsidR="00951994" w:rsidRDefault="00951994" w:rsidP="00CD186E"/>
    <w:p w14:paraId="5195F3E0" w14:textId="7D8FEA71" w:rsidR="00F55F23" w:rsidRPr="00BB0D13" w:rsidRDefault="009A3425" w:rsidP="009A3425">
      <w:pPr>
        <w:pStyle w:val="a6"/>
        <w:numPr>
          <w:ilvl w:val="0"/>
          <w:numId w:val="34"/>
        </w:numPr>
        <w:ind w:leftChars="0" w:hanging="338"/>
        <w:rPr>
          <w:rFonts w:ascii="標楷體" w:hAnsi="標楷體" w:cs="Times New Roman"/>
          <w:color w:val="2F5496" w:themeColor="accent1" w:themeShade="BF"/>
        </w:rPr>
      </w:pPr>
      <w:r>
        <w:rPr>
          <w:rFonts w:ascii="標楷體" w:eastAsia="標楷體" w:hAnsi="標楷體" w:hint="eastAsia"/>
          <w:color w:val="2F5496" w:themeColor="accent1" w:themeShade="BF"/>
        </w:rPr>
        <w:t xml:space="preserve"> </w:t>
      </w:r>
      <w:r w:rsidR="007967F5" w:rsidRPr="00BB0D13">
        <w:rPr>
          <w:rFonts w:ascii="標楷體" w:eastAsia="標楷體" w:hAnsi="標楷體" w:hint="eastAsia"/>
          <w:color w:val="2F5496" w:themeColor="accent1" w:themeShade="BF"/>
        </w:rPr>
        <w:t>以下提供相關之範例文字以供參酌：</w:t>
      </w:r>
      <w:r w:rsidR="00FA50D5">
        <w:rPr>
          <w:rFonts w:ascii="標楷體" w:eastAsia="標楷體" w:hAnsi="標楷體" w:hint="eastAsia"/>
          <w:color w:val="2F5496" w:themeColor="accent1" w:themeShade="BF"/>
        </w:rPr>
        <w:t xml:space="preserve">                                                                                 </w:t>
      </w:r>
    </w:p>
    <w:p w14:paraId="304A7BB8" w14:textId="3A5941C8" w:rsidR="00DA698E" w:rsidRDefault="00DA698E" w:rsidP="003A5D95">
      <w:pPr>
        <w:spacing w:afterLines="50" w:after="180"/>
        <w:ind w:left="480"/>
        <w:jc w:val="both"/>
        <w:rPr>
          <w:rFonts w:ascii="Times New Roman" w:hAnsi="Times New Roman" w:cs="Times New Roman"/>
          <w:color w:val="2F5496" w:themeColor="accent1" w:themeShade="BF"/>
        </w:rPr>
      </w:pPr>
      <w:r w:rsidRPr="008E1426">
        <w:rPr>
          <w:rFonts w:ascii="Times New Roman" w:hAnsi="Times New Roman" w:cs="Times New Roman" w:hint="eastAsia"/>
          <w:color w:val="2F5496" w:themeColor="accent1" w:themeShade="BF"/>
        </w:rPr>
        <w:t>本公司</w:t>
      </w:r>
      <w:r w:rsidR="0042635B" w:rsidRPr="008E1426">
        <w:rPr>
          <w:rFonts w:ascii="Times New Roman" w:hAnsi="Times New Roman" w:cs="Times New Roman" w:hint="eastAsia"/>
          <w:color w:val="2F5496" w:themeColor="accent1" w:themeShade="BF"/>
        </w:rPr>
        <w:t>認為</w:t>
      </w:r>
      <w:r w:rsidR="008A0E2A" w:rsidRPr="008E1426">
        <w:rPr>
          <w:rFonts w:ascii="Times New Roman" w:hAnsi="Times New Roman" w:cs="Times New Roman" w:hint="eastAsia"/>
          <w:color w:val="2F5496" w:themeColor="accent1" w:themeShade="BF"/>
        </w:rPr>
        <w:t>推動永續發展</w:t>
      </w:r>
      <w:r w:rsidR="0042635B" w:rsidRPr="008E1426">
        <w:rPr>
          <w:rFonts w:ascii="Times New Roman" w:hAnsi="Times New Roman" w:cs="Times New Roman" w:hint="eastAsia"/>
          <w:color w:val="2F5496" w:themeColor="accent1" w:themeShade="BF"/>
        </w:rPr>
        <w:t>，瞭解本公</w:t>
      </w:r>
      <w:r w:rsidR="0042635B">
        <w:rPr>
          <w:rFonts w:ascii="Times New Roman" w:hAnsi="Times New Roman" w:cs="Times New Roman" w:hint="eastAsia"/>
          <w:color w:val="2F5496" w:themeColor="accent1" w:themeShade="BF"/>
        </w:rPr>
        <w:t>司</w:t>
      </w:r>
      <w:r w:rsidRPr="00D82C60">
        <w:rPr>
          <w:rFonts w:ascii="Times New Roman" w:hAnsi="Times New Roman" w:cs="Times New Roman" w:hint="eastAsia"/>
          <w:color w:val="2F5496" w:themeColor="accent1" w:themeShade="BF"/>
        </w:rPr>
        <w:t>利害關係人對</w:t>
      </w:r>
      <w:r w:rsidRPr="00D82C60">
        <w:rPr>
          <w:rFonts w:ascii="Times New Roman" w:hAnsi="Times New Roman" w:cs="Times New Roman" w:hint="eastAsia"/>
          <w:color w:val="2F5496" w:themeColor="accent1" w:themeShade="BF"/>
        </w:rPr>
        <w:t xml:space="preserve">ESG </w:t>
      </w:r>
      <w:r w:rsidRPr="00D82C60">
        <w:rPr>
          <w:rFonts w:ascii="Times New Roman" w:hAnsi="Times New Roman" w:cs="Times New Roman" w:hint="eastAsia"/>
          <w:color w:val="2F5496" w:themeColor="accent1" w:themeShade="BF"/>
        </w:rPr>
        <w:t>議題的期待與需求，</w:t>
      </w:r>
      <w:r w:rsidR="00E34945">
        <w:rPr>
          <w:rFonts w:ascii="Times New Roman" w:hAnsi="Times New Roman" w:cs="Times New Roman" w:hint="eastAsia"/>
          <w:color w:val="2F5496" w:themeColor="accent1" w:themeShade="BF"/>
        </w:rPr>
        <w:t>並與利害關係人進行溝通是</w:t>
      </w:r>
      <w:r w:rsidR="00BE2B74">
        <w:rPr>
          <w:rFonts w:ascii="Times New Roman" w:hAnsi="Times New Roman" w:cs="Times New Roman" w:hint="eastAsia"/>
          <w:color w:val="2F5496" w:themeColor="accent1" w:themeShade="BF"/>
        </w:rPr>
        <w:t>其中重要之</w:t>
      </w:r>
      <w:r w:rsidR="004E4613">
        <w:rPr>
          <w:rFonts w:ascii="Times New Roman" w:hAnsi="Times New Roman" w:cs="Times New Roman" w:hint="eastAsia"/>
          <w:color w:val="2F5496" w:themeColor="accent1" w:themeShade="BF"/>
        </w:rPr>
        <w:t>過程</w:t>
      </w:r>
      <w:r w:rsidRPr="00D82C60">
        <w:rPr>
          <w:rFonts w:ascii="Times New Roman" w:hAnsi="Times New Roman" w:cs="Times New Roman" w:hint="eastAsia"/>
          <w:color w:val="2F5496" w:themeColor="accent1" w:themeShade="BF"/>
        </w:rPr>
        <w:t>。</w:t>
      </w:r>
      <w:r w:rsidR="003144B1">
        <w:rPr>
          <w:rFonts w:ascii="Times New Roman" w:hAnsi="Times New Roman" w:cs="Times New Roman" w:hint="eastAsia"/>
          <w:color w:val="2F5496" w:themeColor="accent1" w:themeShade="BF"/>
        </w:rPr>
        <w:t>因此，</w:t>
      </w:r>
      <w:r w:rsidR="004E4613">
        <w:rPr>
          <w:rFonts w:ascii="Times New Roman" w:hAnsi="Times New Roman" w:cs="Times New Roman" w:hint="eastAsia"/>
          <w:color w:val="2F5496" w:themeColor="accent1" w:themeShade="BF"/>
        </w:rPr>
        <w:t>本公司</w:t>
      </w:r>
      <w:r w:rsidRPr="00D82C60">
        <w:rPr>
          <w:rFonts w:ascii="Times New Roman" w:hAnsi="Times New Roman" w:cs="Times New Roman" w:hint="eastAsia"/>
          <w:color w:val="2F5496" w:themeColor="accent1" w:themeShade="BF"/>
        </w:rPr>
        <w:t>參考</w:t>
      </w:r>
      <w:r w:rsidRPr="00D82C60">
        <w:rPr>
          <w:rFonts w:ascii="Times New Roman" w:hAnsi="Times New Roman" w:cs="Times New Roman" w:hint="eastAsia"/>
          <w:color w:val="2F5496" w:themeColor="accent1" w:themeShade="BF"/>
        </w:rPr>
        <w:t xml:space="preserve">AA 1000 </w:t>
      </w:r>
      <w:r w:rsidRPr="00D82C60">
        <w:rPr>
          <w:rFonts w:ascii="Times New Roman" w:hAnsi="Times New Roman" w:cs="Times New Roman" w:hint="eastAsia"/>
          <w:color w:val="2F5496" w:themeColor="accent1" w:themeShade="BF"/>
        </w:rPr>
        <w:lastRenderedPageBreak/>
        <w:t>利害關係人議合標準</w:t>
      </w:r>
      <w:r w:rsidRPr="00D82C60">
        <w:rPr>
          <w:rFonts w:ascii="Times New Roman" w:hAnsi="Times New Roman" w:cs="Times New Roman" w:hint="eastAsia"/>
          <w:color w:val="2F5496" w:themeColor="accent1" w:themeShade="BF"/>
        </w:rPr>
        <w:t>(Stakeholder Engagement</w:t>
      </w:r>
      <w:r w:rsidRPr="00D82C60">
        <w:rPr>
          <w:rFonts w:ascii="Times New Roman" w:hAnsi="Times New Roman" w:cs="Times New Roman"/>
          <w:color w:val="2F5496" w:themeColor="accent1" w:themeShade="BF"/>
        </w:rPr>
        <w:t xml:space="preserve"> </w:t>
      </w:r>
      <w:r w:rsidRPr="00D82C60">
        <w:rPr>
          <w:rFonts w:ascii="Times New Roman" w:hAnsi="Times New Roman" w:cs="Times New Roman" w:hint="eastAsia"/>
          <w:color w:val="2F5496" w:themeColor="accent1" w:themeShade="BF"/>
        </w:rPr>
        <w:t>Standards, SES)</w:t>
      </w:r>
      <w:r w:rsidR="00C83FAE">
        <w:rPr>
          <w:rFonts w:ascii="Times New Roman" w:hAnsi="Times New Roman" w:cs="Times New Roman" w:hint="eastAsia"/>
          <w:color w:val="2F5496" w:themeColor="accent1" w:themeShade="BF"/>
        </w:rPr>
        <w:t>五</w:t>
      </w:r>
      <w:r w:rsidRPr="00D82C60">
        <w:rPr>
          <w:rFonts w:ascii="Times New Roman" w:hAnsi="Times New Roman" w:cs="Times New Roman" w:hint="eastAsia"/>
          <w:color w:val="2F5496" w:themeColor="accent1" w:themeShade="BF"/>
        </w:rPr>
        <w:t>大原則：</w:t>
      </w:r>
      <w:r w:rsidR="004E4613">
        <w:rPr>
          <w:rFonts w:ascii="Times New Roman" w:hAnsi="Times New Roman" w:cs="Times New Roman" w:hint="eastAsia"/>
          <w:color w:val="2F5496" w:themeColor="accent1" w:themeShade="BF"/>
        </w:rPr>
        <w:t>即</w:t>
      </w:r>
      <w:r w:rsidRPr="00D82C60">
        <w:rPr>
          <w:rFonts w:ascii="Times New Roman" w:hAnsi="Times New Roman" w:cs="Times New Roman" w:hint="eastAsia"/>
          <w:color w:val="2F5496" w:themeColor="accent1" w:themeShade="BF"/>
        </w:rPr>
        <w:t>依賴性、責任性、影響力、多元觀點及關注力，鑑別出本公司的</w:t>
      </w:r>
      <w:r w:rsidR="007E2769">
        <w:rPr>
          <w:rFonts w:ascii="Times New Roman" w:hAnsi="Times New Roman" w:cs="Times New Roman" w:hint="eastAsia"/>
          <w:color w:val="2F5496" w:themeColor="accent1" w:themeShade="BF"/>
        </w:rPr>
        <w:t>六</w:t>
      </w:r>
      <w:r w:rsidRPr="00D82C60">
        <w:rPr>
          <w:rFonts w:ascii="Times New Roman" w:hAnsi="Times New Roman" w:cs="Times New Roman" w:hint="eastAsia"/>
          <w:color w:val="2F5496" w:themeColor="accent1" w:themeShade="BF"/>
        </w:rPr>
        <w:t>類利害關係人：員工、合作夥伴</w:t>
      </w:r>
      <w:r w:rsidR="00E7318C">
        <w:rPr>
          <w:rFonts w:ascii="Times New Roman" w:hAnsi="Times New Roman" w:cs="Times New Roman" w:hint="eastAsia"/>
          <w:color w:val="2F5496" w:themeColor="accent1" w:themeShade="BF"/>
        </w:rPr>
        <w:t>（</w:t>
      </w:r>
      <w:r w:rsidR="00CF49AD">
        <w:rPr>
          <w:rFonts w:ascii="Times New Roman" w:hAnsi="Times New Roman" w:cs="Times New Roman" w:hint="eastAsia"/>
          <w:color w:val="2F5496" w:themeColor="accent1" w:themeShade="BF"/>
        </w:rPr>
        <w:t>包括但不限於合作對象、銷售通路及委外事業等</w:t>
      </w:r>
      <w:r w:rsidR="00E7318C">
        <w:rPr>
          <w:rFonts w:ascii="Times New Roman" w:hAnsi="Times New Roman" w:cs="Times New Roman" w:hint="eastAsia"/>
          <w:color w:val="2F5496" w:themeColor="accent1" w:themeShade="BF"/>
        </w:rPr>
        <w:t>）</w:t>
      </w:r>
      <w:r w:rsidRPr="00D82C60">
        <w:rPr>
          <w:rFonts w:ascii="Times New Roman" w:hAnsi="Times New Roman" w:cs="Times New Roman" w:hint="eastAsia"/>
          <w:color w:val="2F5496" w:themeColor="accent1" w:themeShade="BF"/>
        </w:rPr>
        <w:t>、政府及主管機關、客戶</w:t>
      </w:r>
      <w:r w:rsidR="00612D96">
        <w:rPr>
          <w:rFonts w:ascii="Times New Roman" w:hAnsi="Times New Roman" w:cs="Times New Roman" w:hint="eastAsia"/>
          <w:color w:val="2F5496" w:themeColor="accent1" w:themeShade="BF"/>
        </w:rPr>
        <w:t>、</w:t>
      </w:r>
      <w:r w:rsidRPr="00D82C60">
        <w:rPr>
          <w:rFonts w:ascii="Times New Roman" w:hAnsi="Times New Roman" w:cs="Times New Roman" w:hint="eastAsia"/>
          <w:color w:val="2F5496" w:themeColor="accent1" w:themeShade="BF"/>
        </w:rPr>
        <w:t>股東</w:t>
      </w:r>
      <w:r w:rsidR="00C3654A">
        <w:rPr>
          <w:rFonts w:ascii="Times New Roman" w:hAnsi="Times New Roman" w:cs="Times New Roman" w:hint="eastAsia"/>
          <w:color w:val="2F5496" w:themeColor="accent1" w:themeShade="BF"/>
        </w:rPr>
        <w:t>及被投資公司</w:t>
      </w:r>
      <w:r w:rsidRPr="00D82C60">
        <w:rPr>
          <w:rFonts w:ascii="Times New Roman" w:hAnsi="Times New Roman" w:cs="Times New Roman" w:hint="eastAsia"/>
          <w:color w:val="2F5496" w:themeColor="accent1" w:themeShade="BF"/>
        </w:rPr>
        <w:t>。</w:t>
      </w:r>
      <w:r w:rsidR="00C44311">
        <w:rPr>
          <w:rFonts w:ascii="標楷體" w:hAnsi="標楷體" w:cs="Times New Roman" w:hint="eastAsia"/>
          <w:color w:val="2F5496" w:themeColor="accent1" w:themeShade="BF"/>
        </w:rPr>
        <w:t>【</w:t>
      </w:r>
      <w:r w:rsidR="00C83FAE">
        <w:rPr>
          <w:rFonts w:ascii="標楷體" w:hAnsi="標楷體" w:cs="Times New Roman" w:hint="eastAsia"/>
          <w:color w:val="2F5496" w:themeColor="accent1" w:themeShade="BF"/>
        </w:rPr>
        <w:t>請依公司實際情形說明</w:t>
      </w:r>
      <w:r w:rsidR="00C44311">
        <w:rPr>
          <w:rFonts w:ascii="標楷體" w:hAnsi="標楷體" w:cs="Times New Roman" w:hint="eastAsia"/>
          <w:color w:val="2F5496" w:themeColor="accent1" w:themeShade="BF"/>
        </w:rPr>
        <w:t>】</w:t>
      </w:r>
    </w:p>
    <w:p w14:paraId="587E95B4" w14:textId="33340594" w:rsidR="003A5D95" w:rsidRDefault="003A5D95" w:rsidP="00F27EAA">
      <w:pPr>
        <w:spacing w:afterLines="50" w:after="180"/>
        <w:ind w:left="480"/>
        <w:jc w:val="both"/>
        <w:rPr>
          <w:rFonts w:ascii="Times New Roman" w:hAnsi="Times New Roman" w:cs="Times New Roman"/>
          <w:color w:val="2F5496" w:themeColor="accent1" w:themeShade="BF"/>
        </w:rPr>
      </w:pPr>
      <w:r>
        <w:rPr>
          <w:rFonts w:ascii="Times New Roman" w:hAnsi="Times New Roman" w:cs="Times New Roman" w:hint="eastAsia"/>
          <w:color w:val="2F5496" w:themeColor="accent1" w:themeShade="BF"/>
        </w:rPr>
        <w:t>本公司</w:t>
      </w:r>
      <w:r w:rsidRPr="00781AB6">
        <w:rPr>
          <w:rFonts w:ascii="Times New Roman" w:hAnsi="Times New Roman" w:cs="Times New Roman" w:hint="eastAsia"/>
          <w:color w:val="2F5496" w:themeColor="accent1" w:themeShade="BF"/>
        </w:rPr>
        <w:t>對於所鑑別出</w:t>
      </w:r>
      <w:r w:rsidR="00AE0EEB">
        <w:rPr>
          <w:rFonts w:ascii="Times New Roman" w:hAnsi="Times New Roman" w:cs="Times New Roman" w:hint="eastAsia"/>
          <w:color w:val="2F5496" w:themeColor="accent1" w:themeShade="BF"/>
        </w:rPr>
        <w:t>之</w:t>
      </w:r>
      <w:r w:rsidRPr="00781AB6">
        <w:rPr>
          <w:rFonts w:ascii="Times New Roman" w:hAnsi="Times New Roman" w:cs="Times New Roman" w:hint="eastAsia"/>
          <w:color w:val="2F5496" w:themeColor="accent1" w:themeShade="BF"/>
        </w:rPr>
        <w:t>利害關係人，持續以</w:t>
      </w:r>
      <w:r w:rsidR="00CB73DD">
        <w:rPr>
          <w:rFonts w:ascii="Times New Roman" w:hAnsi="Times New Roman" w:cs="Times New Roman" w:hint="eastAsia"/>
          <w:color w:val="2F5496" w:themeColor="accent1" w:themeShade="BF"/>
        </w:rPr>
        <w:t>下述</w:t>
      </w:r>
      <w:r w:rsidRPr="00781AB6">
        <w:rPr>
          <w:rFonts w:ascii="Times New Roman" w:hAnsi="Times New Roman" w:cs="Times New Roman" w:hint="eastAsia"/>
          <w:color w:val="2F5496" w:themeColor="accent1" w:themeShade="BF"/>
        </w:rPr>
        <w:t>溝通管道回應</w:t>
      </w:r>
      <w:r w:rsidR="008B5E85">
        <w:rPr>
          <w:rFonts w:ascii="Times New Roman" w:hAnsi="Times New Roman" w:cs="Times New Roman" w:hint="eastAsia"/>
          <w:color w:val="2F5496" w:themeColor="accent1" w:themeShade="BF"/>
        </w:rPr>
        <w:t>其</w:t>
      </w:r>
      <w:r w:rsidRPr="00781AB6">
        <w:rPr>
          <w:rFonts w:ascii="Times New Roman" w:hAnsi="Times New Roman" w:cs="Times New Roman" w:hint="eastAsia"/>
          <w:color w:val="2F5496" w:themeColor="accent1" w:themeShade="BF"/>
        </w:rPr>
        <w:t>關注議題，</w:t>
      </w:r>
      <w:r w:rsidR="00F27EAA" w:rsidRPr="00F27EAA">
        <w:rPr>
          <w:rFonts w:ascii="Times New Roman" w:hAnsi="Times New Roman" w:cs="Times New Roman" w:hint="eastAsia"/>
          <w:color w:val="2F5496" w:themeColor="accent1" w:themeShade="BF"/>
        </w:rPr>
        <w:t>協助利害關係人瞭</w:t>
      </w:r>
      <w:r w:rsidR="00F27EAA">
        <w:rPr>
          <w:rFonts w:ascii="Times New Roman" w:hAnsi="Times New Roman" w:cs="Times New Roman" w:hint="eastAsia"/>
          <w:color w:val="2F5496" w:themeColor="accent1" w:themeShade="BF"/>
        </w:rPr>
        <w:t>解本公司</w:t>
      </w:r>
      <w:r w:rsidR="00F27EAA" w:rsidRPr="00F27EAA">
        <w:rPr>
          <w:rFonts w:ascii="Times New Roman" w:hAnsi="Times New Roman" w:cs="Times New Roman" w:hint="eastAsia"/>
          <w:color w:val="2F5496" w:themeColor="accent1" w:themeShade="BF"/>
        </w:rPr>
        <w:t>如何實踐企業永續</w:t>
      </w:r>
      <w:r w:rsidR="00F07727">
        <w:rPr>
          <w:rFonts w:ascii="Times New Roman" w:hAnsi="Times New Roman" w:cs="Times New Roman" w:hint="eastAsia"/>
          <w:color w:val="2F5496" w:themeColor="accent1" w:themeShade="BF"/>
        </w:rPr>
        <w:t>，</w:t>
      </w:r>
      <w:r w:rsidR="001B734F">
        <w:rPr>
          <w:rFonts w:ascii="Times New Roman" w:hAnsi="Times New Roman" w:cs="Times New Roman" w:hint="eastAsia"/>
          <w:color w:val="2F5496" w:themeColor="accent1" w:themeShade="BF"/>
        </w:rPr>
        <w:t>利害關係人</w:t>
      </w:r>
      <w:r w:rsidR="008B5E85">
        <w:rPr>
          <w:rFonts w:ascii="Times New Roman" w:hAnsi="Times New Roman" w:cs="Times New Roman" w:hint="eastAsia"/>
          <w:color w:val="2F5496" w:themeColor="accent1" w:themeShade="BF"/>
        </w:rPr>
        <w:t>亦</w:t>
      </w:r>
      <w:r w:rsidR="001B734F">
        <w:rPr>
          <w:rFonts w:ascii="Times New Roman" w:hAnsi="Times New Roman" w:cs="Times New Roman" w:hint="eastAsia"/>
          <w:color w:val="2F5496" w:themeColor="accent1" w:themeShade="BF"/>
        </w:rPr>
        <w:t>適時提出</w:t>
      </w:r>
      <w:r w:rsidR="008B5E85">
        <w:rPr>
          <w:rFonts w:ascii="Times New Roman" w:hAnsi="Times New Roman" w:cs="Times New Roman" w:hint="eastAsia"/>
          <w:color w:val="2F5496" w:themeColor="accent1" w:themeShade="BF"/>
        </w:rPr>
        <w:t>反饋意見</w:t>
      </w:r>
      <w:r w:rsidRPr="00781AB6">
        <w:rPr>
          <w:rFonts w:ascii="Times New Roman" w:hAnsi="Times New Roman" w:cs="Times New Roman" w:hint="eastAsia"/>
          <w:color w:val="2F5496" w:themeColor="accent1" w:themeShade="BF"/>
        </w:rPr>
        <w:t>。</w:t>
      </w:r>
    </w:p>
    <w:tbl>
      <w:tblPr>
        <w:tblStyle w:val="4-6"/>
        <w:tblW w:w="8359" w:type="dxa"/>
        <w:tblLook w:val="04A0" w:firstRow="1" w:lastRow="0" w:firstColumn="1" w:lastColumn="0" w:noHBand="0" w:noVBand="1"/>
      </w:tblPr>
      <w:tblGrid>
        <w:gridCol w:w="2830"/>
        <w:gridCol w:w="2694"/>
        <w:gridCol w:w="2835"/>
      </w:tblGrid>
      <w:tr w:rsidR="006A4DFF" w14:paraId="0E0A078B" w14:textId="77777777" w:rsidTr="00917D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538135" w:themeFill="accent6" w:themeFillShade="BF"/>
            <w:vAlign w:val="center"/>
          </w:tcPr>
          <w:p w14:paraId="48B49735" w14:textId="53C42CDC" w:rsidR="00F87335" w:rsidRPr="00917D32" w:rsidRDefault="00F87335" w:rsidP="00917D32">
            <w:pPr>
              <w:spacing w:afterLines="50" w:after="180"/>
              <w:jc w:val="center"/>
              <w:rPr>
                <w:rFonts w:ascii="標楷體" w:hAnsi="標楷體" w:cs="Times New Roman"/>
                <w:sz w:val="32"/>
                <w:szCs w:val="32"/>
              </w:rPr>
            </w:pPr>
            <w:r w:rsidRPr="00917D32">
              <w:rPr>
                <w:rFonts w:ascii="標楷體" w:hAnsi="標楷體" w:cs="Times New Roman" w:hint="eastAsia"/>
                <w:color w:val="auto"/>
                <w:sz w:val="32"/>
                <w:szCs w:val="32"/>
              </w:rPr>
              <w:t>利害關係人之鑑別</w:t>
            </w:r>
          </w:p>
        </w:tc>
        <w:tc>
          <w:tcPr>
            <w:tcW w:w="2694" w:type="dxa"/>
            <w:shd w:val="clear" w:color="auto" w:fill="538135" w:themeFill="accent6" w:themeFillShade="BF"/>
            <w:vAlign w:val="center"/>
          </w:tcPr>
          <w:p w14:paraId="53199E4D" w14:textId="0691836A" w:rsidR="00F87335" w:rsidRPr="00917D32" w:rsidRDefault="00C1664A" w:rsidP="00917D32">
            <w:pPr>
              <w:spacing w:afterLines="50" w:after="180"/>
              <w:jc w:val="center"/>
              <w:cnfStyle w:val="100000000000" w:firstRow="1" w:lastRow="0" w:firstColumn="0" w:lastColumn="0" w:oddVBand="0" w:evenVBand="0" w:oddHBand="0" w:evenHBand="0" w:firstRowFirstColumn="0" w:firstRowLastColumn="0" w:lastRowFirstColumn="0" w:lastRowLastColumn="0"/>
              <w:rPr>
                <w:rFonts w:ascii="標楷體" w:hAnsi="標楷體" w:cs="Times New Roman"/>
                <w:sz w:val="32"/>
                <w:szCs w:val="32"/>
              </w:rPr>
            </w:pPr>
            <w:r w:rsidRPr="00917D32">
              <w:rPr>
                <w:rFonts w:ascii="標楷體" w:hAnsi="標楷體" w:cs="Times New Roman" w:hint="eastAsia"/>
                <w:color w:val="auto"/>
                <w:sz w:val="32"/>
                <w:szCs w:val="32"/>
              </w:rPr>
              <w:t>與利害關係人之</w:t>
            </w:r>
            <w:r w:rsidR="00F87335" w:rsidRPr="00917D32">
              <w:rPr>
                <w:rFonts w:ascii="標楷體" w:hAnsi="標楷體" w:cs="Times New Roman" w:hint="eastAsia"/>
                <w:color w:val="auto"/>
                <w:sz w:val="32"/>
                <w:szCs w:val="32"/>
              </w:rPr>
              <w:t>溝通管道與頻率</w:t>
            </w:r>
          </w:p>
        </w:tc>
        <w:tc>
          <w:tcPr>
            <w:tcW w:w="2835" w:type="dxa"/>
            <w:shd w:val="clear" w:color="auto" w:fill="538135" w:themeFill="accent6" w:themeFillShade="BF"/>
            <w:vAlign w:val="center"/>
          </w:tcPr>
          <w:p w14:paraId="18DAC5D8" w14:textId="2F574F4C" w:rsidR="00F87335" w:rsidRPr="00917D32" w:rsidRDefault="005D4868" w:rsidP="00917D32">
            <w:pPr>
              <w:spacing w:afterLines="50" w:after="180"/>
              <w:jc w:val="center"/>
              <w:cnfStyle w:val="100000000000" w:firstRow="1" w:lastRow="0" w:firstColumn="0" w:lastColumn="0" w:oddVBand="0" w:evenVBand="0" w:oddHBand="0" w:evenHBand="0" w:firstRowFirstColumn="0" w:firstRowLastColumn="0" w:lastRowFirstColumn="0" w:lastRowLastColumn="0"/>
              <w:rPr>
                <w:rFonts w:ascii="標楷體" w:hAnsi="標楷體" w:cs="Times New Roman"/>
                <w:sz w:val="32"/>
                <w:szCs w:val="32"/>
              </w:rPr>
            </w:pPr>
            <w:r w:rsidRPr="00917D32">
              <w:rPr>
                <w:rFonts w:ascii="標楷體" w:hAnsi="標楷體" w:cs="Times New Roman" w:hint="eastAsia"/>
                <w:color w:val="auto"/>
                <w:sz w:val="32"/>
                <w:szCs w:val="32"/>
              </w:rPr>
              <w:t>利害關係人關注之重大議題</w:t>
            </w:r>
            <w:proofErr w:type="gramStart"/>
            <w:r w:rsidR="00C17477">
              <w:rPr>
                <w:rFonts w:ascii="標楷體" w:hAnsi="標楷體" w:cs="Times New Roman" w:hint="eastAsia"/>
                <w:color w:val="auto"/>
                <w:sz w:val="32"/>
                <w:szCs w:val="32"/>
              </w:rPr>
              <w:t>及議合結果</w:t>
            </w:r>
            <w:proofErr w:type="gramEnd"/>
            <w:r w:rsidR="00C17477">
              <w:rPr>
                <w:rFonts w:ascii="標楷體" w:hAnsi="標楷體" w:cs="Times New Roman" w:hint="eastAsia"/>
                <w:color w:val="auto"/>
                <w:sz w:val="32"/>
                <w:szCs w:val="32"/>
              </w:rPr>
              <w:t>說明</w:t>
            </w:r>
          </w:p>
        </w:tc>
      </w:tr>
      <w:tr w:rsidR="00D475E1" w14:paraId="118077DA" w14:textId="77777777" w:rsidTr="00917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F9828F3" w14:textId="77777777" w:rsidR="00F87335" w:rsidRPr="00917D32" w:rsidRDefault="005D4868" w:rsidP="00917D32">
            <w:pPr>
              <w:shd w:val="clear" w:color="auto" w:fill="C5E0B3" w:themeFill="accent6" w:themeFillTint="66"/>
              <w:spacing w:afterLines="50" w:after="180"/>
              <w:jc w:val="center"/>
              <w:rPr>
                <w:rFonts w:ascii="標楷體" w:hAnsi="標楷體" w:cs="Times New Roman"/>
                <w:bCs w:val="0"/>
                <w:color w:val="385623" w:themeColor="accent6" w:themeShade="80"/>
              </w:rPr>
            </w:pPr>
            <w:r w:rsidRPr="00917D32">
              <w:rPr>
                <w:rFonts w:ascii="標楷體" w:hAnsi="標楷體" w:cs="Times New Roman" w:hint="eastAsia"/>
                <w:color w:val="385623" w:themeColor="accent6" w:themeShade="80"/>
              </w:rPr>
              <w:t>員工</w:t>
            </w:r>
          </w:p>
          <w:p w14:paraId="2E37A4FC" w14:textId="712B1A0E" w:rsidR="005D4868" w:rsidRPr="00A05482" w:rsidRDefault="0051046C" w:rsidP="00C451D6">
            <w:pPr>
              <w:spacing w:afterLines="50" w:after="180"/>
              <w:jc w:val="both"/>
              <w:rPr>
                <w:rFonts w:ascii="標楷體" w:hAnsi="標楷體" w:cs="Times New Roman"/>
                <w:color w:val="2F5496" w:themeColor="accent1" w:themeShade="BF"/>
              </w:rPr>
            </w:pPr>
            <w:r w:rsidRPr="00A05482">
              <w:rPr>
                <w:rFonts w:ascii="標楷體" w:hAnsi="標楷體" w:cs="Times New Roman" w:hint="eastAsia"/>
                <w:color w:val="2F5496" w:themeColor="accent1" w:themeShade="BF"/>
              </w:rPr>
              <w:t>員工為本公司</w:t>
            </w:r>
            <w:r w:rsidR="004F13AE" w:rsidRPr="00A05482">
              <w:rPr>
                <w:rFonts w:ascii="標楷體" w:hAnsi="標楷體" w:cs="Times New Roman" w:hint="eastAsia"/>
                <w:color w:val="2F5496" w:themeColor="accent1" w:themeShade="BF"/>
              </w:rPr>
              <w:t>重要的資源，</w:t>
            </w:r>
            <w:r w:rsidR="00B26898" w:rsidRPr="00A05482">
              <w:rPr>
                <w:rFonts w:ascii="標楷體" w:hAnsi="標楷體" w:cs="Times New Roman" w:hint="eastAsia"/>
                <w:color w:val="2F5496" w:themeColor="accent1" w:themeShade="BF"/>
              </w:rPr>
              <w:t>員工的意見將直接影響本公司之營運。</w:t>
            </w:r>
            <w:r w:rsidR="00C451D6" w:rsidRPr="00A05482">
              <w:rPr>
                <w:rFonts w:ascii="標楷體" w:hAnsi="標楷體" w:cs="Times New Roman" w:hint="eastAsia"/>
                <w:color w:val="2F5496" w:themeColor="accent1" w:themeShade="BF"/>
              </w:rPr>
              <w:t>而</w:t>
            </w:r>
            <w:r w:rsidR="005D4868" w:rsidRPr="00A05482">
              <w:rPr>
                <w:rFonts w:ascii="標楷體" w:hAnsi="標楷體" w:cs="Times New Roman" w:hint="eastAsia"/>
                <w:color w:val="2F5496" w:themeColor="accent1" w:themeShade="BF"/>
              </w:rPr>
              <w:t>在面對產業變化快速的</w:t>
            </w:r>
            <w:r w:rsidR="00C451D6" w:rsidRPr="00A05482">
              <w:rPr>
                <w:rFonts w:ascii="標楷體" w:hAnsi="標楷體" w:cs="Times New Roman" w:hint="eastAsia"/>
                <w:color w:val="2F5496" w:themeColor="accent1" w:themeShade="BF"/>
              </w:rPr>
              <w:t>背景</w:t>
            </w:r>
            <w:r w:rsidR="005D4868" w:rsidRPr="00A05482">
              <w:rPr>
                <w:rFonts w:ascii="標楷體" w:hAnsi="標楷體" w:cs="Times New Roman" w:hint="eastAsia"/>
                <w:color w:val="2F5496" w:themeColor="accent1" w:themeShade="BF"/>
              </w:rPr>
              <w:t>下，招募、培育以及留任優質、跨領域的人才，</w:t>
            </w:r>
            <w:r w:rsidR="00C451D6" w:rsidRPr="00A05482">
              <w:rPr>
                <w:rFonts w:ascii="標楷體" w:hAnsi="標楷體" w:cs="Times New Roman" w:hint="eastAsia"/>
                <w:color w:val="2F5496" w:themeColor="accent1" w:themeShade="BF"/>
              </w:rPr>
              <w:t>亦是本公司永續經營的關鍵。</w:t>
            </w:r>
          </w:p>
        </w:tc>
        <w:tc>
          <w:tcPr>
            <w:tcW w:w="2694" w:type="dxa"/>
          </w:tcPr>
          <w:p w14:paraId="07432E57" w14:textId="77777777" w:rsidR="008776C6" w:rsidRPr="00463BE8" w:rsidRDefault="008776C6"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rPr>
            </w:pPr>
            <w:r w:rsidRPr="00463BE8">
              <w:rPr>
                <w:rFonts w:ascii="標楷體" w:eastAsia="標楷體" w:hAnsi="標楷體" w:cs="Times New Roman" w:hint="eastAsia"/>
                <w:color w:val="2F5496" w:themeColor="accent1" w:themeShade="BF"/>
              </w:rPr>
              <w:t>內網員工專區討論區：不定期</w:t>
            </w:r>
          </w:p>
          <w:p w14:paraId="37558178" w14:textId="555CF9F2" w:rsidR="008776C6" w:rsidRPr="00463BE8" w:rsidRDefault="008776C6"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rPr>
            </w:pPr>
            <w:r w:rsidRPr="00463BE8">
              <w:rPr>
                <w:rFonts w:ascii="標楷體" w:eastAsia="標楷體" w:hAnsi="標楷體" w:cs="Times New Roman" w:hint="eastAsia"/>
                <w:color w:val="2F5496" w:themeColor="accent1" w:themeShade="BF"/>
              </w:rPr>
              <w:t>勞資會議：</w:t>
            </w:r>
            <w:r w:rsidR="00BA5EBA" w:rsidRPr="00BA5EBA">
              <w:rPr>
                <w:rFonts w:ascii="標楷體" w:eastAsia="標楷體" w:hAnsi="標楷體" w:cs="Times New Roman" w:hint="eastAsia"/>
                <w:color w:val="2F5496" w:themeColor="accent1" w:themeShade="BF"/>
              </w:rPr>
              <w:t>每</w:t>
            </w:r>
            <w:r w:rsidR="00BA5EBA">
              <w:rPr>
                <w:rFonts w:ascii="標楷體" w:eastAsia="標楷體" w:hAnsi="標楷體" w:cs="Times New Roman" w:hint="eastAsia"/>
                <w:color w:val="2F5496" w:themeColor="accent1" w:themeShade="BF"/>
              </w:rPr>
              <w:t>3</w:t>
            </w:r>
            <w:r w:rsidR="00BA5EBA" w:rsidRPr="00BA5EBA">
              <w:rPr>
                <w:rFonts w:ascii="標楷體" w:eastAsia="標楷體" w:hAnsi="標楷體" w:cs="Times New Roman" w:hint="eastAsia"/>
                <w:color w:val="2F5496" w:themeColor="accent1" w:themeShade="BF"/>
              </w:rPr>
              <w:t>個月舉辦</w:t>
            </w:r>
            <w:r w:rsidR="00BA5EBA">
              <w:rPr>
                <w:rFonts w:ascii="標楷體" w:eastAsia="標楷體" w:hAnsi="標楷體" w:cs="Times New Roman" w:hint="eastAsia"/>
                <w:color w:val="2F5496" w:themeColor="accent1" w:themeShade="BF"/>
              </w:rPr>
              <w:t>1</w:t>
            </w:r>
            <w:r w:rsidR="00BA5EBA" w:rsidRPr="00BA5EBA">
              <w:rPr>
                <w:rFonts w:ascii="標楷體" w:eastAsia="標楷體" w:hAnsi="標楷體" w:cs="Times New Roman" w:hint="eastAsia"/>
                <w:color w:val="2F5496" w:themeColor="accent1" w:themeShade="BF"/>
              </w:rPr>
              <w:t>次</w:t>
            </w:r>
            <w:r w:rsidR="00B017A8">
              <w:rPr>
                <w:rFonts w:ascii="標楷體" w:eastAsia="標楷體" w:hAnsi="標楷體" w:cs="Times New Roman" w:hint="eastAsia"/>
                <w:color w:val="2F5496" w:themeColor="accent1" w:themeShade="BF"/>
              </w:rPr>
              <w:t>/不定期</w:t>
            </w:r>
            <w:r w:rsidR="003144B1">
              <w:rPr>
                <w:rFonts w:ascii="標楷體" w:eastAsia="標楷體" w:hAnsi="標楷體" w:cs="Times New Roman" w:hint="eastAsia"/>
                <w:color w:val="2F5496" w:themeColor="accent1" w:themeShade="BF"/>
              </w:rPr>
              <w:t>召開</w:t>
            </w:r>
          </w:p>
          <w:p w14:paraId="6654A578" w14:textId="77777777" w:rsidR="008776C6" w:rsidRPr="00463BE8" w:rsidRDefault="008776C6"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lang w:eastAsia="ja-JP"/>
              </w:rPr>
            </w:pPr>
            <w:r w:rsidRPr="00463BE8">
              <w:rPr>
                <w:rFonts w:ascii="標楷體" w:eastAsia="標楷體" w:hAnsi="標楷體" w:cs="Times New Roman" w:hint="eastAsia"/>
                <w:color w:val="2F5496" w:themeColor="accent1" w:themeShade="BF"/>
                <w:lang w:eastAsia="ja-JP"/>
              </w:rPr>
              <w:t>性騷擾專線：不定期</w:t>
            </w:r>
          </w:p>
          <w:p w14:paraId="585CD45E" w14:textId="77777777" w:rsidR="008776C6" w:rsidRPr="00463BE8" w:rsidRDefault="008776C6"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rPr>
            </w:pPr>
            <w:r w:rsidRPr="00463BE8">
              <w:rPr>
                <w:rFonts w:ascii="標楷體" w:eastAsia="標楷體" w:hAnsi="標楷體" w:cs="Times New Roman" w:hint="eastAsia"/>
                <w:color w:val="2F5496" w:themeColor="accent1" w:themeShade="BF"/>
              </w:rPr>
              <w:t>董事長信箱：不定期</w:t>
            </w:r>
          </w:p>
          <w:p w14:paraId="27C111EB" w14:textId="39686DA9" w:rsidR="00F87335" w:rsidRPr="00A05482" w:rsidRDefault="008776C6"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hAnsi="標楷體" w:cs="Times New Roman"/>
                <w:color w:val="2F5496" w:themeColor="accent1" w:themeShade="BF"/>
              </w:rPr>
            </w:pPr>
            <w:r w:rsidRPr="00917D32">
              <w:rPr>
                <w:rFonts w:ascii="標楷體" w:eastAsia="標楷體" w:hAnsi="標楷體" w:cs="Times New Roman" w:hint="eastAsia"/>
                <w:color w:val="2F5496" w:themeColor="accent1" w:themeShade="BF"/>
              </w:rPr>
              <w:t>教育訓練：</w:t>
            </w:r>
            <w:proofErr w:type="gramStart"/>
            <w:r w:rsidRPr="00917D32">
              <w:rPr>
                <w:rFonts w:ascii="標楷體" w:eastAsia="標楷體" w:hAnsi="標楷體" w:cs="Times New Roman" w:hint="eastAsia"/>
                <w:color w:val="2F5496" w:themeColor="accent1" w:themeShade="BF"/>
              </w:rPr>
              <w:t>線上與</w:t>
            </w:r>
            <w:proofErr w:type="gramEnd"/>
            <w:r w:rsidRPr="00917D32">
              <w:rPr>
                <w:rFonts w:ascii="標楷體" w:eastAsia="標楷體" w:hAnsi="標楷體" w:cs="Times New Roman" w:hint="eastAsia"/>
                <w:color w:val="2F5496" w:themeColor="accent1" w:themeShade="BF"/>
              </w:rPr>
              <w:t>實體</w:t>
            </w:r>
            <w:r w:rsidR="00EB7A54">
              <w:rPr>
                <w:rFonts w:ascii="標楷體" w:eastAsia="標楷體" w:hAnsi="標楷體" w:cs="Times New Roman" w:hint="eastAsia"/>
                <w:color w:val="2F5496" w:themeColor="accent1" w:themeShade="BF"/>
              </w:rPr>
              <w:t>每年</w:t>
            </w:r>
            <w:r w:rsidR="00BA5EBA">
              <w:rPr>
                <w:rFonts w:ascii="標楷體" w:eastAsia="標楷體" w:hAnsi="標楷體" w:cs="Times New Roman" w:hint="eastAsia"/>
                <w:color w:val="2F5496" w:themeColor="accent1" w:themeShade="BF"/>
              </w:rPr>
              <w:t>4次</w:t>
            </w:r>
            <w:r w:rsidRPr="00917D32">
              <w:rPr>
                <w:rFonts w:ascii="標楷體" w:eastAsia="標楷體" w:hAnsi="標楷體" w:cs="Times New Roman"/>
                <w:color w:val="2F5496" w:themeColor="accent1" w:themeShade="BF"/>
              </w:rPr>
              <w:t xml:space="preserve">/ </w:t>
            </w:r>
            <w:r w:rsidR="00B017A8">
              <w:rPr>
                <w:rFonts w:ascii="標楷體" w:eastAsia="標楷體" w:hAnsi="標楷體" w:cs="Times New Roman" w:hint="eastAsia"/>
                <w:color w:val="2F5496" w:themeColor="accent1" w:themeShade="BF"/>
              </w:rPr>
              <w:t>不</w:t>
            </w:r>
            <w:r w:rsidR="003144B1">
              <w:rPr>
                <w:rFonts w:ascii="標楷體" w:eastAsia="標楷體" w:hAnsi="標楷體" w:cs="Times New Roman" w:hint="eastAsia"/>
                <w:color w:val="2F5496" w:themeColor="accent1" w:themeShade="BF"/>
              </w:rPr>
              <w:t>定期</w:t>
            </w:r>
            <w:r w:rsidRPr="00917D32">
              <w:rPr>
                <w:rFonts w:ascii="標楷體" w:eastAsia="標楷體" w:hAnsi="標楷體" w:cs="Times New Roman" w:hint="eastAsia"/>
                <w:color w:val="2F5496" w:themeColor="accent1" w:themeShade="BF"/>
              </w:rPr>
              <w:t>舉辦</w:t>
            </w:r>
          </w:p>
        </w:tc>
        <w:tc>
          <w:tcPr>
            <w:tcW w:w="2835" w:type="dxa"/>
          </w:tcPr>
          <w:p w14:paraId="458437CB" w14:textId="77777777" w:rsidR="008776C6" w:rsidRPr="00C17477" w:rsidRDefault="008776C6"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lang w:eastAsia="ja-JP"/>
              </w:rPr>
            </w:pPr>
            <w:r w:rsidRPr="00C17477">
              <w:rPr>
                <w:rFonts w:ascii="標楷體" w:eastAsia="標楷體" w:hAnsi="標楷體" w:cs="Times New Roman" w:hint="eastAsia"/>
                <w:color w:val="2F5496" w:themeColor="accent1" w:themeShade="BF"/>
                <w:lang w:eastAsia="ja-JP"/>
              </w:rPr>
              <w:t>誠信經營與道德行為</w:t>
            </w:r>
          </w:p>
          <w:p w14:paraId="7C5D4C7F" w14:textId="09301F10" w:rsidR="008776C6" w:rsidRPr="00C17477" w:rsidRDefault="008776C6"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lang w:eastAsia="ja-JP"/>
              </w:rPr>
            </w:pPr>
            <w:r w:rsidRPr="00C17477">
              <w:rPr>
                <w:rFonts w:ascii="標楷體" w:eastAsia="標楷體" w:hAnsi="標楷體" w:cs="Times New Roman" w:hint="eastAsia"/>
                <w:color w:val="2F5496" w:themeColor="accent1" w:themeShade="BF"/>
                <w:lang w:eastAsia="ja-JP"/>
              </w:rPr>
              <w:t>經營績效</w:t>
            </w:r>
          </w:p>
          <w:p w14:paraId="224C979A" w14:textId="665F5443" w:rsidR="008776C6" w:rsidRPr="00C17477" w:rsidRDefault="008776C6"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lang w:eastAsia="ja-JP"/>
              </w:rPr>
            </w:pPr>
            <w:r w:rsidRPr="00C17477">
              <w:rPr>
                <w:rFonts w:ascii="標楷體" w:eastAsia="標楷體" w:hAnsi="標楷體" w:cs="Times New Roman" w:hint="eastAsia"/>
                <w:color w:val="2F5496" w:themeColor="accent1" w:themeShade="BF"/>
                <w:lang w:eastAsia="ja-JP"/>
              </w:rPr>
              <w:t>員工訓練與培育</w:t>
            </w:r>
          </w:p>
          <w:p w14:paraId="1AF1BEF2" w14:textId="77777777" w:rsidR="00F87335" w:rsidRPr="00C17477" w:rsidRDefault="008776C6"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rPr>
            </w:pPr>
            <w:r w:rsidRPr="00C17477">
              <w:rPr>
                <w:rFonts w:ascii="標楷體" w:eastAsia="標楷體" w:hAnsi="標楷體" w:cs="Times New Roman" w:hint="eastAsia"/>
                <w:color w:val="2F5496" w:themeColor="accent1" w:themeShade="BF"/>
              </w:rPr>
              <w:t>員工薪資福利與</w:t>
            </w:r>
            <w:r w:rsidR="003144B1" w:rsidRPr="00C17477">
              <w:rPr>
                <w:rFonts w:ascii="標楷體" w:eastAsia="標楷體" w:hAnsi="標楷體" w:cs="Times New Roman" w:hint="eastAsia"/>
                <w:color w:val="2F5496" w:themeColor="accent1" w:themeShade="BF"/>
              </w:rPr>
              <w:t>職業</w:t>
            </w:r>
            <w:r w:rsidRPr="00C17477">
              <w:rPr>
                <w:rFonts w:ascii="標楷體" w:eastAsia="標楷體" w:hAnsi="標楷體" w:cs="Times New Roman" w:hint="eastAsia"/>
                <w:color w:val="2F5496" w:themeColor="accent1" w:themeShade="BF"/>
              </w:rPr>
              <w:t>安全</w:t>
            </w:r>
          </w:p>
          <w:p w14:paraId="34D92AF4" w14:textId="1353F5F3" w:rsidR="00C17477" w:rsidRPr="00C17477" w:rsidRDefault="00C17477" w:rsidP="00C17477">
            <w:pPr>
              <w:spacing w:afterLines="50" w:after="180"/>
              <w:ind w:left="-91"/>
              <w:jc w:val="both"/>
              <w:cnfStyle w:val="000000100000" w:firstRow="0" w:lastRow="0" w:firstColumn="0" w:lastColumn="0" w:oddVBand="0" w:evenVBand="0" w:oddHBand="1" w:evenHBand="0" w:firstRowFirstColumn="0" w:firstRowLastColumn="0" w:lastRowFirstColumn="0" w:lastRowLastColumn="0"/>
              <w:rPr>
                <w:rFonts w:ascii="標楷體" w:eastAsia="Yu Mincho" w:hAnsi="標楷體" w:cs="Times New Roman"/>
                <w:color w:val="2F5496" w:themeColor="accent1" w:themeShade="BF"/>
              </w:rPr>
            </w:pPr>
            <w:r w:rsidRPr="00C17477">
              <w:rPr>
                <w:rFonts w:ascii="標楷體" w:hAnsi="標楷體" w:cs="Times New Roman" w:hint="eastAsia"/>
                <w:color w:val="2F5496" w:themeColor="accent1" w:themeShade="BF"/>
              </w:rPr>
              <w:t>【請公司</w:t>
            </w:r>
            <w:r>
              <w:rPr>
                <w:rFonts w:ascii="標楷體" w:hAnsi="標楷體" w:cs="Times New Roman" w:hint="eastAsia"/>
                <w:color w:val="2F5496" w:themeColor="accent1" w:themeShade="BF"/>
              </w:rPr>
              <w:t>依實際議合之議題及結果說</w:t>
            </w:r>
            <w:r w:rsidRPr="00C17477">
              <w:rPr>
                <w:rFonts w:ascii="標楷體" w:hAnsi="標楷體" w:cs="Times New Roman" w:hint="eastAsia"/>
                <w:color w:val="2F5496" w:themeColor="accent1" w:themeShade="BF"/>
              </w:rPr>
              <w:t>明】</w:t>
            </w:r>
          </w:p>
        </w:tc>
      </w:tr>
      <w:tr w:rsidR="00D475E1" w14:paraId="2F91B783" w14:textId="77777777" w:rsidTr="00917D32">
        <w:tc>
          <w:tcPr>
            <w:cnfStyle w:val="001000000000" w:firstRow="0" w:lastRow="0" w:firstColumn="1" w:lastColumn="0" w:oddVBand="0" w:evenVBand="0" w:oddHBand="0" w:evenHBand="0" w:firstRowFirstColumn="0" w:firstRowLastColumn="0" w:lastRowFirstColumn="0" w:lastRowLastColumn="0"/>
            <w:tcW w:w="2830" w:type="dxa"/>
          </w:tcPr>
          <w:p w14:paraId="1E0D404A" w14:textId="77777777" w:rsidR="006A4DFF" w:rsidRPr="00917D32" w:rsidRDefault="006A4DFF" w:rsidP="00917D32">
            <w:pPr>
              <w:shd w:val="clear" w:color="auto" w:fill="C5E0B3" w:themeFill="accent6" w:themeFillTint="66"/>
              <w:spacing w:afterLines="50" w:after="180"/>
              <w:jc w:val="center"/>
              <w:rPr>
                <w:rFonts w:ascii="標楷體" w:hAnsi="標楷體" w:cs="Times New Roman"/>
                <w:color w:val="385623" w:themeColor="accent6" w:themeShade="80"/>
              </w:rPr>
            </w:pPr>
            <w:r w:rsidRPr="00917D32">
              <w:rPr>
                <w:rFonts w:ascii="標楷體" w:hAnsi="標楷體" w:cs="Times New Roman" w:hint="eastAsia"/>
                <w:color w:val="385623" w:themeColor="accent6" w:themeShade="80"/>
              </w:rPr>
              <w:t>合作夥伴</w:t>
            </w:r>
          </w:p>
          <w:p w14:paraId="7AEDF55E" w14:textId="49624389" w:rsidR="00F87335" w:rsidRPr="00917D32" w:rsidRDefault="00344338">
            <w:pPr>
              <w:spacing w:afterLines="50" w:after="180"/>
              <w:jc w:val="both"/>
              <w:rPr>
                <w:rFonts w:ascii="標楷體" w:hAnsi="標楷體" w:cs="Times New Roman"/>
                <w:b w:val="0"/>
                <w:bCs w:val="0"/>
                <w:color w:val="2F5496" w:themeColor="accent1" w:themeShade="BF"/>
              </w:rPr>
            </w:pPr>
            <w:r w:rsidRPr="00176064">
              <w:rPr>
                <w:rFonts w:ascii="標楷體" w:hAnsi="標楷體" w:cs="Times New Roman" w:hint="eastAsia"/>
                <w:color w:val="2F5496" w:themeColor="accent1" w:themeShade="BF"/>
              </w:rPr>
              <w:t>本公司之部分營運須由外部合作夥伴</w:t>
            </w:r>
            <w:r w:rsidR="009C3978" w:rsidRPr="00176064">
              <w:rPr>
                <w:rFonts w:ascii="標楷體" w:hAnsi="標楷體" w:cs="Times New Roman" w:hint="eastAsia"/>
                <w:color w:val="2F5496" w:themeColor="accent1" w:themeShade="BF"/>
              </w:rPr>
              <w:t>協助</w:t>
            </w:r>
            <w:r w:rsidR="00176064" w:rsidRPr="00176064">
              <w:rPr>
                <w:rFonts w:ascii="標楷體" w:hAnsi="標楷體" w:cs="Times New Roman" w:hint="eastAsia"/>
                <w:color w:val="2F5496" w:themeColor="accent1" w:themeShade="BF"/>
              </w:rPr>
              <w:t>，故與外部合作夥伴溝通討論，</w:t>
            </w:r>
            <w:r w:rsidR="00FA0751">
              <w:rPr>
                <w:rFonts w:ascii="標楷體" w:hAnsi="標楷體" w:cs="Times New Roman" w:hint="eastAsia"/>
                <w:color w:val="2F5496" w:themeColor="accent1" w:themeShade="BF"/>
              </w:rPr>
              <w:t>以</w:t>
            </w:r>
            <w:r w:rsidR="00176064" w:rsidRPr="00176064">
              <w:rPr>
                <w:rFonts w:ascii="標楷體" w:hAnsi="標楷體" w:cs="Times New Roman" w:hint="eastAsia"/>
                <w:color w:val="2F5496" w:themeColor="accent1" w:themeShade="BF"/>
              </w:rPr>
              <w:t>發展永續服務。</w:t>
            </w:r>
          </w:p>
        </w:tc>
        <w:tc>
          <w:tcPr>
            <w:tcW w:w="2694" w:type="dxa"/>
          </w:tcPr>
          <w:p w14:paraId="6B83C536" w14:textId="22C22A55" w:rsidR="006A4DFF" w:rsidRDefault="006A4DFF" w:rsidP="006C1752">
            <w:pPr>
              <w:pStyle w:val="a6"/>
              <w:numPr>
                <w:ilvl w:val="2"/>
                <w:numId w:val="13"/>
              </w:numPr>
              <w:spacing w:afterLines="50" w:after="180"/>
              <w:ind w:leftChars="-38" w:left="161" w:hangingChars="105" w:hanging="252"/>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2F5496" w:themeColor="accent1" w:themeShade="BF"/>
              </w:rPr>
            </w:pPr>
            <w:r w:rsidRPr="00B54AF6">
              <w:rPr>
                <w:rFonts w:ascii="標楷體" w:eastAsia="標楷體" w:hAnsi="標楷體" w:cs="Times New Roman" w:hint="eastAsia"/>
                <w:color w:val="2F5496" w:themeColor="accent1" w:themeShade="BF"/>
              </w:rPr>
              <w:t>電話</w:t>
            </w:r>
            <w:r w:rsidRPr="00B54AF6">
              <w:rPr>
                <w:rFonts w:ascii="標楷體" w:eastAsia="標楷體" w:hAnsi="標楷體" w:cs="Times New Roman"/>
                <w:color w:val="2F5496" w:themeColor="accent1" w:themeShade="BF"/>
              </w:rPr>
              <w:t xml:space="preserve">/Email / </w:t>
            </w:r>
            <w:r w:rsidRPr="00B54AF6">
              <w:rPr>
                <w:rFonts w:ascii="標楷體" w:eastAsia="標楷體" w:hAnsi="標楷體" w:cs="Times New Roman" w:hint="eastAsia"/>
                <w:color w:val="2F5496" w:themeColor="accent1" w:themeShade="BF"/>
              </w:rPr>
              <w:t>會議：</w:t>
            </w:r>
            <w:r w:rsidR="00BA5EBA">
              <w:rPr>
                <w:rFonts w:ascii="標楷體" w:eastAsia="標楷體" w:hAnsi="標楷體" w:cs="Times New Roman" w:hint="eastAsia"/>
                <w:color w:val="2F5496" w:themeColor="accent1" w:themeShade="BF"/>
              </w:rPr>
              <w:t>每年2次</w:t>
            </w:r>
            <w:r w:rsidR="00B017A8">
              <w:rPr>
                <w:rFonts w:ascii="標楷體" w:eastAsia="標楷體" w:hAnsi="標楷體" w:cs="Times New Roman" w:hint="eastAsia"/>
                <w:color w:val="2F5496" w:themeColor="accent1" w:themeShade="BF"/>
              </w:rPr>
              <w:t>/</w:t>
            </w:r>
            <w:r w:rsidRPr="00B54AF6">
              <w:rPr>
                <w:rFonts w:ascii="標楷體" w:eastAsia="標楷體" w:hAnsi="標楷體" w:cs="Times New Roman" w:hint="eastAsia"/>
                <w:color w:val="2F5496" w:themeColor="accent1" w:themeShade="BF"/>
              </w:rPr>
              <w:t>不定期</w:t>
            </w:r>
          </w:p>
          <w:p w14:paraId="15EB1E8C" w14:textId="0ACF025D" w:rsidR="00F87335" w:rsidRDefault="006A4DFF" w:rsidP="006C1752">
            <w:pPr>
              <w:pStyle w:val="a6"/>
              <w:numPr>
                <w:ilvl w:val="2"/>
                <w:numId w:val="13"/>
              </w:numPr>
              <w:spacing w:afterLines="50" w:after="180"/>
              <w:ind w:leftChars="-38" w:left="161" w:hangingChars="105" w:hanging="252"/>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color w:val="2F5496" w:themeColor="accent1" w:themeShade="BF"/>
              </w:rPr>
            </w:pPr>
            <w:r w:rsidRPr="00B54AF6">
              <w:rPr>
                <w:rFonts w:ascii="標楷體" w:eastAsia="標楷體" w:hAnsi="標楷體" w:cs="Times New Roman" w:hint="eastAsia"/>
                <w:color w:val="2F5496" w:themeColor="accent1" w:themeShade="BF"/>
              </w:rPr>
              <w:t>活動</w:t>
            </w:r>
            <w:r w:rsidRPr="00B54AF6">
              <w:rPr>
                <w:rFonts w:ascii="標楷體" w:eastAsia="標楷體" w:hAnsi="標楷體" w:cs="Times New Roman"/>
                <w:color w:val="2F5496" w:themeColor="accent1" w:themeShade="BF"/>
              </w:rPr>
              <w:t xml:space="preserve">/ </w:t>
            </w:r>
            <w:r w:rsidRPr="00B54AF6">
              <w:rPr>
                <w:rFonts w:ascii="標楷體" w:eastAsia="標楷體" w:hAnsi="標楷體" w:cs="Times New Roman" w:hint="eastAsia"/>
                <w:color w:val="2F5496" w:themeColor="accent1" w:themeShade="BF"/>
              </w:rPr>
              <w:t>論壇交流：不定期</w:t>
            </w:r>
          </w:p>
        </w:tc>
        <w:tc>
          <w:tcPr>
            <w:tcW w:w="2835" w:type="dxa"/>
          </w:tcPr>
          <w:p w14:paraId="41E5EAB2" w14:textId="77777777" w:rsidR="00F87335" w:rsidRPr="00C17477" w:rsidRDefault="006A4DFF" w:rsidP="006C1752">
            <w:pPr>
              <w:pStyle w:val="a6"/>
              <w:numPr>
                <w:ilvl w:val="2"/>
                <w:numId w:val="13"/>
              </w:numPr>
              <w:spacing w:afterLines="50" w:after="180"/>
              <w:ind w:leftChars="-38" w:left="161" w:hangingChars="105" w:hanging="252"/>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color w:val="2F5496" w:themeColor="accent1" w:themeShade="BF"/>
              </w:rPr>
            </w:pPr>
            <w:r w:rsidRPr="004E76AA">
              <w:rPr>
                <w:rFonts w:ascii="標楷體" w:eastAsia="標楷體" w:hAnsi="標楷體" w:cs="Times New Roman" w:hint="eastAsia"/>
                <w:color w:val="2F5496" w:themeColor="accent1" w:themeShade="BF"/>
              </w:rPr>
              <w:t>發展永續商品與服務</w:t>
            </w:r>
          </w:p>
          <w:p w14:paraId="77FF9D06" w14:textId="7C320BEC" w:rsidR="00C17477" w:rsidRPr="00C17477" w:rsidRDefault="00C17477" w:rsidP="00C17477">
            <w:pPr>
              <w:spacing w:afterLines="50" w:after="180"/>
              <w:ind w:left="-91"/>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color w:val="2F5496" w:themeColor="accent1" w:themeShade="BF"/>
              </w:rPr>
            </w:pPr>
            <w:r w:rsidRPr="00C17477">
              <w:rPr>
                <w:rFonts w:ascii="標楷體" w:hAnsi="標楷體" w:cs="Times New Roman" w:hint="eastAsia"/>
                <w:color w:val="2F5496" w:themeColor="accent1" w:themeShade="BF"/>
              </w:rPr>
              <w:t>【請公司依實際議合之議題及結果說明】</w:t>
            </w:r>
          </w:p>
        </w:tc>
      </w:tr>
      <w:tr w:rsidR="00D475E1" w14:paraId="6BE2F291" w14:textId="77777777" w:rsidTr="00917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8609D1A" w14:textId="77777777" w:rsidR="006A4DFF" w:rsidRPr="00917D32" w:rsidRDefault="006A4DFF" w:rsidP="00917D32">
            <w:pPr>
              <w:shd w:val="clear" w:color="auto" w:fill="C5E0B3" w:themeFill="accent6" w:themeFillTint="66"/>
              <w:spacing w:afterLines="50" w:after="180"/>
              <w:jc w:val="center"/>
              <w:rPr>
                <w:rFonts w:ascii="標楷體" w:hAnsi="標楷體" w:cs="Times New Roman"/>
                <w:color w:val="385623" w:themeColor="accent6" w:themeShade="80"/>
              </w:rPr>
            </w:pPr>
            <w:r w:rsidRPr="00917D32">
              <w:rPr>
                <w:rFonts w:ascii="標楷體" w:hAnsi="標楷體" w:cs="Times New Roman" w:hint="eastAsia"/>
                <w:color w:val="385623" w:themeColor="accent6" w:themeShade="80"/>
              </w:rPr>
              <w:t>政府及主管機關</w:t>
            </w:r>
          </w:p>
          <w:p w14:paraId="10157DDE" w14:textId="6FE3B2E8" w:rsidR="00F87335" w:rsidRPr="00A05482" w:rsidRDefault="00B74012">
            <w:pPr>
              <w:spacing w:afterLines="50" w:after="180"/>
              <w:jc w:val="both"/>
              <w:rPr>
                <w:rFonts w:ascii="標楷體" w:hAnsi="標楷體" w:cs="Times New Roman"/>
                <w:color w:val="2F5496" w:themeColor="accent1" w:themeShade="BF"/>
              </w:rPr>
            </w:pPr>
            <w:r w:rsidRPr="00A05482">
              <w:rPr>
                <w:rFonts w:ascii="標楷體" w:hAnsi="標楷體" w:cs="Times New Roman" w:hint="eastAsia"/>
                <w:color w:val="2F5496" w:themeColor="accent1" w:themeShade="BF"/>
              </w:rPr>
              <w:t>投信事業為受主管機關高度監管之行業</w:t>
            </w:r>
            <w:r w:rsidR="00813DB3" w:rsidRPr="00A05482">
              <w:rPr>
                <w:rFonts w:ascii="標楷體" w:hAnsi="標楷體" w:cs="Times New Roman" w:hint="eastAsia"/>
                <w:color w:val="2F5496" w:themeColor="accent1" w:themeShade="BF"/>
              </w:rPr>
              <w:t>，相關金融法規時常更新，因此，本公司</w:t>
            </w:r>
            <w:r w:rsidR="002E6171" w:rsidRPr="00A05482">
              <w:rPr>
                <w:rFonts w:ascii="標楷體" w:hAnsi="標楷體" w:cs="Times New Roman" w:hint="eastAsia"/>
                <w:color w:val="2F5496" w:themeColor="accent1" w:themeShade="BF"/>
              </w:rPr>
              <w:t>追蹤</w:t>
            </w:r>
            <w:r w:rsidR="0078736A" w:rsidRPr="00A05482">
              <w:rPr>
                <w:rFonts w:ascii="標楷體" w:hAnsi="標楷體" w:cs="Times New Roman" w:hint="eastAsia"/>
                <w:color w:val="2F5496" w:themeColor="accent1" w:themeShade="BF"/>
              </w:rPr>
              <w:t>政府及主管機關</w:t>
            </w:r>
            <w:r w:rsidR="002E6171" w:rsidRPr="00A05482">
              <w:rPr>
                <w:rFonts w:ascii="標楷體" w:hAnsi="標楷體" w:cs="Times New Roman" w:hint="eastAsia"/>
                <w:color w:val="2F5496" w:themeColor="accent1" w:themeShade="BF"/>
              </w:rPr>
              <w:t>最新的法規政策動</w:t>
            </w:r>
            <w:r w:rsidR="002E6171" w:rsidRPr="00A05482">
              <w:rPr>
                <w:rFonts w:ascii="標楷體" w:hAnsi="標楷體" w:cs="Times New Roman" w:hint="eastAsia"/>
                <w:color w:val="2F5496" w:themeColor="accent1" w:themeShade="BF"/>
              </w:rPr>
              <w:lastRenderedPageBreak/>
              <w:t>態</w:t>
            </w:r>
            <w:r w:rsidR="000C6DC2" w:rsidRPr="00A05482">
              <w:rPr>
                <w:rFonts w:ascii="標楷體" w:hAnsi="標楷體" w:cs="Times New Roman" w:hint="eastAsia"/>
                <w:color w:val="2F5496" w:themeColor="accent1" w:themeShade="BF"/>
              </w:rPr>
              <w:t>，</w:t>
            </w:r>
            <w:r w:rsidR="00FA0751">
              <w:rPr>
                <w:rFonts w:ascii="標楷體" w:hAnsi="標楷體" w:cs="Times New Roman" w:hint="eastAsia"/>
                <w:color w:val="2F5496" w:themeColor="accent1" w:themeShade="BF"/>
              </w:rPr>
              <w:t>以</w:t>
            </w:r>
            <w:r w:rsidR="000C6DC2" w:rsidRPr="00A05482">
              <w:rPr>
                <w:rFonts w:ascii="標楷體" w:hAnsi="標楷體" w:cs="Times New Roman" w:hint="eastAsia"/>
                <w:color w:val="2F5496" w:themeColor="accent1" w:themeShade="BF"/>
              </w:rPr>
              <w:t>遵循相關法令。</w:t>
            </w:r>
          </w:p>
        </w:tc>
        <w:tc>
          <w:tcPr>
            <w:tcW w:w="2694" w:type="dxa"/>
          </w:tcPr>
          <w:p w14:paraId="5E77A419" w14:textId="77777777" w:rsidR="006A4DFF" w:rsidRPr="000C337D" w:rsidRDefault="006A4DFF"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rPr>
            </w:pPr>
            <w:r w:rsidRPr="000C337D">
              <w:rPr>
                <w:rFonts w:ascii="標楷體" w:eastAsia="標楷體" w:hAnsi="標楷體" w:cs="Times New Roman" w:hint="eastAsia"/>
                <w:color w:val="2F5496" w:themeColor="accent1" w:themeShade="BF"/>
              </w:rPr>
              <w:lastRenderedPageBreak/>
              <w:t>研討會</w:t>
            </w:r>
            <w:r w:rsidRPr="000C337D">
              <w:rPr>
                <w:rFonts w:ascii="標楷體" w:eastAsia="標楷體" w:hAnsi="標楷體" w:cs="Times New Roman"/>
                <w:color w:val="2F5496" w:themeColor="accent1" w:themeShade="BF"/>
              </w:rPr>
              <w:t xml:space="preserve">/ </w:t>
            </w:r>
            <w:r w:rsidRPr="000C337D">
              <w:rPr>
                <w:rFonts w:ascii="標楷體" w:eastAsia="標楷體" w:hAnsi="標楷體" w:cs="Times New Roman" w:hint="eastAsia"/>
                <w:color w:val="2F5496" w:themeColor="accent1" w:themeShade="BF"/>
              </w:rPr>
              <w:t>座談會：不定期</w:t>
            </w:r>
          </w:p>
          <w:p w14:paraId="2EDF4C3E" w14:textId="58A85DC4" w:rsidR="006A4DFF" w:rsidRPr="000C337D" w:rsidRDefault="006A4DFF"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rPr>
            </w:pPr>
            <w:r w:rsidRPr="000C337D">
              <w:rPr>
                <w:rFonts w:ascii="標楷體" w:eastAsia="標楷體" w:hAnsi="標楷體" w:cs="Times New Roman" w:hint="eastAsia"/>
                <w:color w:val="2F5496" w:themeColor="accent1" w:themeShade="BF"/>
              </w:rPr>
              <w:t>公文</w:t>
            </w:r>
            <w:r w:rsidRPr="000C337D">
              <w:rPr>
                <w:rFonts w:ascii="標楷體" w:eastAsia="標楷體" w:hAnsi="標楷體" w:cs="Times New Roman"/>
                <w:color w:val="2F5496" w:themeColor="accent1" w:themeShade="BF"/>
              </w:rPr>
              <w:t xml:space="preserve">/ </w:t>
            </w:r>
            <w:r w:rsidRPr="000C337D">
              <w:rPr>
                <w:rFonts w:ascii="標楷體" w:eastAsia="標楷體" w:hAnsi="標楷體" w:cs="Times New Roman" w:hint="eastAsia"/>
                <w:color w:val="2F5496" w:themeColor="accent1" w:themeShade="BF"/>
              </w:rPr>
              <w:t>電話</w:t>
            </w:r>
            <w:r w:rsidRPr="000C337D">
              <w:rPr>
                <w:rFonts w:ascii="標楷體" w:eastAsia="標楷體" w:hAnsi="標楷體" w:cs="Times New Roman"/>
                <w:color w:val="2F5496" w:themeColor="accent1" w:themeShade="BF"/>
              </w:rPr>
              <w:t>/Email</w:t>
            </w:r>
            <w:r w:rsidRPr="000C337D">
              <w:rPr>
                <w:rFonts w:ascii="標楷體" w:eastAsia="標楷體" w:hAnsi="標楷體" w:cs="Times New Roman" w:hint="eastAsia"/>
                <w:color w:val="2F5496" w:themeColor="accent1" w:themeShade="BF"/>
              </w:rPr>
              <w:t>：不定期</w:t>
            </w:r>
          </w:p>
          <w:p w14:paraId="477CB559" w14:textId="2E8E29E6" w:rsidR="006A4DFF" w:rsidRPr="000C337D" w:rsidRDefault="006A4DFF"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rPr>
            </w:pPr>
            <w:r w:rsidRPr="000C337D">
              <w:rPr>
                <w:rFonts w:ascii="標楷體" w:eastAsia="標楷體" w:hAnsi="標楷體" w:cs="Times New Roman" w:hint="eastAsia"/>
                <w:color w:val="2F5496" w:themeColor="accent1" w:themeShade="BF"/>
              </w:rPr>
              <w:lastRenderedPageBreak/>
              <w:t>金融檢查：</w:t>
            </w:r>
            <w:r w:rsidR="00B017A8" w:rsidRPr="00B017A8">
              <w:rPr>
                <w:rFonts w:ascii="標楷體" w:eastAsia="標楷體" w:hAnsi="標楷體" w:cs="Times New Roman" w:hint="eastAsia"/>
                <w:color w:val="2F5496" w:themeColor="accent1" w:themeShade="BF"/>
              </w:rPr>
              <w:t>定期/不定期</w:t>
            </w:r>
            <w:r w:rsidR="00BA5EBA">
              <w:rPr>
                <w:rFonts w:ascii="標楷體" w:eastAsia="標楷體" w:hAnsi="標楷體" w:cs="Times New Roman" w:hint="eastAsia"/>
                <w:color w:val="2F5496" w:themeColor="accent1" w:themeShade="BF"/>
              </w:rPr>
              <w:t>(依主管機關指示)</w:t>
            </w:r>
          </w:p>
          <w:p w14:paraId="238A688B" w14:textId="02BF9DD0" w:rsidR="00F87335" w:rsidRPr="00917D32" w:rsidRDefault="00F87335" w:rsidP="00B017A8">
            <w:pPr>
              <w:pStyle w:val="a6"/>
              <w:spacing w:afterLines="50" w:after="180"/>
              <w:ind w:leftChars="0" w:left="161"/>
              <w:jc w:val="both"/>
              <w:cnfStyle w:val="000000100000" w:firstRow="0" w:lastRow="0" w:firstColumn="0" w:lastColumn="0" w:oddVBand="0" w:evenVBand="0" w:oddHBand="1" w:evenHBand="0" w:firstRowFirstColumn="0" w:firstRowLastColumn="0" w:lastRowFirstColumn="0" w:lastRowLastColumn="0"/>
              <w:rPr>
                <w:rFonts w:ascii="標楷體" w:hAnsi="標楷體" w:cs="Times New Roman"/>
                <w:color w:val="2F5496" w:themeColor="accent1" w:themeShade="BF"/>
              </w:rPr>
            </w:pPr>
          </w:p>
        </w:tc>
        <w:tc>
          <w:tcPr>
            <w:tcW w:w="2835" w:type="dxa"/>
          </w:tcPr>
          <w:p w14:paraId="34659828" w14:textId="77777777" w:rsidR="00D475E1" w:rsidRPr="001D0698" w:rsidRDefault="00D475E1"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rPr>
            </w:pPr>
            <w:r w:rsidRPr="001D0698">
              <w:rPr>
                <w:rFonts w:ascii="標楷體" w:eastAsia="標楷體" w:hAnsi="標楷體" w:cs="Times New Roman" w:hint="eastAsia"/>
                <w:color w:val="2F5496" w:themeColor="accent1" w:themeShade="BF"/>
              </w:rPr>
              <w:lastRenderedPageBreak/>
              <w:t>公司治理</w:t>
            </w:r>
          </w:p>
          <w:p w14:paraId="388B0FC6" w14:textId="5395E91F" w:rsidR="00D475E1" w:rsidRPr="001D0698" w:rsidRDefault="00D475E1"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rPr>
            </w:pPr>
            <w:r w:rsidRPr="001D0698">
              <w:rPr>
                <w:rFonts w:ascii="標楷體" w:eastAsia="標楷體" w:hAnsi="標楷體" w:cs="Times New Roman" w:hint="eastAsia"/>
                <w:color w:val="2F5496" w:themeColor="accent1" w:themeShade="BF"/>
              </w:rPr>
              <w:t>誠信經營與道德行為</w:t>
            </w:r>
          </w:p>
          <w:p w14:paraId="49E8DF38" w14:textId="58B58B40" w:rsidR="00D475E1" w:rsidRPr="001D0698" w:rsidRDefault="00D475E1"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rPr>
            </w:pPr>
            <w:r w:rsidRPr="001D0698">
              <w:rPr>
                <w:rFonts w:ascii="標楷體" w:eastAsia="標楷體" w:hAnsi="標楷體" w:cs="Times New Roman" w:hint="eastAsia"/>
                <w:color w:val="2F5496" w:themeColor="accent1" w:themeShade="BF"/>
              </w:rPr>
              <w:t>經</w:t>
            </w:r>
            <w:r w:rsidRPr="0055148D">
              <w:rPr>
                <w:rFonts w:ascii="標楷體" w:eastAsia="標楷體" w:hAnsi="標楷體" w:cs="Times New Roman" w:hint="eastAsia"/>
                <w:color w:val="2F5496" w:themeColor="accent1" w:themeShade="BF"/>
              </w:rPr>
              <w:t>營</w:t>
            </w:r>
            <w:r w:rsidRPr="001D0698">
              <w:rPr>
                <w:rFonts w:ascii="標楷體" w:eastAsia="標楷體" w:hAnsi="標楷體" w:cs="Times New Roman" w:hint="eastAsia"/>
                <w:color w:val="2F5496" w:themeColor="accent1" w:themeShade="BF"/>
              </w:rPr>
              <w:t>績效</w:t>
            </w:r>
          </w:p>
          <w:p w14:paraId="05C83B58" w14:textId="55E8755A" w:rsidR="00D475E1" w:rsidRPr="001D0698" w:rsidRDefault="00D475E1"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rPr>
            </w:pPr>
            <w:r w:rsidRPr="001D0698">
              <w:rPr>
                <w:rFonts w:ascii="標楷體" w:eastAsia="標楷體" w:hAnsi="標楷體" w:cs="Times New Roman" w:hint="eastAsia"/>
                <w:color w:val="2F5496" w:themeColor="accent1" w:themeShade="BF"/>
              </w:rPr>
              <w:t>系統性風險管理</w:t>
            </w:r>
          </w:p>
          <w:p w14:paraId="527FC9C7" w14:textId="59C5BEC0" w:rsidR="00D475E1" w:rsidRPr="001D0698" w:rsidRDefault="00D475E1" w:rsidP="00570A31">
            <w:pPr>
              <w:pStyle w:val="a6"/>
              <w:spacing w:afterLines="50" w:after="180"/>
              <w:ind w:leftChars="0" w:left="161"/>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rPr>
            </w:pPr>
          </w:p>
          <w:p w14:paraId="0B6CB029" w14:textId="112DA55E" w:rsidR="00D475E1" w:rsidRPr="001D0698" w:rsidRDefault="00D475E1"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rPr>
            </w:pPr>
            <w:r>
              <w:rPr>
                <w:rFonts w:ascii="標楷體" w:eastAsia="標楷體" w:hAnsi="標楷體" w:cs="Times New Roman" w:hint="eastAsia"/>
                <w:color w:val="2F5496" w:themeColor="accent1" w:themeShade="BF"/>
              </w:rPr>
              <w:t>金融友善</w:t>
            </w:r>
          </w:p>
          <w:p w14:paraId="6D108DE8" w14:textId="77777777" w:rsidR="00F87335" w:rsidRPr="00C17477" w:rsidRDefault="00D475E1"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hAnsi="標楷體" w:cs="Times New Roman"/>
                <w:color w:val="2F5496" w:themeColor="accent1" w:themeShade="BF"/>
              </w:rPr>
            </w:pPr>
            <w:r w:rsidRPr="001D0698">
              <w:rPr>
                <w:rFonts w:ascii="標楷體" w:eastAsia="標楷體" w:hAnsi="標楷體" w:cs="Times New Roman" w:hint="eastAsia"/>
                <w:color w:val="2F5496" w:themeColor="accent1" w:themeShade="BF"/>
              </w:rPr>
              <w:t>資訊安全管理</w:t>
            </w:r>
          </w:p>
          <w:p w14:paraId="0FD96D7F" w14:textId="2448D8FD" w:rsidR="00C17477" w:rsidRPr="00C17477" w:rsidRDefault="00C17477" w:rsidP="00C17477">
            <w:pPr>
              <w:spacing w:afterLines="50" w:after="180"/>
              <w:ind w:left="-91"/>
              <w:jc w:val="both"/>
              <w:cnfStyle w:val="000000100000" w:firstRow="0" w:lastRow="0" w:firstColumn="0" w:lastColumn="0" w:oddVBand="0" w:evenVBand="0" w:oddHBand="1" w:evenHBand="0" w:firstRowFirstColumn="0" w:firstRowLastColumn="0" w:lastRowFirstColumn="0" w:lastRowLastColumn="0"/>
              <w:rPr>
                <w:rFonts w:ascii="標楷體" w:hAnsi="標楷體" w:cs="Times New Roman"/>
                <w:color w:val="2F5496" w:themeColor="accent1" w:themeShade="BF"/>
              </w:rPr>
            </w:pPr>
            <w:r w:rsidRPr="00C17477">
              <w:rPr>
                <w:rFonts w:ascii="標楷體" w:hAnsi="標楷體" w:cs="Times New Roman" w:hint="eastAsia"/>
                <w:color w:val="2F5496" w:themeColor="accent1" w:themeShade="BF"/>
              </w:rPr>
              <w:t>【請公司依實際議合之議題及結果說明】</w:t>
            </w:r>
          </w:p>
        </w:tc>
      </w:tr>
      <w:tr w:rsidR="00B9324B" w14:paraId="5117AC6C" w14:textId="77777777" w:rsidTr="00917D32">
        <w:tc>
          <w:tcPr>
            <w:cnfStyle w:val="001000000000" w:firstRow="0" w:lastRow="0" w:firstColumn="1" w:lastColumn="0" w:oddVBand="0" w:evenVBand="0" w:oddHBand="0" w:evenHBand="0" w:firstRowFirstColumn="0" w:firstRowLastColumn="0" w:lastRowFirstColumn="0" w:lastRowLastColumn="0"/>
            <w:tcW w:w="2830" w:type="dxa"/>
          </w:tcPr>
          <w:p w14:paraId="4ECD1F31" w14:textId="77777777" w:rsidR="00B9324B" w:rsidRPr="00917D32" w:rsidRDefault="00B9324B" w:rsidP="00917D32">
            <w:pPr>
              <w:shd w:val="clear" w:color="auto" w:fill="C5E0B3" w:themeFill="accent6" w:themeFillTint="66"/>
              <w:spacing w:afterLines="50" w:after="180"/>
              <w:jc w:val="center"/>
              <w:rPr>
                <w:rFonts w:ascii="標楷體" w:hAnsi="標楷體" w:cs="Times New Roman"/>
                <w:b w:val="0"/>
                <w:bCs w:val="0"/>
                <w:color w:val="385623" w:themeColor="accent6" w:themeShade="80"/>
              </w:rPr>
            </w:pPr>
            <w:r w:rsidRPr="00917D32">
              <w:rPr>
                <w:rFonts w:ascii="標楷體" w:hAnsi="標楷體" w:cs="Times New Roman" w:hint="eastAsia"/>
                <w:color w:val="385623" w:themeColor="accent6" w:themeShade="80"/>
              </w:rPr>
              <w:lastRenderedPageBreak/>
              <w:t>客戶</w:t>
            </w:r>
          </w:p>
          <w:p w14:paraId="77A5254C" w14:textId="456BB3CE" w:rsidR="009C3864" w:rsidRPr="00917D32" w:rsidRDefault="00C97F2C" w:rsidP="009C3864">
            <w:pPr>
              <w:spacing w:afterLines="50" w:after="180"/>
              <w:jc w:val="both"/>
              <w:rPr>
                <w:rFonts w:ascii="標楷體" w:hAnsi="標楷體" w:cs="Times New Roman"/>
                <w:b w:val="0"/>
                <w:bCs w:val="0"/>
                <w:color w:val="2F5496" w:themeColor="accent1" w:themeShade="BF"/>
              </w:rPr>
            </w:pPr>
            <w:r w:rsidRPr="0086401C">
              <w:rPr>
                <w:rFonts w:ascii="標楷體" w:hAnsi="標楷體" w:cs="Times New Roman" w:hint="eastAsia"/>
                <w:color w:val="2F5496" w:themeColor="accent1" w:themeShade="BF"/>
              </w:rPr>
              <w:t>本公司</w:t>
            </w:r>
            <w:r w:rsidR="009C3864" w:rsidRPr="0086401C">
              <w:rPr>
                <w:rFonts w:ascii="標楷體" w:hAnsi="標楷體" w:cs="Times New Roman" w:hint="eastAsia"/>
                <w:color w:val="2F5496" w:themeColor="accent1" w:themeShade="BF"/>
              </w:rPr>
              <w:t>係屬協助客戶管理資金並進行投資運用的資產管理業</w:t>
            </w:r>
            <w:r w:rsidR="009C3864" w:rsidRPr="00A05482">
              <w:rPr>
                <w:rFonts w:ascii="標楷體" w:hAnsi="標楷體" w:cs="Times New Roman" w:hint="eastAsia"/>
                <w:color w:val="2F5496" w:themeColor="accent1" w:themeShade="BF"/>
              </w:rPr>
              <w:t>，</w:t>
            </w:r>
            <w:r w:rsidR="00E147F4" w:rsidRPr="00A05482">
              <w:rPr>
                <w:rFonts w:ascii="標楷體" w:hAnsi="標楷體" w:cs="Times New Roman" w:hint="eastAsia"/>
                <w:color w:val="2F5496" w:themeColor="accent1" w:themeShade="BF"/>
              </w:rPr>
              <w:t>故</w:t>
            </w:r>
            <w:r w:rsidR="008F68B9">
              <w:rPr>
                <w:rFonts w:ascii="標楷體" w:hAnsi="標楷體" w:cs="Times New Roman" w:hint="eastAsia"/>
                <w:color w:val="2F5496" w:themeColor="accent1" w:themeShade="BF"/>
              </w:rPr>
              <w:t>本公司</w:t>
            </w:r>
            <w:r w:rsidR="0051336A" w:rsidRPr="00A05482">
              <w:rPr>
                <w:rFonts w:ascii="標楷體" w:hAnsi="標楷體" w:cs="Times New Roman" w:hint="eastAsia"/>
                <w:color w:val="2F5496" w:themeColor="accent1" w:themeShade="BF"/>
              </w:rPr>
              <w:t>與客戶建立</w:t>
            </w:r>
            <w:r w:rsidR="00E05B52">
              <w:rPr>
                <w:rFonts w:ascii="標楷體" w:hAnsi="標楷體" w:cs="Times New Roman" w:hint="eastAsia"/>
                <w:color w:val="2F5496" w:themeColor="accent1" w:themeShade="BF"/>
              </w:rPr>
              <w:t>良好</w:t>
            </w:r>
            <w:r w:rsidR="0051336A" w:rsidRPr="00A05482">
              <w:rPr>
                <w:rFonts w:ascii="標楷體" w:hAnsi="標楷體" w:cs="Times New Roman" w:hint="eastAsia"/>
                <w:color w:val="2F5496" w:themeColor="accent1" w:themeShade="BF"/>
              </w:rPr>
              <w:t>溝通管道</w:t>
            </w:r>
            <w:r w:rsidR="00E05B52">
              <w:rPr>
                <w:rFonts w:ascii="標楷體" w:hAnsi="標楷體" w:cs="Times New Roman" w:hint="eastAsia"/>
                <w:color w:val="2F5496" w:themeColor="accent1" w:themeShade="BF"/>
              </w:rPr>
              <w:t>，</w:t>
            </w:r>
            <w:r w:rsidR="000F45F9">
              <w:rPr>
                <w:rFonts w:ascii="標楷體" w:hAnsi="標楷體" w:cs="Times New Roman" w:hint="eastAsia"/>
                <w:color w:val="2F5496" w:themeColor="accent1" w:themeShade="BF"/>
              </w:rPr>
              <w:t>以隨時瞭解客戶需求。</w:t>
            </w:r>
          </w:p>
        </w:tc>
        <w:tc>
          <w:tcPr>
            <w:tcW w:w="2694" w:type="dxa"/>
          </w:tcPr>
          <w:p w14:paraId="08C96696" w14:textId="77777777" w:rsidR="00B9324B" w:rsidRPr="00E94960" w:rsidRDefault="00B9324B" w:rsidP="006C1752">
            <w:pPr>
              <w:pStyle w:val="a6"/>
              <w:numPr>
                <w:ilvl w:val="2"/>
                <w:numId w:val="13"/>
              </w:numPr>
              <w:spacing w:afterLines="50" w:after="180"/>
              <w:ind w:leftChars="-38" w:left="161" w:hangingChars="105" w:hanging="252"/>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2F5496" w:themeColor="accent1" w:themeShade="BF"/>
              </w:rPr>
            </w:pPr>
            <w:proofErr w:type="gramStart"/>
            <w:r w:rsidRPr="00E94960">
              <w:rPr>
                <w:rFonts w:ascii="標楷體" w:eastAsia="標楷體" w:hAnsi="標楷體" w:cs="Times New Roman" w:hint="eastAsia"/>
                <w:color w:val="2F5496" w:themeColor="accent1" w:themeShade="BF"/>
              </w:rPr>
              <w:t>官網會員</w:t>
            </w:r>
            <w:proofErr w:type="gramEnd"/>
            <w:r w:rsidRPr="00E94960">
              <w:rPr>
                <w:rFonts w:ascii="標楷體" w:eastAsia="標楷體" w:hAnsi="標楷體" w:cs="Times New Roman" w:hint="eastAsia"/>
                <w:color w:val="2F5496" w:themeColor="accent1" w:themeShade="BF"/>
              </w:rPr>
              <w:t>中心</w:t>
            </w:r>
            <w:r w:rsidRPr="00E94960">
              <w:rPr>
                <w:rFonts w:ascii="標楷體" w:eastAsia="標楷體" w:hAnsi="標楷體" w:cs="Times New Roman"/>
                <w:color w:val="2F5496" w:themeColor="accent1" w:themeShade="BF"/>
              </w:rPr>
              <w:t xml:space="preserve">/ </w:t>
            </w:r>
            <w:proofErr w:type="gramStart"/>
            <w:r w:rsidRPr="00E94960">
              <w:rPr>
                <w:rFonts w:ascii="標楷體" w:eastAsia="標楷體" w:hAnsi="標楷體" w:cs="Times New Roman" w:hint="eastAsia"/>
                <w:color w:val="2F5496" w:themeColor="accent1" w:themeShade="BF"/>
              </w:rPr>
              <w:t>官網信件</w:t>
            </w:r>
            <w:proofErr w:type="gramEnd"/>
            <w:r w:rsidRPr="00E94960">
              <w:rPr>
                <w:rFonts w:ascii="標楷體" w:eastAsia="標楷體" w:hAnsi="標楷體" w:cs="Times New Roman" w:hint="eastAsia"/>
                <w:color w:val="2F5496" w:themeColor="accent1" w:themeShade="BF"/>
              </w:rPr>
              <w:t>諮詢：不定期</w:t>
            </w:r>
          </w:p>
          <w:p w14:paraId="502DA19D" w14:textId="1710B694" w:rsidR="00B9324B" w:rsidRPr="00917D32" w:rsidRDefault="00B9324B" w:rsidP="006C1752">
            <w:pPr>
              <w:pStyle w:val="a6"/>
              <w:numPr>
                <w:ilvl w:val="2"/>
                <w:numId w:val="13"/>
              </w:numPr>
              <w:spacing w:afterLines="50" w:after="180"/>
              <w:ind w:leftChars="-38" w:left="161" w:hangingChars="105" w:hanging="252"/>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2F5496" w:themeColor="accent1" w:themeShade="BF"/>
                <w:lang w:eastAsia="ja-JP"/>
              </w:rPr>
            </w:pPr>
            <w:r w:rsidRPr="00B9324B">
              <w:rPr>
                <w:rFonts w:ascii="標楷體" w:eastAsia="標楷體" w:hAnsi="標楷體" w:cs="Times New Roman" w:hint="eastAsia"/>
                <w:color w:val="2F5496" w:themeColor="accent1" w:themeShade="BF"/>
                <w:lang w:eastAsia="ja-JP"/>
              </w:rPr>
              <w:t>官網客服：不定期</w:t>
            </w:r>
          </w:p>
          <w:p w14:paraId="1594C35B" w14:textId="59CDF235" w:rsidR="00B9324B" w:rsidRPr="00917D32" w:rsidRDefault="00B9324B" w:rsidP="006C1752">
            <w:pPr>
              <w:pStyle w:val="a6"/>
              <w:numPr>
                <w:ilvl w:val="2"/>
                <w:numId w:val="13"/>
              </w:numPr>
              <w:spacing w:afterLines="50" w:after="180"/>
              <w:ind w:leftChars="-38" w:left="161" w:hangingChars="105" w:hanging="252"/>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color w:val="2F5496" w:themeColor="accent1" w:themeShade="BF"/>
              </w:rPr>
            </w:pPr>
            <w:r w:rsidRPr="00B9324B">
              <w:rPr>
                <w:rFonts w:ascii="標楷體" w:eastAsia="標楷體" w:hAnsi="標楷體" w:cs="Times New Roman" w:hint="eastAsia"/>
                <w:color w:val="2F5496" w:themeColor="accent1" w:themeShade="BF"/>
              </w:rPr>
              <w:t>金融消費評議中心</w:t>
            </w:r>
            <w:r w:rsidRPr="00B9324B">
              <w:rPr>
                <w:rFonts w:ascii="標楷體" w:eastAsia="標楷體" w:hAnsi="標楷體" w:cs="Times New Roman"/>
                <w:color w:val="2F5496" w:themeColor="accent1" w:themeShade="BF"/>
              </w:rPr>
              <w:t>/</w:t>
            </w:r>
            <w:proofErr w:type="gramStart"/>
            <w:r w:rsidRPr="00B9324B">
              <w:rPr>
                <w:rFonts w:ascii="標楷體" w:eastAsia="標楷體" w:hAnsi="標楷體" w:cs="Times New Roman" w:hint="eastAsia"/>
                <w:color w:val="2F5496" w:themeColor="accent1" w:themeShade="BF"/>
              </w:rPr>
              <w:t>證期局</w:t>
            </w:r>
            <w:proofErr w:type="gramEnd"/>
            <w:r w:rsidRPr="00B9324B">
              <w:rPr>
                <w:rFonts w:ascii="標楷體" w:eastAsia="標楷體" w:hAnsi="標楷體" w:cs="Times New Roman"/>
                <w:color w:val="2F5496" w:themeColor="accent1" w:themeShade="BF"/>
              </w:rPr>
              <w:t>/</w:t>
            </w:r>
            <w:r w:rsidR="00B017A8">
              <w:rPr>
                <w:rFonts w:ascii="標楷體" w:eastAsia="標楷體" w:hAnsi="標楷體" w:cs="Times New Roman" w:hint="eastAsia"/>
                <w:color w:val="2F5496" w:themeColor="accent1" w:themeShade="BF"/>
              </w:rPr>
              <w:t>本公會</w:t>
            </w:r>
            <w:r w:rsidRPr="00B9324B">
              <w:rPr>
                <w:rFonts w:ascii="標楷體" w:eastAsia="標楷體" w:hAnsi="標楷體" w:cs="Times New Roman" w:hint="eastAsia"/>
                <w:color w:val="2F5496" w:themeColor="accent1" w:themeShade="BF"/>
              </w:rPr>
              <w:t>等申訴管道：不定期</w:t>
            </w:r>
          </w:p>
        </w:tc>
        <w:tc>
          <w:tcPr>
            <w:tcW w:w="2835" w:type="dxa"/>
          </w:tcPr>
          <w:p w14:paraId="4D298445" w14:textId="77777777" w:rsidR="00B9324B" w:rsidRPr="00523809" w:rsidRDefault="00B9324B" w:rsidP="006C1752">
            <w:pPr>
              <w:pStyle w:val="a6"/>
              <w:numPr>
                <w:ilvl w:val="2"/>
                <w:numId w:val="13"/>
              </w:numPr>
              <w:spacing w:afterLines="50" w:after="180"/>
              <w:ind w:leftChars="-38" w:left="161" w:hangingChars="105" w:hanging="252"/>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2F5496" w:themeColor="accent1" w:themeShade="BF"/>
                <w:lang w:eastAsia="ja-JP"/>
              </w:rPr>
            </w:pPr>
            <w:r w:rsidRPr="00523809">
              <w:rPr>
                <w:rFonts w:ascii="標楷體" w:eastAsia="標楷體" w:hAnsi="標楷體" w:cs="Times New Roman" w:hint="eastAsia"/>
                <w:color w:val="2F5496" w:themeColor="accent1" w:themeShade="BF"/>
                <w:lang w:eastAsia="ja-JP"/>
              </w:rPr>
              <w:t>誠信經營與道德行為</w:t>
            </w:r>
          </w:p>
          <w:p w14:paraId="4CC439E3" w14:textId="1233BFBE" w:rsidR="00B9324B" w:rsidRPr="00523809" w:rsidRDefault="00B9324B" w:rsidP="00570A31">
            <w:pPr>
              <w:pStyle w:val="a6"/>
              <w:spacing w:afterLines="50" w:after="180"/>
              <w:ind w:leftChars="0" w:left="161"/>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2F5496" w:themeColor="accent1" w:themeShade="BF"/>
                <w:lang w:eastAsia="ja-JP"/>
              </w:rPr>
            </w:pPr>
          </w:p>
          <w:p w14:paraId="1EED85BF" w14:textId="77777777" w:rsidR="00B9324B" w:rsidRPr="00523809" w:rsidRDefault="00B9324B" w:rsidP="006C1752">
            <w:pPr>
              <w:pStyle w:val="a6"/>
              <w:numPr>
                <w:ilvl w:val="2"/>
                <w:numId w:val="13"/>
              </w:numPr>
              <w:spacing w:afterLines="50" w:after="180"/>
              <w:ind w:leftChars="-38" w:left="161" w:hangingChars="105" w:hanging="252"/>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2F5496" w:themeColor="accent1" w:themeShade="BF"/>
                <w:lang w:eastAsia="ja-JP"/>
              </w:rPr>
            </w:pPr>
            <w:r w:rsidRPr="00523809">
              <w:rPr>
                <w:rFonts w:ascii="標楷體" w:eastAsia="標楷體" w:hAnsi="標楷體" w:cs="Times New Roman" w:hint="eastAsia"/>
                <w:color w:val="2F5496" w:themeColor="accent1" w:themeShade="BF"/>
                <w:lang w:eastAsia="ja-JP"/>
              </w:rPr>
              <w:t>金融友善</w:t>
            </w:r>
          </w:p>
          <w:p w14:paraId="1875270B" w14:textId="77777777" w:rsidR="00B9324B" w:rsidRPr="00C17477" w:rsidRDefault="00B9324B" w:rsidP="006C1752">
            <w:pPr>
              <w:pStyle w:val="a6"/>
              <w:numPr>
                <w:ilvl w:val="2"/>
                <w:numId w:val="13"/>
              </w:numPr>
              <w:spacing w:afterLines="50" w:after="180"/>
              <w:ind w:leftChars="-38" w:left="161" w:hangingChars="105" w:hanging="252"/>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color w:val="2F5496" w:themeColor="accent1" w:themeShade="BF"/>
                <w:lang w:eastAsia="ja-JP"/>
              </w:rPr>
            </w:pPr>
            <w:r w:rsidRPr="00523809">
              <w:rPr>
                <w:rFonts w:ascii="標楷體" w:eastAsia="標楷體" w:hAnsi="標楷體" w:cs="Times New Roman" w:hint="eastAsia"/>
                <w:color w:val="2F5496" w:themeColor="accent1" w:themeShade="BF"/>
                <w:lang w:eastAsia="ja-JP"/>
              </w:rPr>
              <w:t>資訊安全管理</w:t>
            </w:r>
          </w:p>
          <w:p w14:paraId="07173F85" w14:textId="7D5523D9" w:rsidR="00C17477" w:rsidRPr="00C17477" w:rsidRDefault="00C17477" w:rsidP="00C17477">
            <w:pPr>
              <w:spacing w:afterLines="50" w:after="180"/>
              <w:ind w:left="-91"/>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color w:val="2F5496" w:themeColor="accent1" w:themeShade="BF"/>
              </w:rPr>
            </w:pPr>
            <w:r w:rsidRPr="00C17477">
              <w:rPr>
                <w:rFonts w:ascii="標楷體" w:hAnsi="標楷體" w:cs="Times New Roman" w:hint="eastAsia"/>
                <w:color w:val="2F5496" w:themeColor="accent1" w:themeShade="BF"/>
              </w:rPr>
              <w:t>【請公司依實際議合之議題及結果說明】</w:t>
            </w:r>
          </w:p>
        </w:tc>
      </w:tr>
      <w:tr w:rsidR="00B9324B" w14:paraId="56DE281B" w14:textId="77777777" w:rsidTr="00917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7916DAA" w14:textId="77777777" w:rsidR="00B9324B" w:rsidRPr="00917D32" w:rsidRDefault="00E440BF" w:rsidP="00917D32">
            <w:pPr>
              <w:shd w:val="clear" w:color="auto" w:fill="C5E0B3" w:themeFill="accent6" w:themeFillTint="66"/>
              <w:spacing w:afterLines="50" w:after="180"/>
              <w:jc w:val="center"/>
              <w:rPr>
                <w:rFonts w:ascii="標楷體" w:hAnsi="標楷體" w:cs="Times New Roman"/>
                <w:b w:val="0"/>
                <w:bCs w:val="0"/>
                <w:color w:val="385623" w:themeColor="accent6" w:themeShade="80"/>
              </w:rPr>
            </w:pPr>
            <w:r w:rsidRPr="00917D32">
              <w:rPr>
                <w:rFonts w:ascii="標楷體" w:hAnsi="標楷體" w:cs="Times New Roman" w:hint="eastAsia"/>
                <w:color w:val="385623" w:themeColor="accent6" w:themeShade="80"/>
              </w:rPr>
              <w:t>股東</w:t>
            </w:r>
          </w:p>
          <w:p w14:paraId="0BDFB834" w14:textId="27D4D25C" w:rsidR="00781E2F" w:rsidRPr="00917D32" w:rsidRDefault="00401711" w:rsidP="00401711">
            <w:pPr>
              <w:spacing w:afterLines="50" w:after="180"/>
              <w:jc w:val="both"/>
              <w:rPr>
                <w:rFonts w:ascii="標楷體" w:hAnsi="標楷體" w:cs="Times New Roman"/>
                <w:b w:val="0"/>
                <w:bCs w:val="0"/>
                <w:color w:val="2F5496" w:themeColor="accent1" w:themeShade="BF"/>
              </w:rPr>
            </w:pPr>
            <w:r w:rsidRPr="00A05482">
              <w:rPr>
                <w:rFonts w:ascii="標楷體" w:hAnsi="標楷體" w:cs="Times New Roman" w:hint="eastAsia"/>
                <w:color w:val="2F5496" w:themeColor="accent1" w:themeShade="BF"/>
              </w:rPr>
              <w:t>揭露本公司發展策略及重大營運變化，維繫</w:t>
            </w:r>
            <w:r w:rsidR="004955C3" w:rsidRPr="00A05482">
              <w:rPr>
                <w:rFonts w:ascii="標楷體" w:hAnsi="標楷體" w:cs="Times New Roman" w:hint="eastAsia"/>
                <w:color w:val="2F5496" w:themeColor="accent1" w:themeShade="BF"/>
              </w:rPr>
              <w:t>與</w:t>
            </w:r>
            <w:r w:rsidR="00F72DBE" w:rsidRPr="00A05482">
              <w:rPr>
                <w:rFonts w:ascii="標楷體" w:hAnsi="標楷體" w:cs="Times New Roman" w:hint="eastAsia"/>
                <w:color w:val="2F5496" w:themeColor="accent1" w:themeShade="BF"/>
              </w:rPr>
              <w:t>股東</w:t>
            </w:r>
            <w:r w:rsidR="004955C3" w:rsidRPr="00A05482">
              <w:rPr>
                <w:rFonts w:ascii="標楷體" w:hAnsi="標楷體" w:cs="Times New Roman" w:hint="eastAsia"/>
                <w:color w:val="2F5496" w:themeColor="accent1" w:themeShade="BF"/>
              </w:rPr>
              <w:t>間之溝通</w:t>
            </w:r>
            <w:r w:rsidRPr="00A05482">
              <w:rPr>
                <w:rFonts w:ascii="標楷體" w:hAnsi="標楷體" w:cs="Times New Roman" w:hint="eastAsia"/>
                <w:color w:val="2F5496" w:themeColor="accent1" w:themeShade="BF"/>
              </w:rPr>
              <w:t>。</w:t>
            </w:r>
          </w:p>
        </w:tc>
        <w:tc>
          <w:tcPr>
            <w:tcW w:w="2694" w:type="dxa"/>
          </w:tcPr>
          <w:p w14:paraId="6BB65266" w14:textId="33F71886" w:rsidR="00783A27" w:rsidRPr="00842E0C" w:rsidRDefault="00783A27"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rPr>
            </w:pPr>
            <w:r w:rsidRPr="00842E0C">
              <w:rPr>
                <w:rFonts w:ascii="標楷體" w:eastAsia="標楷體" w:hAnsi="標楷體" w:cs="Times New Roman" w:hint="eastAsia"/>
                <w:color w:val="2F5496" w:themeColor="accent1" w:themeShade="BF"/>
              </w:rPr>
              <w:t>股東會</w:t>
            </w:r>
            <w:r w:rsidRPr="00E94960">
              <w:rPr>
                <w:rFonts w:ascii="標楷體" w:eastAsia="標楷體" w:hAnsi="標楷體" w:cs="Times New Roman" w:hint="eastAsia"/>
                <w:color w:val="2F5496" w:themeColor="accent1" w:themeShade="BF"/>
                <w:lang w:eastAsia="ja-JP"/>
              </w:rPr>
              <w:t>：每年１次</w:t>
            </w:r>
          </w:p>
          <w:p w14:paraId="4C83F656" w14:textId="7A7A2231" w:rsidR="00783A27" w:rsidRPr="00BB688D" w:rsidRDefault="00783A27"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rPr>
            </w:pPr>
            <w:r w:rsidRPr="00BB688D">
              <w:rPr>
                <w:rFonts w:ascii="標楷體" w:eastAsia="標楷體" w:hAnsi="標楷體" w:cs="Times New Roman" w:hint="eastAsia"/>
                <w:color w:val="2F5496" w:themeColor="accent1" w:themeShade="BF"/>
              </w:rPr>
              <w:t>公司網站/股東服務</w:t>
            </w:r>
            <w:r w:rsidR="00B017A8" w:rsidRPr="00B017A8">
              <w:rPr>
                <w:rFonts w:ascii="標楷體" w:eastAsia="標楷體" w:hAnsi="標楷體" w:cs="Times New Roman" w:hint="eastAsia"/>
                <w:color w:val="2F5496" w:themeColor="accent1" w:themeShade="BF"/>
              </w:rPr>
              <w:t>：</w:t>
            </w:r>
            <w:r w:rsidR="00B017A8">
              <w:rPr>
                <w:rFonts w:ascii="標楷體" w:eastAsia="標楷體" w:hAnsi="標楷體" w:cs="Times New Roman" w:hint="eastAsia"/>
                <w:color w:val="2F5496" w:themeColor="accent1" w:themeShade="BF"/>
              </w:rPr>
              <w:t>不定期</w:t>
            </w:r>
          </w:p>
          <w:p w14:paraId="20AA57F1" w14:textId="1783CA72" w:rsidR="00B9324B" w:rsidRDefault="00783A27"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hAnsi="標楷體" w:cs="Times New Roman"/>
                <w:color w:val="2F5496" w:themeColor="accent1" w:themeShade="BF"/>
                <w:lang w:eastAsia="ja-JP"/>
              </w:rPr>
            </w:pPr>
            <w:r w:rsidRPr="00BB688D">
              <w:rPr>
                <w:rFonts w:ascii="標楷體" w:eastAsia="標楷體" w:hAnsi="標楷體" w:cs="Times New Roman" w:hint="eastAsia"/>
                <w:color w:val="2F5496" w:themeColor="accent1" w:themeShade="BF"/>
              </w:rPr>
              <w:t>股東會年報</w:t>
            </w:r>
            <w:r w:rsidRPr="00BB688D">
              <w:rPr>
                <w:rFonts w:ascii="標楷體" w:eastAsia="標楷體" w:hAnsi="標楷體" w:cs="Times New Roman" w:hint="eastAsia"/>
                <w:color w:val="2F5496" w:themeColor="accent1" w:themeShade="BF"/>
                <w:lang w:eastAsia="ja-JP"/>
              </w:rPr>
              <w:t>：每年１次</w:t>
            </w:r>
          </w:p>
        </w:tc>
        <w:tc>
          <w:tcPr>
            <w:tcW w:w="2835" w:type="dxa"/>
          </w:tcPr>
          <w:p w14:paraId="70D3A6F7" w14:textId="77777777" w:rsidR="00783A27" w:rsidRPr="00D82C60" w:rsidRDefault="00783A27"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rPr>
            </w:pPr>
            <w:r w:rsidRPr="00D82C60">
              <w:rPr>
                <w:rFonts w:ascii="標楷體" w:eastAsia="標楷體" w:hAnsi="標楷體" w:cs="Times New Roman" w:hint="eastAsia"/>
                <w:color w:val="2F5496" w:themeColor="accent1" w:themeShade="BF"/>
              </w:rPr>
              <w:t>營運績效</w:t>
            </w:r>
            <w:r w:rsidRPr="003027DB">
              <w:rPr>
                <w:rFonts w:ascii="標楷體" w:eastAsia="標楷體" w:hAnsi="標楷體" w:cs="Times New Roman" w:hint="eastAsia"/>
                <w:color w:val="2F5496" w:themeColor="accent1" w:themeShade="BF"/>
              </w:rPr>
              <w:t>、股票價值</w:t>
            </w:r>
          </w:p>
          <w:p w14:paraId="02B93C5C" w14:textId="77777777" w:rsidR="00783A27" w:rsidRPr="00D82C60" w:rsidRDefault="00783A27"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rPr>
            </w:pPr>
            <w:r w:rsidRPr="00D82C60">
              <w:rPr>
                <w:rFonts w:ascii="標楷體" w:eastAsia="標楷體" w:hAnsi="標楷體" w:cs="Times New Roman" w:hint="eastAsia"/>
                <w:color w:val="2F5496" w:themeColor="accent1" w:themeShade="BF"/>
              </w:rPr>
              <w:t>公司治理與誠信經營</w:t>
            </w:r>
          </w:p>
          <w:p w14:paraId="174D34D2" w14:textId="77777777" w:rsidR="00783A27" w:rsidRPr="004723BE" w:rsidRDefault="00783A27"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2F5496" w:themeColor="accent1" w:themeShade="BF"/>
              </w:rPr>
            </w:pPr>
            <w:r w:rsidRPr="00D82C60">
              <w:rPr>
                <w:rFonts w:ascii="標楷體" w:eastAsia="標楷體" w:hAnsi="標楷體" w:cs="Times New Roman" w:hint="eastAsia"/>
                <w:color w:val="2F5496" w:themeColor="accent1" w:themeShade="BF"/>
              </w:rPr>
              <w:t>永續發展實踐情形</w:t>
            </w:r>
          </w:p>
          <w:p w14:paraId="3BD670CE" w14:textId="77777777" w:rsidR="00B9324B" w:rsidRPr="00C17477" w:rsidRDefault="00783A27" w:rsidP="006C1752">
            <w:pPr>
              <w:pStyle w:val="a6"/>
              <w:numPr>
                <w:ilvl w:val="2"/>
                <w:numId w:val="13"/>
              </w:numPr>
              <w:spacing w:afterLines="50" w:after="180"/>
              <w:ind w:leftChars="-38" w:left="161" w:hangingChars="105" w:hanging="252"/>
              <w:jc w:val="both"/>
              <w:cnfStyle w:val="000000100000" w:firstRow="0" w:lastRow="0" w:firstColumn="0" w:lastColumn="0" w:oddVBand="0" w:evenVBand="0" w:oddHBand="1" w:evenHBand="0" w:firstRowFirstColumn="0" w:firstRowLastColumn="0" w:lastRowFirstColumn="0" w:lastRowLastColumn="0"/>
              <w:rPr>
                <w:rFonts w:ascii="標楷體" w:hAnsi="標楷體" w:cs="Times New Roman"/>
                <w:color w:val="2F5496" w:themeColor="accent1" w:themeShade="BF"/>
                <w:lang w:eastAsia="ja-JP"/>
              </w:rPr>
            </w:pPr>
            <w:r w:rsidRPr="00D82C60">
              <w:rPr>
                <w:rFonts w:ascii="標楷體" w:eastAsia="標楷體" w:hAnsi="標楷體" w:cs="Times New Roman" w:hint="eastAsia"/>
                <w:color w:val="2F5496" w:themeColor="accent1" w:themeShade="BF"/>
              </w:rPr>
              <w:t>資訊揭露透明度</w:t>
            </w:r>
          </w:p>
          <w:p w14:paraId="41FC831B" w14:textId="1F34B424" w:rsidR="00C17477" w:rsidRPr="00C17477" w:rsidRDefault="00C17477" w:rsidP="00C17477">
            <w:pPr>
              <w:spacing w:afterLines="50" w:after="180"/>
              <w:ind w:left="-91"/>
              <w:jc w:val="both"/>
              <w:cnfStyle w:val="000000100000" w:firstRow="0" w:lastRow="0" w:firstColumn="0" w:lastColumn="0" w:oddVBand="0" w:evenVBand="0" w:oddHBand="1" w:evenHBand="0" w:firstRowFirstColumn="0" w:firstRowLastColumn="0" w:lastRowFirstColumn="0" w:lastRowLastColumn="0"/>
              <w:rPr>
                <w:rFonts w:ascii="標楷體" w:hAnsi="標楷體" w:cs="Times New Roman"/>
                <w:color w:val="2F5496" w:themeColor="accent1" w:themeShade="BF"/>
              </w:rPr>
            </w:pPr>
            <w:r w:rsidRPr="00C17477">
              <w:rPr>
                <w:rFonts w:ascii="標楷體" w:hAnsi="標楷體" w:cs="Times New Roman" w:hint="eastAsia"/>
                <w:color w:val="2F5496" w:themeColor="accent1" w:themeShade="BF"/>
              </w:rPr>
              <w:t>【請公司依實際議合之議題及結果說明】</w:t>
            </w:r>
          </w:p>
        </w:tc>
      </w:tr>
      <w:tr w:rsidR="00887CB9" w:rsidRPr="0055148D" w14:paraId="4561F087" w14:textId="77777777" w:rsidTr="00887CB9">
        <w:tc>
          <w:tcPr>
            <w:cnfStyle w:val="001000000000" w:firstRow="0" w:lastRow="0" w:firstColumn="1" w:lastColumn="0" w:oddVBand="0" w:evenVBand="0" w:oddHBand="0" w:evenHBand="0" w:firstRowFirstColumn="0" w:firstRowLastColumn="0" w:lastRowFirstColumn="0" w:lastRowLastColumn="0"/>
            <w:tcW w:w="2830" w:type="dxa"/>
          </w:tcPr>
          <w:p w14:paraId="044EBF97" w14:textId="3695C312" w:rsidR="00887CB9" w:rsidRPr="00917D32" w:rsidRDefault="00887CB9" w:rsidP="00917D32">
            <w:pPr>
              <w:shd w:val="clear" w:color="auto" w:fill="C5E0B3" w:themeFill="accent6" w:themeFillTint="66"/>
              <w:spacing w:afterLines="50" w:after="180"/>
              <w:jc w:val="center"/>
              <w:rPr>
                <w:rFonts w:ascii="標楷體" w:hAnsi="標楷體" w:cs="Times New Roman"/>
                <w:color w:val="385623" w:themeColor="accent6" w:themeShade="80"/>
                <w:vertAlign w:val="superscript"/>
              </w:rPr>
            </w:pPr>
            <w:r>
              <w:rPr>
                <w:rFonts w:ascii="標楷體" w:hAnsi="標楷體" w:cs="Times New Roman" w:hint="eastAsia"/>
                <w:color w:val="385623" w:themeColor="accent6" w:themeShade="80"/>
              </w:rPr>
              <w:t>被投資公司</w:t>
            </w:r>
          </w:p>
          <w:p w14:paraId="5C18ABA4" w14:textId="42835262" w:rsidR="00887CB9" w:rsidRPr="00917D32" w:rsidRDefault="00C475CA" w:rsidP="00A5591C">
            <w:pPr>
              <w:spacing w:afterLines="50" w:after="180"/>
              <w:jc w:val="both"/>
              <w:rPr>
                <w:rFonts w:ascii="標楷體" w:hAnsi="標楷體" w:cs="Times New Roman"/>
                <w:b w:val="0"/>
                <w:bCs w:val="0"/>
                <w:color w:val="2F5496" w:themeColor="accent1" w:themeShade="BF"/>
              </w:rPr>
            </w:pPr>
            <w:r>
              <w:rPr>
                <w:rFonts w:ascii="標楷體" w:hAnsi="標楷體" w:cs="Times New Roman" w:hint="eastAsia"/>
                <w:color w:val="2F5496" w:themeColor="accent1" w:themeShade="BF"/>
              </w:rPr>
              <w:t>為</w:t>
            </w:r>
            <w:r w:rsidR="00412AED" w:rsidRPr="006147E9">
              <w:rPr>
                <w:rFonts w:ascii="標楷體" w:hAnsi="標楷體" w:cs="Times New Roman"/>
                <w:color w:val="2F5496" w:themeColor="accent1" w:themeShade="BF"/>
              </w:rPr>
              <w:t>降低投資部位風險</w:t>
            </w:r>
            <w:r w:rsidR="00412AED">
              <w:rPr>
                <w:rFonts w:ascii="標楷體" w:hAnsi="標楷體" w:cs="Times New Roman" w:hint="eastAsia"/>
                <w:color w:val="2F5496" w:themeColor="accent1" w:themeShade="BF"/>
              </w:rPr>
              <w:t>，</w:t>
            </w:r>
            <w:r w:rsidR="006147E9" w:rsidRPr="006147E9">
              <w:rPr>
                <w:rFonts w:ascii="標楷體" w:hAnsi="標楷體" w:cs="Times New Roman" w:hint="eastAsia"/>
                <w:color w:val="2F5496" w:themeColor="accent1" w:themeShade="BF"/>
              </w:rPr>
              <w:t>並善盡投資後之責任以發揮正面影響力，本公司藉由</w:t>
            </w:r>
            <w:proofErr w:type="gramStart"/>
            <w:r w:rsidR="006147E9" w:rsidRPr="006147E9">
              <w:rPr>
                <w:rFonts w:ascii="標楷體" w:hAnsi="標楷體" w:cs="Times New Roman" w:hint="eastAsia"/>
                <w:color w:val="2F5496" w:themeColor="accent1" w:themeShade="BF"/>
              </w:rPr>
              <w:t>企</w:t>
            </w:r>
            <w:r w:rsidR="006147E9" w:rsidRPr="00A05482">
              <w:rPr>
                <w:rFonts w:ascii="標楷體" w:hAnsi="標楷體" w:cs="Times New Roman" w:hint="eastAsia"/>
                <w:color w:val="2F5496" w:themeColor="accent1" w:themeShade="BF"/>
              </w:rPr>
              <w:t>業議合之</w:t>
            </w:r>
            <w:proofErr w:type="gramEnd"/>
            <w:r w:rsidR="006147E9" w:rsidRPr="00A05482">
              <w:rPr>
                <w:rFonts w:ascii="標楷體" w:hAnsi="標楷體" w:cs="Times New Roman" w:hint="eastAsia"/>
                <w:color w:val="2F5496" w:themeColor="accent1" w:themeShade="BF"/>
              </w:rPr>
              <w:t>方式促使被投資企業持續改善，</w:t>
            </w:r>
            <w:r w:rsidR="00B3250F">
              <w:rPr>
                <w:rFonts w:ascii="標楷體" w:hAnsi="標楷體" w:cs="Times New Roman" w:hint="eastAsia"/>
                <w:color w:val="2F5496" w:themeColor="accent1" w:themeShade="BF"/>
              </w:rPr>
              <w:t>以</w:t>
            </w:r>
            <w:r w:rsidR="00641C17" w:rsidRPr="00641C17">
              <w:rPr>
                <w:rFonts w:ascii="標楷體" w:hAnsi="標楷體" w:cs="Times New Roman" w:hint="eastAsia"/>
                <w:color w:val="2F5496" w:themeColor="accent1" w:themeShade="BF"/>
              </w:rPr>
              <w:t>實現本公司企業永續精神與公司治理之價值</w:t>
            </w:r>
            <w:r w:rsidR="006147E9" w:rsidRPr="006147E9">
              <w:rPr>
                <w:rFonts w:ascii="標楷體" w:hAnsi="標楷體" w:cs="Times New Roman"/>
                <w:color w:val="2F5496" w:themeColor="accent1" w:themeShade="BF"/>
              </w:rPr>
              <w:t>。</w:t>
            </w:r>
          </w:p>
        </w:tc>
        <w:tc>
          <w:tcPr>
            <w:tcW w:w="2694" w:type="dxa"/>
          </w:tcPr>
          <w:p w14:paraId="397D9DBA" w14:textId="7A2DD91B" w:rsidR="00887CB9" w:rsidRDefault="00887CB9" w:rsidP="006C1752">
            <w:pPr>
              <w:pStyle w:val="a6"/>
              <w:numPr>
                <w:ilvl w:val="2"/>
                <w:numId w:val="13"/>
              </w:numPr>
              <w:spacing w:afterLines="50" w:after="180"/>
              <w:ind w:leftChars="-38" w:left="161" w:hangingChars="105" w:hanging="252"/>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2F5496" w:themeColor="accent1" w:themeShade="BF"/>
              </w:rPr>
            </w:pPr>
            <w:r w:rsidRPr="00B54AF6">
              <w:rPr>
                <w:rFonts w:ascii="標楷體" w:eastAsia="標楷體" w:hAnsi="標楷體" w:cs="Times New Roman" w:hint="eastAsia"/>
                <w:color w:val="2F5496" w:themeColor="accent1" w:themeShade="BF"/>
              </w:rPr>
              <w:t>電話</w:t>
            </w:r>
            <w:r w:rsidR="00A44AA3">
              <w:rPr>
                <w:rFonts w:ascii="標楷體" w:eastAsia="標楷體" w:hAnsi="標楷體" w:cs="Times New Roman" w:hint="eastAsia"/>
                <w:color w:val="2F5496" w:themeColor="accent1" w:themeShade="BF"/>
              </w:rPr>
              <w:t>訪問</w:t>
            </w:r>
            <w:r w:rsidRPr="00B54AF6">
              <w:rPr>
                <w:rFonts w:ascii="標楷體" w:eastAsia="標楷體" w:hAnsi="標楷體" w:cs="Times New Roman"/>
                <w:color w:val="2F5496" w:themeColor="accent1" w:themeShade="BF"/>
              </w:rPr>
              <w:t>/Email/</w:t>
            </w:r>
            <w:r w:rsidR="00254A5D">
              <w:rPr>
                <w:rFonts w:ascii="標楷體" w:eastAsia="標楷體" w:hAnsi="標楷體" w:cs="Times New Roman" w:hint="eastAsia"/>
                <w:color w:val="2F5496" w:themeColor="accent1" w:themeShade="BF"/>
              </w:rPr>
              <w:t>視訊</w:t>
            </w:r>
            <w:r w:rsidRPr="00B54AF6">
              <w:rPr>
                <w:rFonts w:ascii="標楷體" w:eastAsia="標楷體" w:hAnsi="標楷體" w:cs="Times New Roman" w:hint="eastAsia"/>
                <w:color w:val="2F5496" w:themeColor="accent1" w:themeShade="BF"/>
              </w:rPr>
              <w:t>：</w:t>
            </w:r>
            <w:r w:rsidR="00BA5EBA">
              <w:rPr>
                <w:rFonts w:ascii="標楷體" w:eastAsia="標楷體" w:hAnsi="標楷體" w:cs="Times New Roman" w:hint="eastAsia"/>
                <w:color w:val="2F5496" w:themeColor="accent1" w:themeShade="BF"/>
              </w:rPr>
              <w:t>每年2次</w:t>
            </w:r>
            <w:r w:rsidR="00B017A8">
              <w:rPr>
                <w:rFonts w:ascii="標楷體" w:eastAsia="標楷體" w:hAnsi="標楷體" w:cs="Times New Roman" w:hint="eastAsia"/>
                <w:color w:val="2F5496" w:themeColor="accent1" w:themeShade="BF"/>
              </w:rPr>
              <w:t>/</w:t>
            </w:r>
            <w:r w:rsidRPr="00B54AF6">
              <w:rPr>
                <w:rFonts w:ascii="標楷體" w:eastAsia="標楷體" w:hAnsi="標楷體" w:cs="Times New Roman" w:hint="eastAsia"/>
                <w:color w:val="2F5496" w:themeColor="accent1" w:themeShade="BF"/>
              </w:rPr>
              <w:t>不定期</w:t>
            </w:r>
          </w:p>
          <w:p w14:paraId="4EDB6FDB" w14:textId="5332F3B3" w:rsidR="00254A5D" w:rsidRDefault="00254A5D" w:rsidP="006C1752">
            <w:pPr>
              <w:pStyle w:val="a6"/>
              <w:numPr>
                <w:ilvl w:val="2"/>
                <w:numId w:val="13"/>
              </w:numPr>
              <w:spacing w:afterLines="50" w:after="180"/>
              <w:ind w:leftChars="-38" w:left="161" w:hangingChars="105" w:hanging="252"/>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2F5496" w:themeColor="accent1" w:themeShade="BF"/>
              </w:rPr>
            </w:pPr>
            <w:r>
              <w:rPr>
                <w:rFonts w:ascii="標楷體" w:eastAsia="標楷體" w:hAnsi="標楷體" w:cs="Times New Roman" w:hint="eastAsia"/>
                <w:color w:val="2F5496" w:themeColor="accent1" w:themeShade="BF"/>
              </w:rPr>
              <w:t>實地拜訪：</w:t>
            </w:r>
            <w:r w:rsidR="00EB7A54">
              <w:rPr>
                <w:rFonts w:ascii="標楷體" w:eastAsia="標楷體" w:hAnsi="標楷體" w:cs="Times New Roman" w:hint="eastAsia"/>
                <w:color w:val="2F5496" w:themeColor="accent1" w:themeShade="BF"/>
              </w:rPr>
              <w:t>每年2次</w:t>
            </w:r>
            <w:r w:rsidR="00B017A8">
              <w:rPr>
                <w:rFonts w:ascii="標楷體" w:eastAsia="標楷體" w:hAnsi="標楷體" w:cs="Times New Roman" w:hint="eastAsia"/>
                <w:color w:val="2F5496" w:themeColor="accent1" w:themeShade="BF"/>
              </w:rPr>
              <w:t>/</w:t>
            </w:r>
            <w:r>
              <w:rPr>
                <w:rFonts w:ascii="標楷體" w:eastAsia="標楷體" w:hAnsi="標楷體" w:cs="Times New Roman" w:hint="eastAsia"/>
                <w:color w:val="2F5496" w:themeColor="accent1" w:themeShade="BF"/>
              </w:rPr>
              <w:t>不定期</w:t>
            </w:r>
          </w:p>
          <w:p w14:paraId="2318B8AC" w14:textId="776CA00C" w:rsidR="00887CB9" w:rsidRDefault="00A44AA3" w:rsidP="006C1752">
            <w:pPr>
              <w:pStyle w:val="a6"/>
              <w:numPr>
                <w:ilvl w:val="2"/>
                <w:numId w:val="13"/>
              </w:numPr>
              <w:spacing w:afterLines="50" w:after="180"/>
              <w:ind w:leftChars="-38" w:left="161" w:hangingChars="105" w:hanging="252"/>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color w:val="2F5496" w:themeColor="accent1" w:themeShade="BF"/>
              </w:rPr>
            </w:pPr>
            <w:r>
              <w:rPr>
                <w:rFonts w:ascii="標楷體" w:eastAsia="標楷體" w:hAnsi="標楷體" w:cs="Times New Roman" w:hint="eastAsia"/>
                <w:color w:val="2F5496" w:themeColor="accent1" w:themeShade="BF"/>
              </w:rPr>
              <w:t>參與法</w:t>
            </w:r>
            <w:r w:rsidR="007D1A54">
              <w:rPr>
                <w:rFonts w:ascii="標楷體" w:eastAsia="標楷體" w:hAnsi="標楷體" w:cs="Times New Roman" w:hint="eastAsia"/>
                <w:color w:val="2F5496" w:themeColor="accent1" w:themeShade="BF"/>
              </w:rPr>
              <w:t>人</w:t>
            </w:r>
            <w:r>
              <w:rPr>
                <w:rFonts w:ascii="標楷體" w:eastAsia="標楷體" w:hAnsi="標楷體" w:cs="Times New Roman" w:hint="eastAsia"/>
                <w:color w:val="2F5496" w:themeColor="accent1" w:themeShade="BF"/>
              </w:rPr>
              <w:t>說</w:t>
            </w:r>
            <w:r w:rsidR="007D1A54">
              <w:rPr>
                <w:rFonts w:ascii="標楷體" w:eastAsia="標楷體" w:hAnsi="標楷體" w:cs="Times New Roman" w:hint="eastAsia"/>
                <w:color w:val="2F5496" w:themeColor="accent1" w:themeShade="BF"/>
              </w:rPr>
              <w:t>明</w:t>
            </w:r>
            <w:r>
              <w:rPr>
                <w:rFonts w:ascii="標楷體" w:eastAsia="標楷體" w:hAnsi="標楷體" w:cs="Times New Roman" w:hint="eastAsia"/>
                <w:color w:val="2F5496" w:themeColor="accent1" w:themeShade="BF"/>
              </w:rPr>
              <w:t>會</w:t>
            </w:r>
            <w:r w:rsidR="00887CB9" w:rsidRPr="00B54AF6">
              <w:rPr>
                <w:rFonts w:ascii="標楷體" w:eastAsia="標楷體" w:hAnsi="標楷體" w:cs="Times New Roman" w:hint="eastAsia"/>
                <w:color w:val="2F5496" w:themeColor="accent1" w:themeShade="BF"/>
              </w:rPr>
              <w:t>：</w:t>
            </w:r>
            <w:r w:rsidR="00681B6A">
              <w:rPr>
                <w:rFonts w:ascii="標楷體" w:eastAsia="標楷體" w:hAnsi="標楷體" w:cs="Times New Roman" w:hint="eastAsia"/>
                <w:color w:val="2F5496" w:themeColor="accent1" w:themeShade="BF"/>
              </w:rPr>
              <w:t>定期/</w:t>
            </w:r>
            <w:r w:rsidR="00887CB9" w:rsidRPr="00B54AF6">
              <w:rPr>
                <w:rFonts w:ascii="標楷體" w:eastAsia="標楷體" w:hAnsi="標楷體" w:cs="Times New Roman" w:hint="eastAsia"/>
                <w:color w:val="2F5496" w:themeColor="accent1" w:themeShade="BF"/>
              </w:rPr>
              <w:t>不定期</w:t>
            </w:r>
            <w:r w:rsidR="00EB7A54">
              <w:rPr>
                <w:rFonts w:ascii="標楷體" w:eastAsia="標楷體" w:hAnsi="標楷體" w:cs="Times New Roman" w:hint="eastAsia"/>
                <w:color w:val="2F5496" w:themeColor="accent1" w:themeShade="BF"/>
              </w:rPr>
              <w:t>(依被投資公司</w:t>
            </w:r>
            <w:r w:rsidR="0067253F">
              <w:rPr>
                <w:rFonts w:ascii="標楷體" w:eastAsia="標楷體" w:hAnsi="標楷體" w:cs="Times New Roman" w:hint="eastAsia"/>
                <w:color w:val="2F5496" w:themeColor="accent1" w:themeShade="BF"/>
              </w:rPr>
              <w:t>之舉辦情形參與</w:t>
            </w:r>
            <w:r w:rsidR="00EB7A54">
              <w:rPr>
                <w:rFonts w:ascii="標楷體" w:eastAsia="標楷體" w:hAnsi="標楷體" w:cs="Times New Roman" w:hint="eastAsia"/>
                <w:color w:val="2F5496" w:themeColor="accent1" w:themeShade="BF"/>
              </w:rPr>
              <w:t>)</w:t>
            </w:r>
          </w:p>
        </w:tc>
        <w:tc>
          <w:tcPr>
            <w:tcW w:w="2835" w:type="dxa"/>
          </w:tcPr>
          <w:p w14:paraId="63659255" w14:textId="77777777" w:rsidR="00887CB9" w:rsidRDefault="00A5591C" w:rsidP="00917D32">
            <w:pPr>
              <w:spacing w:afterLines="50" w:after="180"/>
              <w:ind w:left="-91"/>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color w:val="2F5496" w:themeColor="accent1" w:themeShade="BF"/>
              </w:rPr>
            </w:pPr>
            <w:proofErr w:type="gramStart"/>
            <w:r w:rsidRPr="00917D32">
              <w:rPr>
                <w:rFonts w:ascii="標楷體" w:hAnsi="標楷體" w:cs="Times New Roman" w:hint="eastAsia"/>
                <w:color w:val="2F5496" w:themeColor="accent1" w:themeShade="BF"/>
                <w:vertAlign w:val="superscript"/>
              </w:rPr>
              <w:t>＊</w:t>
            </w:r>
            <w:proofErr w:type="gramEnd"/>
            <w:r w:rsidRPr="00917D32">
              <w:rPr>
                <w:rFonts w:ascii="標楷體" w:hAnsi="標楷體" w:cs="Times New Roman" w:hint="eastAsia"/>
                <w:color w:val="2F5496" w:themeColor="accent1" w:themeShade="BF"/>
              </w:rPr>
              <w:t>詳細有關與被投資</w:t>
            </w:r>
            <w:proofErr w:type="gramStart"/>
            <w:r w:rsidRPr="00917D32">
              <w:rPr>
                <w:rFonts w:ascii="標楷體" w:hAnsi="標楷體" w:cs="Times New Roman" w:hint="eastAsia"/>
                <w:color w:val="2F5496" w:themeColor="accent1" w:themeShade="BF"/>
              </w:rPr>
              <w:t>公司議合之</w:t>
            </w:r>
            <w:proofErr w:type="gramEnd"/>
            <w:r w:rsidRPr="00917D32">
              <w:rPr>
                <w:rFonts w:ascii="標楷體" w:hAnsi="標楷體" w:cs="Times New Roman" w:hint="eastAsia"/>
                <w:color w:val="2F5496" w:themeColor="accent1" w:themeShade="BF"/>
              </w:rPr>
              <w:t>情形請參考第貳部分重大主題揭露之「二、公司盡職治理情形」</w:t>
            </w:r>
          </w:p>
          <w:p w14:paraId="067158A2" w14:textId="08909529" w:rsidR="00C17477" w:rsidRPr="00917D32" w:rsidRDefault="00C17477" w:rsidP="00917D32">
            <w:pPr>
              <w:spacing w:afterLines="50" w:after="180"/>
              <w:ind w:left="-91"/>
              <w:jc w:val="both"/>
              <w:cnfStyle w:val="000000000000" w:firstRow="0" w:lastRow="0" w:firstColumn="0" w:lastColumn="0" w:oddVBand="0" w:evenVBand="0" w:oddHBand="0" w:evenHBand="0" w:firstRowFirstColumn="0" w:firstRowLastColumn="0" w:lastRowFirstColumn="0" w:lastRowLastColumn="0"/>
              <w:rPr>
                <w:rFonts w:ascii="標楷體" w:hAnsi="標楷體" w:cs="Times New Roman"/>
                <w:color w:val="2F5496" w:themeColor="accent1" w:themeShade="BF"/>
              </w:rPr>
            </w:pPr>
            <w:r w:rsidRPr="00C17477">
              <w:rPr>
                <w:rFonts w:ascii="標楷體" w:hAnsi="標楷體" w:cs="Times New Roman" w:hint="eastAsia"/>
                <w:color w:val="2F5496" w:themeColor="accent1" w:themeShade="BF"/>
              </w:rPr>
              <w:t>【請公司依實際議合之議題及結果說明】</w:t>
            </w:r>
          </w:p>
        </w:tc>
      </w:tr>
    </w:tbl>
    <w:p w14:paraId="0E97F69E" w14:textId="7FC6CDFF" w:rsidR="00B72507" w:rsidRPr="00917D32" w:rsidRDefault="00B72507" w:rsidP="00917D32">
      <w:pPr>
        <w:spacing w:afterLines="50" w:after="180"/>
        <w:ind w:leftChars="236" w:left="566"/>
        <w:jc w:val="both"/>
        <w:rPr>
          <w:rFonts w:ascii="標楷體" w:hAnsi="標楷體" w:cs="Times New Roman"/>
          <w:color w:val="2F5496" w:themeColor="accent1" w:themeShade="BF"/>
        </w:rPr>
      </w:pPr>
    </w:p>
    <w:p w14:paraId="77D84609" w14:textId="5052D5B8" w:rsidR="002B6301" w:rsidRDefault="006305C3" w:rsidP="008D07DB">
      <w:pPr>
        <w:spacing w:afterLines="50" w:after="180"/>
        <w:ind w:left="480"/>
        <w:rPr>
          <w:rFonts w:ascii="Times New Roman" w:hAnsi="Times New Roman" w:cs="Times New Roman"/>
          <w:color w:val="2F5496" w:themeColor="accent1" w:themeShade="BF"/>
        </w:rPr>
      </w:pPr>
      <w:r w:rsidRPr="00D82C60">
        <w:rPr>
          <w:rFonts w:ascii="Times New Roman" w:hAnsi="Times New Roman" w:cs="Times New Roman" w:hint="eastAsia"/>
          <w:color w:val="2F5496" w:themeColor="accent1" w:themeShade="BF"/>
        </w:rPr>
        <w:t>本公司透過上述多元的溝通管道，了解並回應利害關係人的訴求與期待</w:t>
      </w:r>
      <w:r w:rsidR="006F0926">
        <w:rPr>
          <w:rFonts w:ascii="Times New Roman" w:hAnsi="Times New Roman" w:cs="Times New Roman" w:hint="eastAsia"/>
          <w:color w:val="2F5496" w:themeColor="accent1" w:themeShade="BF"/>
        </w:rPr>
        <w:t>，為</w:t>
      </w:r>
      <w:r w:rsidR="00746CA8" w:rsidRPr="00746CA8">
        <w:rPr>
          <w:rFonts w:ascii="Times New Roman" w:hAnsi="Times New Roman" w:cs="Times New Roman" w:hint="eastAsia"/>
          <w:color w:val="2F5496" w:themeColor="accent1" w:themeShade="BF"/>
        </w:rPr>
        <w:t>利害關係人提供可理解和</w:t>
      </w:r>
      <w:proofErr w:type="gramStart"/>
      <w:r w:rsidR="00746CA8" w:rsidRPr="00746CA8">
        <w:rPr>
          <w:rFonts w:ascii="Times New Roman" w:hAnsi="Times New Roman" w:cs="Times New Roman" w:hint="eastAsia"/>
          <w:color w:val="2F5496" w:themeColor="accent1" w:themeShade="BF"/>
        </w:rPr>
        <w:t>可</w:t>
      </w:r>
      <w:proofErr w:type="gramEnd"/>
      <w:r w:rsidR="00746CA8" w:rsidRPr="00746CA8">
        <w:rPr>
          <w:rFonts w:ascii="Times New Roman" w:hAnsi="Times New Roman" w:cs="Times New Roman" w:hint="eastAsia"/>
          <w:color w:val="2F5496" w:themeColor="accent1" w:themeShade="BF"/>
        </w:rPr>
        <w:t>取得的資訊</w:t>
      </w:r>
      <w:r w:rsidR="00F12491">
        <w:rPr>
          <w:rFonts w:ascii="Times New Roman" w:hAnsi="Times New Roman" w:cs="Times New Roman" w:hint="eastAsia"/>
          <w:color w:val="2F5496" w:themeColor="accent1" w:themeShade="BF"/>
        </w:rPr>
        <w:t>；並</w:t>
      </w:r>
      <w:r w:rsidRPr="00D82C60">
        <w:rPr>
          <w:rFonts w:ascii="Times New Roman" w:hAnsi="Times New Roman" w:cs="Times New Roman" w:hint="eastAsia"/>
          <w:color w:val="2F5496" w:themeColor="accent1" w:themeShade="BF"/>
        </w:rPr>
        <w:t>同時評估</w:t>
      </w:r>
      <w:r w:rsidR="00F12491">
        <w:rPr>
          <w:rFonts w:ascii="Times New Roman" w:hAnsi="Times New Roman" w:cs="Times New Roman" w:hint="eastAsia"/>
          <w:color w:val="2F5496" w:themeColor="accent1" w:themeShade="BF"/>
        </w:rPr>
        <w:t>利害關係人</w:t>
      </w:r>
      <w:r w:rsidRPr="00D82C60">
        <w:rPr>
          <w:rFonts w:ascii="Times New Roman" w:hAnsi="Times New Roman" w:cs="Times New Roman" w:hint="eastAsia"/>
          <w:color w:val="2F5496" w:themeColor="accent1" w:themeShade="BF"/>
        </w:rPr>
        <w:t>對於</w:t>
      </w:r>
      <w:r w:rsidR="00C66CBB">
        <w:rPr>
          <w:rFonts w:ascii="Times New Roman" w:hAnsi="Times New Roman" w:cs="Times New Roman" w:hint="eastAsia"/>
          <w:color w:val="2F5496" w:themeColor="accent1" w:themeShade="BF"/>
        </w:rPr>
        <w:t>永續報告書</w:t>
      </w:r>
      <w:r w:rsidRPr="00D82C60">
        <w:rPr>
          <w:rFonts w:ascii="Times New Roman" w:hAnsi="Times New Roman" w:cs="Times New Roman" w:hint="eastAsia"/>
          <w:color w:val="2F5496" w:themeColor="accent1" w:themeShade="BF"/>
        </w:rPr>
        <w:t>資訊揭露</w:t>
      </w:r>
      <w:r w:rsidR="00F12491">
        <w:rPr>
          <w:rFonts w:ascii="Times New Roman" w:hAnsi="Times New Roman" w:cs="Times New Roman" w:hint="eastAsia"/>
          <w:color w:val="2F5496" w:themeColor="accent1" w:themeShade="BF"/>
        </w:rPr>
        <w:t>之意見</w:t>
      </w:r>
      <w:r w:rsidRPr="00D82C60">
        <w:rPr>
          <w:rFonts w:ascii="Times New Roman" w:hAnsi="Times New Roman" w:cs="Times New Roman" w:hint="eastAsia"/>
          <w:color w:val="2F5496" w:themeColor="accent1" w:themeShade="BF"/>
        </w:rPr>
        <w:t>，</w:t>
      </w:r>
      <w:r w:rsidR="00C66CBB">
        <w:rPr>
          <w:rFonts w:ascii="Times New Roman" w:hAnsi="Times New Roman" w:cs="Times New Roman" w:hint="eastAsia"/>
          <w:color w:val="2F5496" w:themeColor="accent1" w:themeShade="BF"/>
        </w:rPr>
        <w:t>以</w:t>
      </w:r>
      <w:r w:rsidRPr="00D82C60">
        <w:rPr>
          <w:rFonts w:ascii="Times New Roman" w:hAnsi="Times New Roman" w:cs="Times New Roman" w:hint="eastAsia"/>
          <w:color w:val="2F5496" w:themeColor="accent1" w:themeShade="BF"/>
        </w:rPr>
        <w:t>作為</w:t>
      </w:r>
      <w:r w:rsidR="00507CC1" w:rsidRPr="00D82C60">
        <w:rPr>
          <w:rFonts w:ascii="Times New Roman" w:hAnsi="Times New Roman" w:cs="Times New Roman" w:hint="eastAsia"/>
          <w:color w:val="2F5496" w:themeColor="accent1" w:themeShade="BF"/>
        </w:rPr>
        <w:t>本公司</w:t>
      </w:r>
      <w:r w:rsidRPr="00D82C60">
        <w:rPr>
          <w:rFonts w:ascii="Times New Roman" w:hAnsi="Times New Roman" w:cs="Times New Roman" w:hint="eastAsia"/>
          <w:color w:val="2F5496" w:themeColor="accent1" w:themeShade="BF"/>
        </w:rPr>
        <w:t>持續發展、執行、評估與改善營運的基礎。</w:t>
      </w:r>
      <w:r w:rsidR="002B6301">
        <w:rPr>
          <w:rFonts w:ascii="Times New Roman" w:hAnsi="Times New Roman" w:cs="Times New Roman"/>
          <w:color w:val="2F5496" w:themeColor="accent1" w:themeShade="BF"/>
        </w:rPr>
        <w:br w:type="page"/>
      </w:r>
    </w:p>
    <w:p w14:paraId="01F53FCB" w14:textId="08C01502" w:rsidR="00503553" w:rsidRDefault="00580A48" w:rsidP="0055779D">
      <w:pPr>
        <w:pStyle w:val="1"/>
        <w:keepNext w:val="0"/>
        <w:spacing w:before="0" w:afterLines="50" w:line="240" w:lineRule="auto"/>
        <w:ind w:left="0" w:right="240" w:hanging="57"/>
      </w:pPr>
      <w:bookmarkStart w:id="14" w:name="_Toc157438692"/>
      <w:r>
        <w:rPr>
          <w:rFonts w:hint="eastAsia"/>
        </w:rPr>
        <w:lastRenderedPageBreak/>
        <w:t>重大主題揭露</w:t>
      </w:r>
      <w:bookmarkEnd w:id="14"/>
    </w:p>
    <w:p w14:paraId="4BF2A95E" w14:textId="16558E78" w:rsidR="009A169F" w:rsidRDefault="00963169" w:rsidP="006C593F">
      <w:pPr>
        <w:pStyle w:val="2"/>
        <w:numPr>
          <w:ilvl w:val="0"/>
          <w:numId w:val="23"/>
        </w:numPr>
        <w:spacing w:afterLines="50" w:after="180" w:line="240" w:lineRule="auto"/>
        <w:ind w:left="0" w:hanging="57"/>
      </w:pPr>
      <w:bookmarkStart w:id="15" w:name="_Toc157438693"/>
      <w:r>
        <w:rPr>
          <w:rFonts w:hint="eastAsia"/>
        </w:rPr>
        <w:t>ESG</w:t>
      </w:r>
      <w:r>
        <w:rPr>
          <w:rFonts w:hint="eastAsia"/>
        </w:rPr>
        <w:t>投資流程資訊揭露</w:t>
      </w:r>
      <w:bookmarkEnd w:id="15"/>
    </w:p>
    <w:p w14:paraId="2F650471" w14:textId="655009BD" w:rsidR="00EB177C" w:rsidRPr="002475CF" w:rsidRDefault="00B95E21" w:rsidP="00871C11">
      <w:pPr>
        <w:spacing w:afterLines="50" w:after="180"/>
        <w:ind w:leftChars="177" w:left="425"/>
        <w:jc w:val="both"/>
        <w:rPr>
          <w:rFonts w:ascii="Times New Roman" w:hAnsi="Times New Roman" w:cs="Times New Roman"/>
        </w:rPr>
      </w:pPr>
      <w:r w:rsidRPr="00B95E21">
        <w:rPr>
          <w:rFonts w:ascii="Times New Roman" w:hAnsi="Times New Roman" w:cs="Times New Roman" w:hint="eastAsia"/>
        </w:rPr>
        <w:t>證券投資信託事業應於其永續報告書內</w:t>
      </w:r>
      <w:r w:rsidR="00EB177C" w:rsidRPr="002475CF">
        <w:rPr>
          <w:rFonts w:ascii="Times New Roman" w:hAnsi="Times New Roman" w:cs="Times New Roman"/>
        </w:rPr>
        <w:t>揭露環境、社會及治理</w:t>
      </w:r>
      <w:r w:rsidR="00EB177C" w:rsidRPr="002475CF">
        <w:rPr>
          <w:rFonts w:ascii="Times New Roman" w:hAnsi="Times New Roman" w:cs="Times New Roman"/>
        </w:rPr>
        <w:t>(ESG)</w:t>
      </w:r>
      <w:r w:rsidR="00EB177C" w:rsidRPr="002475CF">
        <w:rPr>
          <w:rFonts w:ascii="Times New Roman" w:hAnsi="Times New Roman" w:cs="Times New Roman"/>
        </w:rPr>
        <w:t>納入投資流程之資訊，至少應包含下列項目：</w:t>
      </w:r>
    </w:p>
    <w:p w14:paraId="5FFBABAF" w14:textId="571F095F" w:rsidR="002A5339" w:rsidRPr="002A5339" w:rsidRDefault="002A5339" w:rsidP="006C1752">
      <w:pPr>
        <w:pStyle w:val="a6"/>
        <w:numPr>
          <w:ilvl w:val="0"/>
          <w:numId w:val="8"/>
        </w:numPr>
        <w:tabs>
          <w:tab w:val="left" w:pos="993"/>
        </w:tabs>
        <w:spacing w:afterLines="50" w:after="180"/>
        <w:ind w:leftChars="0" w:left="851" w:hanging="425"/>
        <w:jc w:val="both"/>
        <w:rPr>
          <w:rFonts w:ascii="標楷體" w:eastAsia="標楷體" w:hAnsi="標楷體" w:cs="Times New Roman"/>
        </w:rPr>
      </w:pPr>
      <w:r w:rsidRPr="002A5339">
        <w:rPr>
          <w:rFonts w:ascii="標楷體" w:eastAsia="標楷體" w:hAnsi="標楷體" w:cs="Times New Roman"/>
        </w:rPr>
        <w:t>ESG</w:t>
      </w:r>
      <w:r w:rsidR="0056750E" w:rsidRPr="002A5339">
        <w:rPr>
          <w:rFonts w:ascii="標楷體" w:eastAsia="標楷體" w:hAnsi="標楷體" w:cs="Times New Roman"/>
        </w:rPr>
        <w:t>納入投資與風險管理之治理機制運作情形。</w:t>
      </w:r>
      <w:r w:rsidRPr="002A5339">
        <w:rPr>
          <w:rFonts w:ascii="標楷體" w:eastAsia="標楷體" w:hAnsi="標楷體" w:cs="Times New Roman" w:hint="eastAsia"/>
        </w:rPr>
        <w:t>（作業辦法第四條第一  款）</w:t>
      </w:r>
    </w:p>
    <w:p w14:paraId="4E3515B8" w14:textId="46EDB0E2" w:rsidR="0056750E" w:rsidRPr="002A5339" w:rsidRDefault="0056750E" w:rsidP="006C1752">
      <w:pPr>
        <w:pStyle w:val="a6"/>
        <w:numPr>
          <w:ilvl w:val="0"/>
          <w:numId w:val="8"/>
        </w:numPr>
        <w:spacing w:afterLines="50" w:after="180"/>
        <w:ind w:leftChars="0" w:left="851" w:hanging="425"/>
        <w:jc w:val="both"/>
        <w:rPr>
          <w:rFonts w:ascii="標楷體" w:eastAsia="標楷體" w:hAnsi="標楷體" w:cs="Times New Roman"/>
        </w:rPr>
      </w:pPr>
      <w:r w:rsidRPr="002A5339">
        <w:rPr>
          <w:rFonts w:ascii="標楷體" w:eastAsia="標楷體" w:hAnsi="標楷體" w:cs="Times New Roman"/>
        </w:rPr>
        <w:t>ESG因素納入投資管理流程所採取作業程序及管理措施。</w:t>
      </w:r>
      <w:r w:rsidR="002A5339" w:rsidRPr="002A5339">
        <w:rPr>
          <w:rFonts w:ascii="標楷體" w:eastAsia="標楷體" w:hAnsi="標楷體" w:cs="Times New Roman" w:hint="eastAsia"/>
        </w:rPr>
        <w:t>（</w:t>
      </w:r>
      <w:bookmarkStart w:id="16" w:name="_Hlk136268411"/>
      <w:r w:rsidR="002A5339" w:rsidRPr="002A5339">
        <w:rPr>
          <w:rFonts w:ascii="標楷體" w:eastAsia="標楷體" w:hAnsi="標楷體" w:cs="Times New Roman" w:hint="eastAsia"/>
        </w:rPr>
        <w:t>作業辦法第四條第</w:t>
      </w:r>
      <w:r w:rsidR="002A5339" w:rsidRPr="002A5339">
        <w:rPr>
          <w:rFonts w:ascii="標楷體" w:eastAsia="標楷體" w:hAnsi="標楷體" w:hint="eastAsia"/>
        </w:rPr>
        <w:t>二</w:t>
      </w:r>
      <w:r w:rsidR="002A5339" w:rsidRPr="002A5339">
        <w:rPr>
          <w:rFonts w:ascii="標楷體" w:eastAsia="標楷體" w:hAnsi="標楷體" w:cs="Times New Roman" w:hint="eastAsia"/>
        </w:rPr>
        <w:t>款</w:t>
      </w:r>
      <w:bookmarkEnd w:id="16"/>
      <w:r w:rsidR="002A5339" w:rsidRPr="002A5339">
        <w:rPr>
          <w:rFonts w:ascii="標楷體" w:eastAsia="標楷體" w:hAnsi="標楷體" w:cs="Times New Roman" w:hint="eastAsia"/>
        </w:rPr>
        <w:t>）</w:t>
      </w:r>
    </w:p>
    <w:p w14:paraId="3BA4F4CD" w14:textId="165BB2BA" w:rsidR="0000064C" w:rsidRDefault="0056750E" w:rsidP="006C1752">
      <w:pPr>
        <w:pStyle w:val="a6"/>
        <w:numPr>
          <w:ilvl w:val="0"/>
          <w:numId w:val="8"/>
        </w:numPr>
        <w:spacing w:afterLines="50" w:after="180"/>
        <w:ind w:leftChars="0" w:left="851" w:hanging="425"/>
        <w:jc w:val="both"/>
        <w:rPr>
          <w:rFonts w:ascii="標楷體" w:eastAsia="標楷體" w:hAnsi="標楷體" w:cs="Times New Roman"/>
        </w:rPr>
      </w:pPr>
      <w:r w:rsidRPr="002A5339">
        <w:rPr>
          <w:rFonts w:ascii="標楷體" w:eastAsia="標楷體" w:hAnsi="標楷體" w:cs="Times New Roman"/>
        </w:rPr>
        <w:t>辨識、評估、管理及監控ESG相關風險之作業程序及管理措施。</w:t>
      </w:r>
      <w:r w:rsidR="002A5339" w:rsidRPr="002A5339">
        <w:rPr>
          <w:rFonts w:ascii="標楷體" w:eastAsia="標楷體" w:hAnsi="標楷體" w:cs="Times New Roman" w:hint="eastAsia"/>
        </w:rPr>
        <w:t>(作業辦法第四條第</w:t>
      </w:r>
      <w:r w:rsidR="006545EB">
        <w:rPr>
          <w:rFonts w:ascii="標楷體" w:eastAsia="標楷體" w:hAnsi="標楷體" w:cs="Times New Roman" w:hint="eastAsia"/>
        </w:rPr>
        <w:t>三</w:t>
      </w:r>
      <w:r w:rsidR="002A5339" w:rsidRPr="002A5339">
        <w:rPr>
          <w:rFonts w:ascii="標楷體" w:eastAsia="標楷體" w:hAnsi="標楷體" w:cs="Times New Roman" w:hint="eastAsia"/>
        </w:rPr>
        <w:t>款)</w:t>
      </w:r>
    </w:p>
    <w:p w14:paraId="0E3BD315" w14:textId="77777777" w:rsidR="009A536B" w:rsidRPr="002A5339" w:rsidRDefault="009A536B" w:rsidP="009A536B">
      <w:pPr>
        <w:pStyle w:val="a6"/>
        <w:spacing w:afterLines="50" w:after="180"/>
        <w:ind w:leftChars="0" w:left="851"/>
        <w:jc w:val="both"/>
        <w:rPr>
          <w:rFonts w:ascii="標楷體" w:eastAsia="標楷體" w:hAnsi="標楷體" w:cs="Times New Roman"/>
        </w:rPr>
      </w:pPr>
    </w:p>
    <w:p w14:paraId="448FD3BA" w14:textId="77777777" w:rsidR="00CE0FBF" w:rsidRPr="00D82C60" w:rsidRDefault="00CE0FBF" w:rsidP="006C1752">
      <w:pPr>
        <w:pStyle w:val="a6"/>
        <w:numPr>
          <w:ilvl w:val="0"/>
          <w:numId w:val="12"/>
        </w:numPr>
        <w:spacing w:afterLines="50" w:after="180"/>
        <w:ind w:leftChars="0" w:left="426"/>
        <w:rPr>
          <w:rFonts w:ascii="標楷體" w:eastAsia="標楷體" w:hAnsi="標楷體" w:cs="Times New Roman"/>
          <w:color w:val="2F5496" w:themeColor="accent1" w:themeShade="BF"/>
        </w:rPr>
      </w:pPr>
      <w:r w:rsidRPr="00D82C60">
        <w:rPr>
          <w:rFonts w:ascii="標楷體" w:eastAsia="標楷體" w:hAnsi="標楷體" w:cs="Times New Roman"/>
          <w:color w:val="2F5496" w:themeColor="accent1" w:themeShade="BF"/>
        </w:rPr>
        <w:t>以下提供相關之範例文字以供參酌：</w:t>
      </w:r>
    </w:p>
    <w:p w14:paraId="50F798E8" w14:textId="1FD9AA40" w:rsidR="00CE0FBF" w:rsidRPr="006E3A17" w:rsidRDefault="00CE0FBF" w:rsidP="006C1752">
      <w:pPr>
        <w:pStyle w:val="a6"/>
        <w:numPr>
          <w:ilvl w:val="0"/>
          <w:numId w:val="19"/>
        </w:numPr>
        <w:spacing w:afterLines="50" w:after="180"/>
        <w:ind w:leftChars="0" w:left="0" w:hanging="1"/>
        <w:rPr>
          <w:rFonts w:ascii="Times New Roman" w:eastAsia="標楷體" w:hAnsi="Times New Roman" w:cs="Times New Roman"/>
          <w:color w:val="2F5496" w:themeColor="accent1" w:themeShade="BF"/>
        </w:rPr>
      </w:pPr>
      <w:r w:rsidRPr="006E3A17">
        <w:rPr>
          <w:rFonts w:ascii="Times New Roman" w:eastAsia="標楷體" w:hAnsi="Times New Roman" w:cs="Times New Roman"/>
          <w:color w:val="2F5496" w:themeColor="accent1" w:themeShade="BF"/>
        </w:rPr>
        <w:t>ESG</w:t>
      </w:r>
      <w:r w:rsidRPr="006E3A17">
        <w:rPr>
          <w:rFonts w:ascii="Times New Roman" w:eastAsia="標楷體" w:hAnsi="Times New Roman" w:cs="Times New Roman"/>
          <w:color w:val="2F5496" w:themeColor="accent1" w:themeShade="BF"/>
        </w:rPr>
        <w:t>納入投資與風險管理之治理機制運作情形。</w:t>
      </w:r>
    </w:p>
    <w:p w14:paraId="69D93F7B" w14:textId="053B8EE2" w:rsidR="00533DE2" w:rsidRPr="006E3A17" w:rsidRDefault="008512AF" w:rsidP="00DE2F9C">
      <w:pPr>
        <w:pStyle w:val="a6"/>
        <w:spacing w:afterLines="50" w:after="180"/>
        <w:jc w:val="both"/>
        <w:rPr>
          <w:rFonts w:ascii="Times New Roman" w:eastAsia="標楷體" w:hAnsi="Times New Roman" w:cs="Times New Roman"/>
          <w:color w:val="2F5496" w:themeColor="accent1" w:themeShade="BF"/>
        </w:rPr>
      </w:pPr>
      <w:r w:rsidRPr="006E3A17">
        <w:rPr>
          <w:rFonts w:ascii="Times New Roman" w:eastAsia="標楷體" w:hAnsi="Times New Roman" w:cs="Times New Roman"/>
          <w:color w:val="2F5496" w:themeColor="accent1" w:themeShade="BF"/>
        </w:rPr>
        <w:t>本公司</w:t>
      </w:r>
      <w:r w:rsidR="008A2AAE" w:rsidRPr="008A2AAE">
        <w:rPr>
          <w:rFonts w:ascii="Times New Roman" w:eastAsia="標楷體" w:hAnsi="Times New Roman" w:cs="Times New Roman" w:hint="eastAsia"/>
          <w:color w:val="2F5496" w:themeColor="accent1" w:themeShade="BF"/>
        </w:rPr>
        <w:t>於制定投資方針、風險胃納、策略及營運計畫時，</w:t>
      </w:r>
      <w:r w:rsidR="008A2AAE">
        <w:rPr>
          <w:rFonts w:ascii="Times New Roman" w:eastAsia="標楷體" w:hAnsi="Times New Roman" w:cs="Times New Roman" w:hint="eastAsia"/>
          <w:color w:val="2F5496" w:themeColor="accent1" w:themeShade="BF"/>
        </w:rPr>
        <w:t>已</w:t>
      </w:r>
      <w:r w:rsidR="008A2AAE" w:rsidRPr="008A2AAE">
        <w:rPr>
          <w:rFonts w:ascii="Times New Roman" w:eastAsia="標楷體" w:hAnsi="Times New Roman" w:cs="Times New Roman" w:hint="eastAsia"/>
          <w:color w:val="2F5496" w:themeColor="accent1" w:themeShade="BF"/>
        </w:rPr>
        <w:t>將所辨認之</w:t>
      </w:r>
      <w:r w:rsidR="008A2AAE" w:rsidRPr="008A2AAE">
        <w:rPr>
          <w:rFonts w:ascii="Times New Roman" w:eastAsia="標楷體" w:hAnsi="Times New Roman" w:cs="Times New Roman" w:hint="eastAsia"/>
          <w:color w:val="2F5496" w:themeColor="accent1" w:themeShade="BF"/>
        </w:rPr>
        <w:t>ESG</w:t>
      </w:r>
      <w:r w:rsidR="008A2AAE" w:rsidRPr="00D82C60">
        <w:rPr>
          <w:rFonts w:ascii="Times New Roman" w:eastAsia="標楷體" w:hAnsi="Times New Roman" w:cs="Times New Roman" w:hint="eastAsia"/>
          <w:color w:val="2F5496" w:themeColor="accent1" w:themeShade="BF"/>
        </w:rPr>
        <w:t>因素納入考量</w:t>
      </w:r>
      <w:r w:rsidR="00D34E0D">
        <w:rPr>
          <w:rFonts w:ascii="Times New Roman" w:eastAsia="標楷體" w:hAnsi="Times New Roman" w:cs="Times New Roman" w:hint="eastAsia"/>
          <w:color w:val="2F5496" w:themeColor="accent1" w:themeShade="BF"/>
        </w:rPr>
        <w:t>，並</w:t>
      </w:r>
      <w:r w:rsidR="009A5F1F">
        <w:rPr>
          <w:rFonts w:ascii="Times New Roman" w:eastAsia="標楷體" w:hAnsi="Times New Roman" w:cs="Times New Roman" w:hint="eastAsia"/>
          <w:color w:val="2F5496" w:themeColor="accent1" w:themeShade="BF"/>
        </w:rPr>
        <w:t>訂定</w:t>
      </w:r>
      <w:r w:rsidR="002475CF" w:rsidRPr="00D82C60">
        <w:rPr>
          <w:rFonts w:ascii="Times New Roman" w:eastAsia="標楷體" w:hAnsi="Times New Roman" w:cs="Times New Roman" w:hint="eastAsia"/>
          <w:color w:val="2F5496" w:themeColor="accent1" w:themeShade="BF"/>
        </w:rPr>
        <w:t>將</w:t>
      </w:r>
      <w:r w:rsidR="002475CF" w:rsidRPr="00D82C60">
        <w:rPr>
          <w:rFonts w:ascii="Times New Roman" w:eastAsia="標楷體" w:hAnsi="Times New Roman" w:cs="Times New Roman"/>
          <w:color w:val="2F5496" w:themeColor="accent1" w:themeShade="BF"/>
        </w:rPr>
        <w:t>ESG</w:t>
      </w:r>
      <w:r w:rsidR="002A5339">
        <w:rPr>
          <w:rFonts w:ascii="Times New Roman" w:eastAsia="標楷體" w:hAnsi="Times New Roman" w:cs="Times New Roman" w:hint="eastAsia"/>
          <w:color w:val="2F5496" w:themeColor="accent1" w:themeShade="BF"/>
        </w:rPr>
        <w:t>因素</w:t>
      </w:r>
      <w:r w:rsidR="002475CF" w:rsidRPr="00D82C60">
        <w:rPr>
          <w:rFonts w:ascii="Times New Roman" w:eastAsia="標楷體" w:hAnsi="Times New Roman" w:cs="Times New Roman" w:hint="eastAsia"/>
          <w:color w:val="2F5496" w:themeColor="accent1" w:themeShade="BF"/>
        </w:rPr>
        <w:t>納入投資與風險管理之治理機制</w:t>
      </w:r>
      <w:r w:rsidR="000C2B39">
        <w:rPr>
          <w:rFonts w:ascii="Times New Roman" w:eastAsia="標楷體" w:hAnsi="Times New Roman" w:cs="Times New Roman" w:hint="eastAsia"/>
          <w:color w:val="2F5496" w:themeColor="accent1" w:themeShade="BF"/>
        </w:rPr>
        <w:t>。</w:t>
      </w:r>
      <w:r w:rsidR="0096183B">
        <w:rPr>
          <w:rFonts w:ascii="Times New Roman" w:eastAsia="標楷體" w:hAnsi="Times New Roman" w:cs="Times New Roman" w:hint="eastAsia"/>
          <w:color w:val="2F5496" w:themeColor="accent1" w:themeShade="BF"/>
        </w:rPr>
        <w:t>（</w:t>
      </w:r>
      <w:r w:rsidR="0096183B" w:rsidRPr="0024629F">
        <w:rPr>
          <w:rFonts w:ascii="Times New Roman" w:eastAsia="標楷體" w:hAnsi="Times New Roman" w:cs="Times New Roman" w:hint="eastAsia"/>
          <w:color w:val="2F5496" w:themeColor="accent1" w:themeShade="BF"/>
        </w:rPr>
        <w:t>請參考</w:t>
      </w:r>
      <w:r w:rsidR="0096183B" w:rsidRPr="00320395">
        <w:rPr>
          <w:rFonts w:ascii="Times New Roman" w:eastAsia="標楷體" w:hAnsi="Times New Roman" w:cs="Times New Roman" w:hint="eastAsia"/>
          <w:color w:val="2F5496" w:themeColor="accent1" w:themeShade="BF"/>
          <w:highlight w:val="yellow"/>
        </w:rPr>
        <w:t>附件</w:t>
      </w:r>
      <w:r w:rsidR="00112A12" w:rsidRPr="00320395">
        <w:rPr>
          <w:rFonts w:ascii="Times New Roman" w:eastAsia="標楷體" w:hAnsi="Times New Roman" w:cs="Times New Roman" w:hint="eastAsia"/>
          <w:color w:val="2F5496" w:themeColor="accent1" w:themeShade="BF"/>
          <w:highlight w:val="yellow"/>
        </w:rPr>
        <w:t>一</w:t>
      </w:r>
      <w:r w:rsidR="00021312">
        <w:rPr>
          <w:rFonts w:ascii="標楷體" w:eastAsia="標楷體" w:hAnsi="標楷體" w:cs="Times New Roman" w:hint="eastAsia"/>
          <w:color w:val="2F5496" w:themeColor="accent1" w:themeShade="BF"/>
          <w:highlight w:val="yellow"/>
        </w:rPr>
        <w:t>，頁</w:t>
      </w:r>
      <w:r w:rsidR="00232B0F">
        <w:rPr>
          <w:rFonts w:ascii="標楷體" w:eastAsia="標楷體" w:hAnsi="標楷體" w:cs="Times New Roman" w:hint="eastAsia"/>
          <w:color w:val="2F5496" w:themeColor="accent1" w:themeShade="BF"/>
          <w:highlight w:val="yellow"/>
        </w:rPr>
        <w:t>4</w:t>
      </w:r>
      <w:r w:rsidR="007242DE">
        <w:rPr>
          <w:rFonts w:ascii="標楷體" w:eastAsia="標楷體" w:hAnsi="標楷體" w:cs="Times New Roman" w:hint="eastAsia"/>
          <w:color w:val="2F5496" w:themeColor="accent1" w:themeShade="BF"/>
          <w:highlight w:val="yellow"/>
        </w:rPr>
        <w:t>2</w:t>
      </w:r>
      <w:r w:rsidR="00CE45C4" w:rsidRPr="00781AB6">
        <w:rPr>
          <w:rFonts w:ascii="Times New Roman" w:eastAsia="標楷體" w:hAnsi="Times New Roman" w:cs="Times New Roman" w:hint="eastAsia"/>
          <w:color w:val="2F5496" w:themeColor="accent1" w:themeShade="BF"/>
        </w:rPr>
        <w:t>【請</w:t>
      </w:r>
      <w:bookmarkStart w:id="17" w:name="_Hlk133483596"/>
      <w:r w:rsidR="00CE45C4" w:rsidRPr="00781AB6">
        <w:rPr>
          <w:rFonts w:ascii="Times New Roman" w:eastAsia="標楷體" w:hAnsi="Times New Roman" w:cs="Times New Roman" w:hint="eastAsia"/>
          <w:color w:val="2F5496" w:themeColor="accent1" w:themeShade="BF"/>
        </w:rPr>
        <w:t>公司</w:t>
      </w:r>
      <w:r w:rsidR="002A5339">
        <w:rPr>
          <w:rFonts w:ascii="Times New Roman" w:eastAsia="標楷體" w:hAnsi="Times New Roman" w:cs="Times New Roman" w:hint="eastAsia"/>
          <w:color w:val="2F5496" w:themeColor="accent1" w:themeShade="BF"/>
        </w:rPr>
        <w:t>將</w:t>
      </w:r>
      <w:r w:rsidR="007940B9" w:rsidRPr="007940B9">
        <w:rPr>
          <w:rFonts w:ascii="Times New Roman" w:eastAsia="標楷體" w:hAnsi="Times New Roman" w:cs="Times New Roman" w:hint="eastAsia"/>
          <w:color w:val="2F5496" w:themeColor="accent1" w:themeShade="BF"/>
        </w:rPr>
        <w:t>ESG</w:t>
      </w:r>
      <w:r w:rsidR="002A5339">
        <w:rPr>
          <w:rFonts w:ascii="Times New Roman" w:eastAsia="標楷體" w:hAnsi="Times New Roman" w:cs="Times New Roman" w:hint="eastAsia"/>
          <w:color w:val="2F5496" w:themeColor="accent1" w:themeShade="BF"/>
        </w:rPr>
        <w:t>因素納入</w:t>
      </w:r>
      <w:r w:rsidR="007940B9" w:rsidRPr="007940B9">
        <w:rPr>
          <w:rFonts w:ascii="Times New Roman" w:eastAsia="標楷體" w:hAnsi="Times New Roman" w:cs="Times New Roman" w:hint="eastAsia"/>
          <w:color w:val="2F5496" w:themeColor="accent1" w:themeShade="BF"/>
        </w:rPr>
        <w:t>投資與風險管理</w:t>
      </w:r>
      <w:r w:rsidR="002A5339">
        <w:rPr>
          <w:rFonts w:ascii="Times New Roman" w:eastAsia="標楷體" w:hAnsi="Times New Roman" w:cs="Times New Roman" w:hint="eastAsia"/>
          <w:color w:val="2F5496" w:themeColor="accent1" w:themeShade="BF"/>
        </w:rPr>
        <w:t>之</w:t>
      </w:r>
      <w:r w:rsidR="007940B9">
        <w:rPr>
          <w:rFonts w:ascii="Times New Roman" w:eastAsia="標楷體" w:hAnsi="Times New Roman" w:cs="Times New Roman" w:hint="eastAsia"/>
          <w:color w:val="2F5496" w:themeColor="accent1" w:themeShade="BF"/>
        </w:rPr>
        <w:t>內部規範</w:t>
      </w:r>
      <w:bookmarkEnd w:id="17"/>
      <w:r w:rsidR="007940B9">
        <w:rPr>
          <w:rFonts w:ascii="Times New Roman" w:eastAsia="標楷體" w:hAnsi="Times New Roman" w:cs="Times New Roman" w:hint="eastAsia"/>
          <w:color w:val="2F5496" w:themeColor="accent1" w:themeShade="BF"/>
        </w:rPr>
        <w:t>置於</w:t>
      </w:r>
      <w:r w:rsidR="007940B9" w:rsidRPr="00320395">
        <w:rPr>
          <w:rFonts w:ascii="Times New Roman" w:eastAsia="標楷體" w:hAnsi="Times New Roman" w:cs="Times New Roman" w:hint="eastAsia"/>
          <w:color w:val="2F5496" w:themeColor="accent1" w:themeShade="BF"/>
          <w:highlight w:val="yellow"/>
        </w:rPr>
        <w:t>附件</w:t>
      </w:r>
      <w:r w:rsidR="00112A12" w:rsidRPr="00320395">
        <w:rPr>
          <w:rFonts w:ascii="Times New Roman" w:eastAsia="標楷體" w:hAnsi="Times New Roman" w:cs="Times New Roman" w:hint="eastAsia"/>
          <w:color w:val="2F5496" w:themeColor="accent1" w:themeShade="BF"/>
          <w:highlight w:val="yellow"/>
        </w:rPr>
        <w:t>一</w:t>
      </w:r>
      <w:r w:rsidR="00021312">
        <w:rPr>
          <w:rFonts w:ascii="Times New Roman" w:eastAsia="標楷體" w:hAnsi="Times New Roman" w:cs="Times New Roman" w:hint="eastAsia"/>
          <w:color w:val="2F5496" w:themeColor="accent1" w:themeShade="BF"/>
          <w:highlight w:val="yellow"/>
        </w:rPr>
        <w:t>，頁</w:t>
      </w:r>
      <w:r w:rsidR="00232B0F">
        <w:rPr>
          <w:rFonts w:ascii="Times New Roman" w:eastAsia="標楷體" w:hAnsi="Times New Roman" w:cs="Times New Roman" w:hint="eastAsia"/>
          <w:color w:val="2F5496" w:themeColor="accent1" w:themeShade="BF"/>
          <w:highlight w:val="yellow"/>
        </w:rPr>
        <w:t>4</w:t>
      </w:r>
      <w:r w:rsidR="007242DE">
        <w:rPr>
          <w:rFonts w:ascii="Times New Roman" w:eastAsia="標楷體" w:hAnsi="Times New Roman" w:cs="Times New Roman" w:hint="eastAsia"/>
          <w:color w:val="2F5496" w:themeColor="accent1" w:themeShade="BF"/>
          <w:highlight w:val="yellow"/>
        </w:rPr>
        <w:t>2</w:t>
      </w:r>
      <w:r w:rsidR="00CE45C4" w:rsidRPr="00781AB6">
        <w:rPr>
          <w:rFonts w:ascii="Times New Roman" w:eastAsia="標楷體" w:hAnsi="Times New Roman" w:cs="Times New Roman" w:hint="eastAsia"/>
          <w:color w:val="2F5496" w:themeColor="accent1" w:themeShade="BF"/>
        </w:rPr>
        <w:t>】</w:t>
      </w:r>
      <w:r w:rsidR="0096183B">
        <w:rPr>
          <w:rFonts w:ascii="Times New Roman" w:eastAsia="標楷體" w:hAnsi="Times New Roman" w:cs="Times New Roman" w:hint="eastAsia"/>
          <w:color w:val="2F5496" w:themeColor="accent1" w:themeShade="BF"/>
        </w:rPr>
        <w:t>）</w:t>
      </w:r>
      <w:r w:rsidR="002F6996">
        <w:rPr>
          <w:rFonts w:ascii="Times New Roman" w:eastAsia="標楷體" w:hAnsi="Times New Roman" w:cs="Times New Roman" w:hint="eastAsia"/>
          <w:color w:val="2F5496" w:themeColor="accent1" w:themeShade="BF"/>
        </w:rPr>
        <w:t>本公司</w:t>
      </w:r>
      <w:r w:rsidR="00331FE6" w:rsidRPr="00D82C60">
        <w:rPr>
          <w:rFonts w:ascii="Times New Roman" w:eastAsia="標楷體" w:hAnsi="Times New Roman" w:cs="Times New Roman" w:hint="eastAsia"/>
          <w:color w:val="2F5496" w:themeColor="accent1" w:themeShade="BF"/>
        </w:rPr>
        <w:t>以董事會為</w:t>
      </w:r>
      <w:r w:rsidR="00605A60" w:rsidRPr="00D82C60">
        <w:rPr>
          <w:rFonts w:ascii="Times New Roman" w:eastAsia="標楷體" w:hAnsi="Times New Roman" w:cs="Times New Roman" w:hint="eastAsia"/>
          <w:color w:val="2F5496" w:themeColor="accent1" w:themeShade="BF"/>
        </w:rPr>
        <w:t>首</w:t>
      </w:r>
      <w:r w:rsidR="00A47CF7" w:rsidRPr="00D82C60">
        <w:rPr>
          <w:rFonts w:ascii="Times New Roman" w:eastAsia="標楷體" w:hAnsi="Times New Roman" w:cs="Times New Roman" w:hint="eastAsia"/>
          <w:color w:val="2F5496" w:themeColor="accent1" w:themeShade="BF"/>
        </w:rPr>
        <w:t>負責</w:t>
      </w:r>
      <w:r w:rsidR="007644BC" w:rsidRPr="00D82C60">
        <w:rPr>
          <w:rFonts w:ascii="Times New Roman" w:eastAsia="標楷體" w:hAnsi="Times New Roman" w:cs="Times New Roman" w:hint="eastAsia"/>
          <w:color w:val="2F5496" w:themeColor="accent1" w:themeShade="BF"/>
        </w:rPr>
        <w:t>規劃</w:t>
      </w:r>
      <w:r w:rsidR="00A47CF7" w:rsidRPr="00D82C60">
        <w:rPr>
          <w:rFonts w:ascii="Times New Roman" w:eastAsia="標楷體" w:hAnsi="Times New Roman" w:cs="Times New Roman" w:hint="eastAsia"/>
          <w:color w:val="2F5496" w:themeColor="accent1" w:themeShade="BF"/>
        </w:rPr>
        <w:t>長期策略</w:t>
      </w:r>
      <w:r w:rsidR="0036036E" w:rsidRPr="00D82C60">
        <w:rPr>
          <w:rFonts w:ascii="Times New Roman" w:eastAsia="標楷體" w:hAnsi="Times New Roman" w:cs="Times New Roman" w:hint="eastAsia"/>
          <w:color w:val="2F5496" w:themeColor="accent1" w:themeShade="BF"/>
        </w:rPr>
        <w:t>，核定</w:t>
      </w:r>
      <w:r w:rsidR="0036036E" w:rsidRPr="00D82C60">
        <w:rPr>
          <w:rFonts w:ascii="Times New Roman" w:eastAsia="標楷體" w:hAnsi="Times New Roman" w:cs="Times New Roman"/>
          <w:color w:val="2F5496" w:themeColor="accent1" w:themeShade="BF"/>
        </w:rPr>
        <w:t>ESG</w:t>
      </w:r>
      <w:r w:rsidR="00705BF2">
        <w:rPr>
          <w:rFonts w:ascii="Times New Roman" w:eastAsia="標楷體" w:hAnsi="Times New Roman" w:cs="Times New Roman" w:hint="eastAsia"/>
          <w:color w:val="2F5496" w:themeColor="accent1" w:themeShade="BF"/>
        </w:rPr>
        <w:t>納入</w:t>
      </w:r>
      <w:r w:rsidR="0036036E" w:rsidRPr="00D82C60">
        <w:rPr>
          <w:rFonts w:ascii="Times New Roman" w:eastAsia="標楷體" w:hAnsi="Times New Roman" w:cs="Times New Roman" w:hint="eastAsia"/>
          <w:color w:val="2F5496" w:themeColor="accent1" w:themeShade="BF"/>
        </w:rPr>
        <w:t>投資與風險管理政策、制度，並監督</w:t>
      </w:r>
      <w:r w:rsidR="0036036E" w:rsidRPr="00D82C60">
        <w:rPr>
          <w:rFonts w:ascii="Times New Roman" w:eastAsia="標楷體" w:hAnsi="Times New Roman" w:cs="Times New Roman"/>
          <w:color w:val="2F5496" w:themeColor="accent1" w:themeShade="BF"/>
        </w:rPr>
        <w:t>ESG</w:t>
      </w:r>
      <w:r w:rsidR="0036036E" w:rsidRPr="00D82C60">
        <w:rPr>
          <w:rFonts w:ascii="Times New Roman" w:eastAsia="標楷體" w:hAnsi="Times New Roman" w:cs="Times New Roman" w:hint="eastAsia"/>
          <w:color w:val="2F5496" w:themeColor="accent1" w:themeShade="BF"/>
        </w:rPr>
        <w:t>考量因素是否納入投資及風險管理決策流程</w:t>
      </w:r>
      <w:r w:rsidR="008E3C82" w:rsidRPr="008E3C82">
        <w:rPr>
          <w:rFonts w:ascii="Times New Roman" w:eastAsia="標楷體" w:hAnsi="Times New Roman" w:cs="Times New Roman" w:hint="eastAsia"/>
          <w:color w:val="2F5496" w:themeColor="accent1" w:themeShade="BF"/>
        </w:rPr>
        <w:t>，並對</w:t>
      </w:r>
      <w:r w:rsidR="008E3C82" w:rsidRPr="008E3C82">
        <w:rPr>
          <w:rFonts w:ascii="Times New Roman" w:eastAsia="標楷體" w:hAnsi="Times New Roman" w:cs="Times New Roman" w:hint="eastAsia"/>
          <w:color w:val="2F5496" w:themeColor="accent1" w:themeShade="BF"/>
        </w:rPr>
        <w:t>ESG</w:t>
      </w:r>
      <w:r w:rsidR="00705BF2">
        <w:rPr>
          <w:rFonts w:ascii="Times New Roman" w:eastAsia="標楷體" w:hAnsi="Times New Roman" w:cs="Times New Roman" w:hint="eastAsia"/>
          <w:color w:val="2F5496" w:themeColor="accent1" w:themeShade="BF"/>
        </w:rPr>
        <w:t>納入</w:t>
      </w:r>
      <w:r w:rsidR="008E3C82" w:rsidRPr="008E3C82">
        <w:rPr>
          <w:rFonts w:ascii="Times New Roman" w:eastAsia="標楷體" w:hAnsi="Times New Roman" w:cs="Times New Roman" w:hint="eastAsia"/>
          <w:color w:val="2F5496" w:themeColor="accent1" w:themeShade="BF"/>
        </w:rPr>
        <w:t>投資與風險管理負有最終之責任。</w:t>
      </w:r>
      <w:r w:rsidR="006F07B5">
        <w:rPr>
          <w:rFonts w:ascii="Times New Roman" w:eastAsia="標楷體" w:hAnsi="Times New Roman" w:cs="Times New Roman" w:hint="eastAsia"/>
          <w:color w:val="2F5496" w:themeColor="accent1" w:themeShade="BF"/>
        </w:rPr>
        <w:t>董事會</w:t>
      </w:r>
      <w:r w:rsidR="00605A60" w:rsidRPr="00D82C60">
        <w:rPr>
          <w:rFonts w:ascii="Times New Roman" w:eastAsia="標楷體" w:hAnsi="Times New Roman" w:cs="Times New Roman" w:hint="eastAsia"/>
          <w:color w:val="2F5496" w:themeColor="accent1" w:themeShade="BF"/>
        </w:rPr>
        <w:t>下設有</w:t>
      </w:r>
      <w:r w:rsidR="00C02BCA" w:rsidRPr="00F905B6">
        <w:rPr>
          <w:rFonts w:ascii="Times New Roman" w:eastAsia="標楷體" w:hAnsi="Times New Roman" w:cs="Times New Roman" w:hint="eastAsia"/>
          <w:color w:val="2F5496" w:themeColor="accent1" w:themeShade="BF"/>
        </w:rPr>
        <w:t>「永續發展</w:t>
      </w:r>
      <w:r w:rsidR="00C02BCA">
        <w:rPr>
          <w:rFonts w:ascii="Times New Roman" w:eastAsia="標楷體" w:hAnsi="Times New Roman" w:cs="Times New Roman" w:hint="eastAsia"/>
          <w:color w:val="2F5496" w:themeColor="accent1" w:themeShade="BF"/>
        </w:rPr>
        <w:t>委員會</w:t>
      </w:r>
      <w:r w:rsidR="00C02BCA" w:rsidRPr="00F905B6">
        <w:rPr>
          <w:rFonts w:ascii="Times New Roman" w:eastAsia="標楷體" w:hAnsi="Times New Roman" w:cs="Times New Roman" w:hint="eastAsia"/>
          <w:color w:val="2F5496" w:themeColor="accent1" w:themeShade="BF"/>
        </w:rPr>
        <w:t>」</w:t>
      </w:r>
      <w:r w:rsidR="00F435E3">
        <w:rPr>
          <w:rFonts w:ascii="Times New Roman" w:eastAsia="標楷體" w:hAnsi="Times New Roman" w:cs="Times New Roman" w:hint="eastAsia"/>
          <w:color w:val="2F5496" w:themeColor="accent1" w:themeShade="BF"/>
        </w:rPr>
        <w:t>，</w:t>
      </w:r>
      <w:r w:rsidR="00F435E3" w:rsidRPr="00F905B6">
        <w:rPr>
          <w:rFonts w:ascii="Times New Roman" w:eastAsia="標楷體" w:hAnsi="Times New Roman" w:cs="Times New Roman" w:hint="eastAsia"/>
          <w:color w:val="2F5496" w:themeColor="accent1" w:themeShade="BF"/>
        </w:rPr>
        <w:t>「永續發展</w:t>
      </w:r>
      <w:r w:rsidR="00F435E3">
        <w:rPr>
          <w:rFonts w:ascii="Times New Roman" w:eastAsia="標楷體" w:hAnsi="Times New Roman" w:cs="Times New Roman" w:hint="eastAsia"/>
          <w:color w:val="2F5496" w:themeColor="accent1" w:themeShade="BF"/>
        </w:rPr>
        <w:t>委員會</w:t>
      </w:r>
      <w:r w:rsidR="00F435E3" w:rsidRPr="00F905B6">
        <w:rPr>
          <w:rFonts w:ascii="Times New Roman" w:eastAsia="標楷體" w:hAnsi="Times New Roman" w:cs="Times New Roman" w:hint="eastAsia"/>
          <w:color w:val="2F5496" w:themeColor="accent1" w:themeShade="BF"/>
        </w:rPr>
        <w:t>」</w:t>
      </w:r>
      <w:r w:rsidR="00F435E3">
        <w:rPr>
          <w:rFonts w:ascii="Times New Roman" w:eastAsia="標楷體" w:hAnsi="Times New Roman" w:cs="Times New Roman" w:hint="eastAsia"/>
          <w:color w:val="2F5496" w:themeColor="accent1" w:themeShade="BF"/>
        </w:rPr>
        <w:t>下設有</w:t>
      </w:r>
      <w:r w:rsidR="00C02BCA" w:rsidRPr="00F905B6">
        <w:rPr>
          <w:rFonts w:ascii="Times New Roman" w:eastAsia="標楷體" w:hAnsi="Times New Roman" w:cs="Times New Roman" w:hint="eastAsia"/>
          <w:color w:val="2F5496" w:themeColor="accent1" w:themeShade="BF"/>
        </w:rPr>
        <w:t>「永續發展</w:t>
      </w:r>
      <w:r w:rsidR="00C02BCA">
        <w:rPr>
          <w:rFonts w:ascii="Times New Roman" w:eastAsia="標楷體" w:hAnsi="Times New Roman" w:cs="Times New Roman" w:hint="eastAsia"/>
          <w:color w:val="2F5496" w:themeColor="accent1" w:themeShade="BF"/>
        </w:rPr>
        <w:t>小組</w:t>
      </w:r>
      <w:r w:rsidR="00C02BCA" w:rsidRPr="00F905B6">
        <w:rPr>
          <w:rFonts w:ascii="Times New Roman" w:eastAsia="標楷體" w:hAnsi="Times New Roman" w:cs="Times New Roman" w:hint="eastAsia"/>
          <w:color w:val="2F5496" w:themeColor="accent1" w:themeShade="BF"/>
        </w:rPr>
        <w:t>」</w:t>
      </w:r>
      <w:r w:rsidR="00BC5209">
        <w:rPr>
          <w:rFonts w:ascii="Times New Roman" w:eastAsia="標楷體" w:hAnsi="Times New Roman" w:cs="Times New Roman" w:hint="eastAsia"/>
          <w:color w:val="2F5496" w:themeColor="accent1" w:themeShade="BF"/>
        </w:rPr>
        <w:t>，</w:t>
      </w:r>
      <w:r w:rsidR="002C118F">
        <w:rPr>
          <w:rFonts w:ascii="Times New Roman" w:eastAsia="標楷體" w:hAnsi="Times New Roman" w:cs="Times New Roman" w:hint="eastAsia"/>
          <w:color w:val="2F5496" w:themeColor="accent1" w:themeShade="BF"/>
        </w:rPr>
        <w:t>並</w:t>
      </w:r>
      <w:r w:rsidR="007644BC" w:rsidRPr="00D82C60">
        <w:rPr>
          <w:rFonts w:ascii="Times New Roman" w:eastAsia="標楷體" w:hAnsi="Times New Roman" w:cs="Times New Roman" w:hint="eastAsia"/>
          <w:color w:val="2F5496" w:themeColor="accent1" w:themeShade="BF"/>
        </w:rPr>
        <w:t>定期召開內部會議</w:t>
      </w:r>
      <w:r w:rsidR="00421008" w:rsidRPr="00D82C60">
        <w:rPr>
          <w:rFonts w:ascii="Times New Roman" w:eastAsia="標楷體" w:hAnsi="Times New Roman" w:cs="Times New Roman" w:hint="eastAsia"/>
          <w:color w:val="2F5496" w:themeColor="accent1" w:themeShade="BF"/>
        </w:rPr>
        <w:t>，</w:t>
      </w:r>
      <w:r w:rsidR="002C197E" w:rsidRPr="00D82C60">
        <w:rPr>
          <w:rFonts w:ascii="Times New Roman" w:eastAsia="標楷體" w:hAnsi="Times New Roman" w:cs="Times New Roman" w:hint="eastAsia"/>
          <w:color w:val="2F5496" w:themeColor="accent1" w:themeShade="BF"/>
        </w:rPr>
        <w:t>組織架構</w:t>
      </w:r>
      <w:r w:rsidR="00420B46">
        <w:rPr>
          <w:rFonts w:ascii="Times New Roman" w:eastAsia="標楷體" w:hAnsi="Times New Roman" w:cs="Times New Roman" w:hint="eastAsia"/>
          <w:color w:val="2F5496" w:themeColor="accent1" w:themeShade="BF"/>
        </w:rPr>
        <w:t>請參考上</w:t>
      </w:r>
      <w:r w:rsidR="005939AE">
        <w:rPr>
          <w:rFonts w:ascii="Times New Roman" w:eastAsia="標楷體" w:hAnsi="Times New Roman" w:cs="Times New Roman" w:hint="eastAsia"/>
          <w:color w:val="2F5496" w:themeColor="accent1" w:themeShade="BF"/>
        </w:rPr>
        <w:t>述</w:t>
      </w:r>
      <w:r w:rsidR="002C118F">
        <w:rPr>
          <w:rFonts w:ascii="Times New Roman" w:eastAsia="標楷體" w:hAnsi="Times New Roman" w:cs="Times New Roman" w:hint="eastAsia"/>
          <w:color w:val="2F5496" w:themeColor="accent1" w:themeShade="BF"/>
        </w:rPr>
        <w:t>第</w:t>
      </w:r>
      <w:r w:rsidR="005939AE">
        <w:rPr>
          <w:rFonts w:ascii="Times New Roman" w:eastAsia="標楷體" w:hAnsi="Times New Roman" w:cs="Times New Roman" w:hint="eastAsia"/>
          <w:color w:val="2F5496" w:themeColor="accent1" w:themeShade="BF"/>
        </w:rPr>
        <w:t>壹</w:t>
      </w:r>
      <w:r w:rsidR="002C118F">
        <w:rPr>
          <w:rFonts w:ascii="Times New Roman" w:eastAsia="標楷體" w:hAnsi="Times New Roman" w:cs="Times New Roman" w:hint="eastAsia"/>
          <w:color w:val="2F5496" w:themeColor="accent1" w:themeShade="BF"/>
        </w:rPr>
        <w:t>部分</w:t>
      </w:r>
      <w:r w:rsidR="005939AE">
        <w:rPr>
          <w:rFonts w:ascii="Times New Roman" w:eastAsia="標楷體" w:hAnsi="Times New Roman" w:cs="Times New Roman" w:hint="eastAsia"/>
          <w:color w:val="2F5496" w:themeColor="accent1" w:themeShade="BF"/>
        </w:rPr>
        <w:t>一般揭露事項</w:t>
      </w:r>
      <w:r w:rsidR="00420B46">
        <w:rPr>
          <w:rFonts w:ascii="Times New Roman" w:eastAsia="標楷體" w:hAnsi="Times New Roman" w:cs="Times New Roman" w:hint="eastAsia"/>
          <w:color w:val="2F5496" w:themeColor="accent1" w:themeShade="BF"/>
        </w:rPr>
        <w:t>之</w:t>
      </w:r>
      <w:r w:rsidR="00B33DA7">
        <w:rPr>
          <w:rFonts w:ascii="Times New Roman" w:eastAsia="標楷體" w:hAnsi="Times New Roman" w:cs="Times New Roman" w:hint="eastAsia"/>
          <w:color w:val="2F5496" w:themeColor="accent1" w:themeShade="BF"/>
        </w:rPr>
        <w:t>三</w:t>
      </w:r>
      <w:r w:rsidR="001023D5">
        <w:rPr>
          <w:rFonts w:ascii="Times New Roman" w:eastAsia="標楷體" w:hAnsi="Times New Roman" w:cs="Times New Roman" w:hint="eastAsia"/>
          <w:color w:val="2F5496" w:themeColor="accent1" w:themeShade="BF"/>
        </w:rPr>
        <w:t>、</w:t>
      </w:r>
      <w:r w:rsidR="00B33DA7">
        <w:rPr>
          <w:rFonts w:ascii="Times New Roman" w:eastAsia="標楷體" w:hAnsi="Times New Roman" w:cs="Times New Roman" w:hint="eastAsia"/>
          <w:color w:val="2F5496" w:themeColor="accent1" w:themeShade="BF"/>
        </w:rPr>
        <w:t>永續發展事項之治理</w:t>
      </w:r>
      <w:r w:rsidR="000C2B39">
        <w:rPr>
          <w:rFonts w:ascii="Times New Roman" w:eastAsia="標楷體" w:hAnsi="Times New Roman" w:cs="Times New Roman" w:hint="eastAsia"/>
          <w:color w:val="2F5496" w:themeColor="accent1" w:themeShade="BF"/>
        </w:rPr>
        <w:t>。</w:t>
      </w:r>
      <w:r w:rsidR="00862008" w:rsidRPr="008F659E">
        <w:rPr>
          <w:rFonts w:ascii="Times New Roman" w:eastAsia="標楷體" w:hAnsi="Times New Roman" w:cs="Times New Roman" w:hint="eastAsia"/>
          <w:color w:val="2F5496" w:themeColor="accent1" w:themeShade="BF"/>
        </w:rPr>
        <w:t>【請依公司實際內部規範</w:t>
      </w:r>
      <w:r w:rsidR="00862008">
        <w:rPr>
          <w:rFonts w:ascii="Times New Roman" w:eastAsia="標楷體" w:hAnsi="Times New Roman" w:cs="Times New Roman" w:hint="eastAsia"/>
          <w:color w:val="2F5496" w:themeColor="accent1" w:themeShade="BF"/>
        </w:rPr>
        <w:t>說明</w:t>
      </w:r>
      <w:r w:rsidR="00862008" w:rsidRPr="008F659E">
        <w:rPr>
          <w:rFonts w:ascii="Times New Roman" w:eastAsia="標楷體" w:hAnsi="Times New Roman" w:cs="Times New Roman" w:hint="eastAsia"/>
          <w:color w:val="2F5496" w:themeColor="accent1" w:themeShade="BF"/>
        </w:rPr>
        <w:t>】</w:t>
      </w:r>
    </w:p>
    <w:p w14:paraId="2E912F86" w14:textId="5E04612A" w:rsidR="00F76E03" w:rsidRPr="006E3A17" w:rsidRDefault="005E5499" w:rsidP="00DE2F9C">
      <w:pPr>
        <w:pStyle w:val="a6"/>
        <w:spacing w:afterLines="50" w:after="180"/>
        <w:jc w:val="both"/>
        <w:rPr>
          <w:rFonts w:ascii="Times New Roman" w:eastAsia="標楷體" w:hAnsi="Times New Roman" w:cs="Times New Roman"/>
          <w:color w:val="2F5496" w:themeColor="accent1" w:themeShade="BF"/>
        </w:rPr>
      </w:pPr>
      <w:r w:rsidRPr="00F905B6">
        <w:rPr>
          <w:rFonts w:ascii="Times New Roman" w:eastAsia="標楷體" w:hAnsi="Times New Roman" w:cs="Times New Roman" w:hint="eastAsia"/>
          <w:color w:val="2F5496" w:themeColor="accent1" w:themeShade="BF"/>
        </w:rPr>
        <w:t>「永續發展</w:t>
      </w:r>
      <w:r>
        <w:rPr>
          <w:rFonts w:ascii="Times New Roman" w:eastAsia="標楷體" w:hAnsi="Times New Roman" w:cs="Times New Roman" w:hint="eastAsia"/>
          <w:color w:val="2F5496" w:themeColor="accent1" w:themeShade="BF"/>
        </w:rPr>
        <w:t>小組</w:t>
      </w:r>
      <w:r w:rsidRPr="00F905B6">
        <w:rPr>
          <w:rFonts w:ascii="Times New Roman" w:eastAsia="標楷體" w:hAnsi="Times New Roman" w:cs="Times New Roman" w:hint="eastAsia"/>
          <w:color w:val="2F5496" w:themeColor="accent1" w:themeShade="BF"/>
        </w:rPr>
        <w:t>」</w:t>
      </w:r>
      <w:r w:rsidR="00F76E03" w:rsidRPr="006E3A17">
        <w:rPr>
          <w:rFonts w:ascii="Times New Roman" w:eastAsia="標楷體" w:hAnsi="Times New Roman" w:cs="Times New Roman"/>
          <w:color w:val="2F5496" w:themeColor="accent1" w:themeShade="BF"/>
        </w:rPr>
        <w:t>訂定</w:t>
      </w:r>
      <w:r w:rsidR="00F76E03" w:rsidRPr="006E3A17">
        <w:rPr>
          <w:rFonts w:ascii="Times New Roman" w:eastAsia="標楷體" w:hAnsi="Times New Roman" w:cs="Times New Roman"/>
          <w:color w:val="2F5496" w:themeColor="accent1" w:themeShade="BF"/>
        </w:rPr>
        <w:t>ESG</w:t>
      </w:r>
      <w:r w:rsidR="003F3A18">
        <w:rPr>
          <w:rFonts w:ascii="Times New Roman" w:eastAsia="標楷體" w:hAnsi="Times New Roman" w:cs="Times New Roman" w:hint="eastAsia"/>
          <w:color w:val="2F5496" w:themeColor="accent1" w:themeShade="BF"/>
        </w:rPr>
        <w:t>納入</w:t>
      </w:r>
      <w:r w:rsidR="00F76E03" w:rsidRPr="006E3A17">
        <w:rPr>
          <w:rFonts w:ascii="Times New Roman" w:eastAsia="標楷體" w:hAnsi="Times New Roman" w:cs="Times New Roman"/>
          <w:color w:val="2F5496" w:themeColor="accent1" w:themeShade="BF"/>
        </w:rPr>
        <w:t>投資與風險管理</w:t>
      </w:r>
      <w:r w:rsidR="00B2070E" w:rsidRPr="006E3A17">
        <w:rPr>
          <w:rFonts w:ascii="Times New Roman" w:eastAsia="標楷體" w:hAnsi="Times New Roman" w:cs="Times New Roman"/>
          <w:color w:val="2F5496" w:themeColor="accent1" w:themeShade="BF"/>
        </w:rPr>
        <w:t>細部</w:t>
      </w:r>
      <w:r w:rsidR="00F76E03" w:rsidRPr="006E3A17">
        <w:rPr>
          <w:rFonts w:ascii="Times New Roman" w:eastAsia="標楷體" w:hAnsi="Times New Roman" w:cs="Times New Roman"/>
          <w:color w:val="2F5496" w:themeColor="accent1" w:themeShade="BF"/>
        </w:rPr>
        <w:t>架構及流程，</w:t>
      </w:r>
      <w:r w:rsidR="008C4666">
        <w:rPr>
          <w:rFonts w:ascii="Times New Roman" w:eastAsia="標楷體" w:hAnsi="Times New Roman" w:cs="Times New Roman" w:hint="eastAsia"/>
          <w:color w:val="2F5496" w:themeColor="accent1" w:themeShade="BF"/>
        </w:rPr>
        <w:t>並維護更新本公司之</w:t>
      </w:r>
      <w:r w:rsidR="008C4666">
        <w:rPr>
          <w:rFonts w:ascii="Times New Roman" w:eastAsia="標楷體" w:hAnsi="Times New Roman" w:cs="Times New Roman" w:hint="eastAsia"/>
          <w:color w:val="2F5496" w:themeColor="accent1" w:themeShade="BF"/>
        </w:rPr>
        <w:t>ESG</w:t>
      </w:r>
      <w:r w:rsidR="008C4666">
        <w:rPr>
          <w:rFonts w:ascii="Times New Roman" w:eastAsia="標楷體" w:hAnsi="Times New Roman" w:cs="Times New Roman" w:hint="eastAsia"/>
          <w:color w:val="2F5496" w:themeColor="accent1" w:themeShade="BF"/>
        </w:rPr>
        <w:t>資料庫，</w:t>
      </w:r>
      <w:r w:rsidR="00BD6BC3">
        <w:rPr>
          <w:rFonts w:ascii="Times New Roman" w:eastAsia="標楷體" w:hAnsi="Times New Roman" w:cs="Times New Roman" w:hint="eastAsia"/>
          <w:color w:val="2F5496" w:themeColor="accent1" w:themeShade="BF"/>
        </w:rPr>
        <w:t>供投資研究及決策部門參考，另</w:t>
      </w:r>
      <w:r w:rsidR="002E60EC">
        <w:rPr>
          <w:rFonts w:ascii="Times New Roman" w:eastAsia="標楷體" w:hAnsi="Times New Roman" w:cs="Times New Roman" w:hint="eastAsia"/>
          <w:color w:val="2F5496" w:themeColor="accent1" w:themeShade="BF"/>
        </w:rPr>
        <w:t>定期</w:t>
      </w:r>
      <w:r w:rsidR="002A6726">
        <w:rPr>
          <w:rFonts w:ascii="Times New Roman" w:eastAsia="標楷體" w:hAnsi="Times New Roman" w:cs="Times New Roman" w:hint="eastAsia"/>
          <w:color w:val="2F5496" w:themeColor="accent1" w:themeShade="BF"/>
        </w:rPr>
        <w:t>召開會議</w:t>
      </w:r>
      <w:r w:rsidR="002C118F">
        <w:rPr>
          <w:rFonts w:ascii="Times New Roman" w:eastAsia="標楷體" w:hAnsi="Times New Roman" w:cs="Times New Roman" w:hint="eastAsia"/>
          <w:color w:val="2F5496" w:themeColor="accent1" w:themeShade="BF"/>
        </w:rPr>
        <w:t>以</w:t>
      </w:r>
      <w:r w:rsidR="00F76E03" w:rsidRPr="006E3A17">
        <w:rPr>
          <w:rFonts w:ascii="Times New Roman" w:eastAsia="標楷體" w:hAnsi="Times New Roman" w:cs="Times New Roman"/>
          <w:color w:val="2F5496" w:themeColor="accent1" w:themeShade="BF"/>
        </w:rPr>
        <w:t>檢視執行措施之有效性</w:t>
      </w:r>
      <w:r w:rsidR="00B2070E" w:rsidRPr="006E3A17">
        <w:rPr>
          <w:rFonts w:ascii="Times New Roman" w:eastAsia="標楷體" w:hAnsi="Times New Roman" w:cs="Times New Roman"/>
          <w:color w:val="2F5496" w:themeColor="accent1" w:themeShade="BF"/>
        </w:rPr>
        <w:t>，</w:t>
      </w:r>
      <w:r w:rsidR="00F76E03" w:rsidRPr="006E3A17">
        <w:rPr>
          <w:rFonts w:ascii="Times New Roman" w:eastAsia="標楷體" w:hAnsi="Times New Roman" w:cs="Times New Roman"/>
          <w:color w:val="2F5496" w:themeColor="accent1" w:themeShade="BF"/>
        </w:rPr>
        <w:t>並配置充分人力資源，給予必要之訓練。</w:t>
      </w:r>
      <w:r w:rsidR="00DA715C" w:rsidRPr="006E3A17">
        <w:rPr>
          <w:rFonts w:ascii="Times New Roman" w:eastAsia="標楷體" w:hAnsi="Times New Roman" w:cs="Times New Roman"/>
          <w:color w:val="2F5496" w:themeColor="accent1" w:themeShade="BF"/>
        </w:rPr>
        <w:t>同時，</w:t>
      </w:r>
      <w:r w:rsidR="00A76883" w:rsidRPr="00F905B6">
        <w:rPr>
          <w:rFonts w:ascii="Times New Roman" w:eastAsia="標楷體" w:hAnsi="Times New Roman" w:cs="Times New Roman" w:hint="eastAsia"/>
          <w:color w:val="2F5496" w:themeColor="accent1" w:themeShade="BF"/>
        </w:rPr>
        <w:t>「永續發展</w:t>
      </w:r>
      <w:r w:rsidR="00A76883">
        <w:rPr>
          <w:rFonts w:ascii="Times New Roman" w:eastAsia="標楷體" w:hAnsi="Times New Roman" w:cs="Times New Roman" w:hint="eastAsia"/>
          <w:color w:val="2F5496" w:themeColor="accent1" w:themeShade="BF"/>
        </w:rPr>
        <w:t>委員會</w:t>
      </w:r>
      <w:r w:rsidR="00A76883" w:rsidRPr="00F905B6">
        <w:rPr>
          <w:rFonts w:ascii="Times New Roman" w:eastAsia="標楷體" w:hAnsi="Times New Roman" w:cs="Times New Roman" w:hint="eastAsia"/>
          <w:color w:val="2F5496" w:themeColor="accent1" w:themeShade="BF"/>
        </w:rPr>
        <w:t>」</w:t>
      </w:r>
      <w:r w:rsidR="00DA715C" w:rsidRPr="006E3A17">
        <w:rPr>
          <w:rFonts w:ascii="Times New Roman" w:eastAsia="標楷體" w:hAnsi="Times New Roman" w:cs="Times New Roman"/>
          <w:color w:val="2F5496" w:themeColor="accent1" w:themeShade="BF"/>
        </w:rPr>
        <w:t>亦</w:t>
      </w:r>
      <w:r w:rsidR="009B71A2">
        <w:rPr>
          <w:rFonts w:ascii="Times New Roman" w:eastAsia="標楷體" w:hAnsi="Times New Roman" w:cs="Times New Roman" w:hint="eastAsia"/>
          <w:color w:val="2F5496" w:themeColor="accent1" w:themeShade="BF"/>
        </w:rPr>
        <w:t>按季</w:t>
      </w:r>
      <w:r w:rsidR="00DA715C" w:rsidRPr="006E3A17">
        <w:rPr>
          <w:rFonts w:ascii="Times New Roman" w:eastAsia="標楷體" w:hAnsi="Times New Roman" w:cs="Times New Roman"/>
          <w:color w:val="2F5496" w:themeColor="accent1" w:themeShade="BF"/>
        </w:rPr>
        <w:t>向</w:t>
      </w:r>
      <w:r w:rsidR="00F76E03" w:rsidRPr="006E3A17">
        <w:rPr>
          <w:rFonts w:ascii="Times New Roman" w:eastAsia="標楷體" w:hAnsi="Times New Roman" w:cs="Times New Roman"/>
          <w:color w:val="2F5496" w:themeColor="accent1" w:themeShade="BF"/>
        </w:rPr>
        <w:t>董事會報告</w:t>
      </w:r>
      <w:r w:rsidR="00F76E03" w:rsidRPr="006E3A17">
        <w:rPr>
          <w:rFonts w:ascii="Times New Roman" w:eastAsia="標楷體" w:hAnsi="Times New Roman" w:cs="Times New Roman"/>
          <w:color w:val="2F5496" w:themeColor="accent1" w:themeShade="BF"/>
        </w:rPr>
        <w:t>ESG</w:t>
      </w:r>
      <w:r w:rsidR="00F76E03" w:rsidRPr="006E3A17">
        <w:rPr>
          <w:rFonts w:ascii="Times New Roman" w:eastAsia="標楷體" w:hAnsi="Times New Roman" w:cs="Times New Roman"/>
          <w:color w:val="2F5496" w:themeColor="accent1" w:themeShade="BF"/>
        </w:rPr>
        <w:t>相關投資及風險管理執行情形</w:t>
      </w:r>
      <w:r w:rsidR="007C7567">
        <w:rPr>
          <w:rFonts w:ascii="Times New Roman" w:eastAsia="標楷體" w:hAnsi="Times New Roman" w:cs="Times New Roman" w:hint="eastAsia"/>
          <w:color w:val="2F5496" w:themeColor="accent1" w:themeShade="BF"/>
        </w:rPr>
        <w:t>；除定期報告外，</w:t>
      </w:r>
      <w:r w:rsidR="00A76883" w:rsidRPr="00F905B6">
        <w:rPr>
          <w:rFonts w:ascii="Times New Roman" w:eastAsia="標楷體" w:hAnsi="Times New Roman" w:cs="Times New Roman" w:hint="eastAsia"/>
          <w:color w:val="2F5496" w:themeColor="accent1" w:themeShade="BF"/>
        </w:rPr>
        <w:t>「永續發展</w:t>
      </w:r>
      <w:r w:rsidR="00A76883">
        <w:rPr>
          <w:rFonts w:ascii="Times New Roman" w:eastAsia="標楷體" w:hAnsi="Times New Roman" w:cs="Times New Roman" w:hint="eastAsia"/>
          <w:color w:val="2F5496" w:themeColor="accent1" w:themeShade="BF"/>
        </w:rPr>
        <w:t>委員會</w:t>
      </w:r>
      <w:r w:rsidR="00A76883" w:rsidRPr="00F905B6">
        <w:rPr>
          <w:rFonts w:ascii="Times New Roman" w:eastAsia="標楷體" w:hAnsi="Times New Roman" w:cs="Times New Roman" w:hint="eastAsia"/>
          <w:color w:val="2F5496" w:themeColor="accent1" w:themeShade="BF"/>
        </w:rPr>
        <w:t>」</w:t>
      </w:r>
      <w:r w:rsidR="007236C6" w:rsidRPr="007236C6">
        <w:rPr>
          <w:rFonts w:ascii="Times New Roman" w:eastAsia="標楷體" w:hAnsi="Times New Roman" w:cs="Times New Roman" w:hint="eastAsia"/>
          <w:color w:val="2F5496" w:themeColor="accent1" w:themeShade="BF"/>
        </w:rPr>
        <w:t>如發現重大異常或特殊情況</w:t>
      </w:r>
      <w:r w:rsidR="00365599">
        <w:rPr>
          <w:rFonts w:ascii="Times New Roman" w:eastAsia="標楷體" w:hAnsi="Times New Roman" w:cs="Times New Roman" w:hint="eastAsia"/>
          <w:color w:val="2F5496" w:themeColor="accent1" w:themeShade="BF"/>
        </w:rPr>
        <w:t>將立即</w:t>
      </w:r>
      <w:r w:rsidR="007236C6" w:rsidRPr="007236C6">
        <w:rPr>
          <w:rFonts w:ascii="Times New Roman" w:eastAsia="標楷體" w:hAnsi="Times New Roman" w:cs="Times New Roman" w:hint="eastAsia"/>
          <w:color w:val="2F5496" w:themeColor="accent1" w:themeShade="BF"/>
        </w:rPr>
        <w:t>依內部規範採取因應措施，並提報董事會</w:t>
      </w:r>
      <w:r w:rsidR="000C2B39">
        <w:rPr>
          <w:rFonts w:ascii="Times New Roman" w:eastAsia="標楷體" w:hAnsi="Times New Roman" w:cs="Times New Roman" w:hint="eastAsia"/>
          <w:color w:val="2F5496" w:themeColor="accent1" w:themeShade="BF"/>
        </w:rPr>
        <w:t>。</w:t>
      </w:r>
      <w:r w:rsidR="008F659E" w:rsidRPr="008F659E">
        <w:rPr>
          <w:rFonts w:ascii="Times New Roman" w:eastAsia="標楷體" w:hAnsi="Times New Roman" w:cs="Times New Roman" w:hint="eastAsia"/>
          <w:color w:val="2F5496" w:themeColor="accent1" w:themeShade="BF"/>
        </w:rPr>
        <w:t>【請依公司實際內部規範</w:t>
      </w:r>
      <w:r w:rsidR="008F659E">
        <w:rPr>
          <w:rFonts w:ascii="Times New Roman" w:eastAsia="標楷體" w:hAnsi="Times New Roman" w:cs="Times New Roman" w:hint="eastAsia"/>
          <w:color w:val="2F5496" w:themeColor="accent1" w:themeShade="BF"/>
        </w:rPr>
        <w:t>說明</w:t>
      </w:r>
      <w:r w:rsidR="008F659E" w:rsidRPr="008F659E">
        <w:rPr>
          <w:rFonts w:ascii="Times New Roman" w:eastAsia="標楷體" w:hAnsi="Times New Roman" w:cs="Times New Roman" w:hint="eastAsia"/>
          <w:color w:val="2F5496" w:themeColor="accent1" w:themeShade="BF"/>
        </w:rPr>
        <w:t>】</w:t>
      </w:r>
    </w:p>
    <w:p w14:paraId="2927C7FC" w14:textId="458284A8" w:rsidR="00F76E03" w:rsidRDefault="000F34A7" w:rsidP="00BB0D13">
      <w:pPr>
        <w:pStyle w:val="a6"/>
        <w:spacing w:afterLines="50" w:after="180"/>
        <w:rPr>
          <w:rFonts w:ascii="標楷體" w:eastAsia="標楷體" w:hAnsi="標楷體"/>
          <w:color w:val="2F5496" w:themeColor="accent1" w:themeShade="BF"/>
        </w:rPr>
      </w:pPr>
      <w:proofErr w:type="gramStart"/>
      <w:r>
        <w:rPr>
          <w:rFonts w:ascii="標楷體" w:eastAsia="標楷體" w:hAnsi="標楷體" w:hint="eastAsia"/>
          <w:color w:val="2F5496" w:themeColor="accent1" w:themeShade="BF"/>
        </w:rPr>
        <w:t>此外，</w:t>
      </w:r>
      <w:proofErr w:type="gramEnd"/>
      <w:r>
        <w:rPr>
          <w:rFonts w:ascii="標楷體" w:eastAsia="標楷體" w:hAnsi="標楷體" w:hint="eastAsia"/>
          <w:color w:val="2F5496" w:themeColor="accent1" w:themeShade="BF"/>
        </w:rPr>
        <w:t>本公司之</w:t>
      </w:r>
      <w:r w:rsidR="00011FA8" w:rsidRPr="00011FA8">
        <w:rPr>
          <w:rFonts w:ascii="標楷體" w:eastAsia="標楷體" w:hAnsi="標楷體" w:hint="eastAsia"/>
          <w:color w:val="2F5496" w:themeColor="accent1" w:themeShade="BF"/>
        </w:rPr>
        <w:t>投資研究部門</w:t>
      </w:r>
      <w:r w:rsidR="00622369">
        <w:rPr>
          <w:rFonts w:ascii="標楷體" w:eastAsia="標楷體" w:hAnsi="標楷體" w:hint="eastAsia"/>
          <w:color w:val="2F5496" w:themeColor="accent1" w:themeShade="BF"/>
        </w:rPr>
        <w:t>負責</w:t>
      </w:r>
      <w:r w:rsidR="00011FA8" w:rsidRPr="00011FA8">
        <w:rPr>
          <w:rFonts w:ascii="標楷體" w:eastAsia="標楷體" w:hAnsi="標楷體" w:hint="eastAsia"/>
          <w:color w:val="2F5496" w:themeColor="accent1" w:themeShade="BF"/>
        </w:rPr>
        <w:t>進行永續投資研究及盡職治理調查，</w:t>
      </w:r>
      <w:r w:rsidR="00E711D4" w:rsidRPr="00E711D4">
        <w:rPr>
          <w:rFonts w:ascii="標楷體" w:eastAsia="標楷體" w:hAnsi="標楷體" w:hint="eastAsia"/>
          <w:color w:val="2F5496" w:themeColor="accent1" w:themeShade="BF"/>
        </w:rPr>
        <w:t>對於所有</w:t>
      </w:r>
      <w:r w:rsidR="00C606A2">
        <w:rPr>
          <w:rFonts w:ascii="標楷體" w:eastAsia="標楷體" w:hAnsi="標楷體" w:hint="eastAsia"/>
          <w:color w:val="2F5496" w:themeColor="accent1" w:themeShade="BF"/>
        </w:rPr>
        <w:t>潛在</w:t>
      </w:r>
      <w:r w:rsidR="00E711D4" w:rsidRPr="00E711D4">
        <w:rPr>
          <w:rFonts w:ascii="標楷體" w:eastAsia="標楷體" w:hAnsi="標楷體" w:hint="eastAsia"/>
          <w:color w:val="2F5496" w:themeColor="accent1" w:themeShade="BF"/>
        </w:rPr>
        <w:t>投資標的應依據</w:t>
      </w:r>
      <w:r w:rsidR="00C606A2">
        <w:rPr>
          <w:rFonts w:ascii="標楷體" w:eastAsia="標楷體" w:hAnsi="標楷體" w:hint="eastAsia"/>
          <w:color w:val="2F5496" w:themeColor="accent1" w:themeShade="BF"/>
        </w:rPr>
        <w:t>其</w:t>
      </w:r>
      <w:r w:rsidR="00E711D4" w:rsidRPr="00E711D4">
        <w:rPr>
          <w:rFonts w:ascii="標楷體" w:eastAsia="標楷體" w:hAnsi="標楷體" w:hint="eastAsia"/>
          <w:color w:val="2F5496" w:themeColor="accent1" w:themeShade="BF"/>
        </w:rPr>
        <w:t>ESG內外部資訊，評估</w:t>
      </w:r>
      <w:r w:rsidR="00D21BB4">
        <w:rPr>
          <w:rFonts w:ascii="標楷體" w:eastAsia="標楷體" w:hAnsi="標楷體" w:hint="eastAsia"/>
          <w:color w:val="2F5496" w:themeColor="accent1" w:themeShade="BF"/>
        </w:rPr>
        <w:t>潛在標的</w:t>
      </w:r>
      <w:r w:rsidR="005E2F95">
        <w:rPr>
          <w:rFonts w:ascii="標楷體" w:eastAsia="標楷體" w:hAnsi="標楷體" w:hint="eastAsia"/>
          <w:color w:val="2F5496" w:themeColor="accent1" w:themeShade="BF"/>
        </w:rPr>
        <w:t>之</w:t>
      </w:r>
      <w:r w:rsidR="00E711D4" w:rsidRPr="00E711D4">
        <w:rPr>
          <w:rFonts w:ascii="標楷體" w:eastAsia="標楷體" w:hAnsi="標楷體" w:hint="eastAsia"/>
          <w:color w:val="2F5496" w:themeColor="accent1" w:themeShade="BF"/>
        </w:rPr>
        <w:t>ESG表現</w:t>
      </w:r>
      <w:r w:rsidR="00E711D4" w:rsidRPr="00BB0D13">
        <w:rPr>
          <w:rFonts w:ascii="標楷體" w:eastAsia="標楷體" w:hAnsi="標楷體" w:hint="eastAsia"/>
          <w:color w:val="2F5496" w:themeColor="accent1" w:themeShade="BF"/>
        </w:rPr>
        <w:t>是否</w:t>
      </w:r>
      <w:r w:rsidR="005E2F95">
        <w:rPr>
          <w:rFonts w:ascii="標楷體" w:eastAsia="標楷體" w:hAnsi="標楷體" w:hint="eastAsia"/>
          <w:color w:val="2F5496" w:themeColor="accent1" w:themeShade="BF"/>
        </w:rPr>
        <w:t>與本公司之</w:t>
      </w:r>
      <w:r w:rsidR="00E711D4" w:rsidRPr="00BB0D13">
        <w:rPr>
          <w:rFonts w:ascii="標楷體" w:eastAsia="標楷體" w:hAnsi="標楷體" w:hint="eastAsia"/>
          <w:color w:val="2F5496" w:themeColor="accent1" w:themeShade="BF"/>
        </w:rPr>
        <w:t>投資決策</w:t>
      </w:r>
      <w:r w:rsidR="005E2F95">
        <w:rPr>
          <w:rFonts w:ascii="標楷體" w:eastAsia="標楷體" w:hAnsi="標楷體" w:hint="eastAsia"/>
          <w:color w:val="2F5496" w:themeColor="accent1" w:themeShade="BF"/>
        </w:rPr>
        <w:t>相符；</w:t>
      </w:r>
      <w:r w:rsidR="00A648D5">
        <w:rPr>
          <w:rFonts w:ascii="標楷體" w:eastAsia="標楷體" w:hAnsi="標楷體" w:hint="eastAsia"/>
          <w:color w:val="2F5496" w:themeColor="accent1" w:themeShade="BF"/>
        </w:rPr>
        <w:t>針對已投資標的</w:t>
      </w:r>
      <w:r w:rsidR="004821B1">
        <w:rPr>
          <w:rFonts w:ascii="標楷體" w:eastAsia="標楷體" w:hAnsi="標楷體" w:hint="eastAsia"/>
          <w:color w:val="2F5496" w:themeColor="accent1" w:themeShade="BF"/>
        </w:rPr>
        <w:t>，則</w:t>
      </w:r>
      <w:r w:rsidR="00011FA8" w:rsidRPr="00BB0D13">
        <w:rPr>
          <w:rFonts w:ascii="標楷體" w:eastAsia="標楷體" w:hAnsi="標楷體" w:hint="eastAsia"/>
          <w:color w:val="2F5496" w:themeColor="accent1" w:themeShade="BF"/>
        </w:rPr>
        <w:t>瞭解被投資公司是否善盡環境保護、公司治理及社會責任等，</w:t>
      </w:r>
      <w:r w:rsidR="004821B1">
        <w:rPr>
          <w:rFonts w:ascii="標楷體" w:eastAsia="標楷體" w:hAnsi="標楷體" w:hint="eastAsia"/>
          <w:color w:val="2F5496" w:themeColor="accent1" w:themeShade="BF"/>
        </w:rPr>
        <w:t>定期進行投資檢討，</w:t>
      </w:r>
      <w:r w:rsidR="00011FA8" w:rsidRPr="00BB0D13">
        <w:rPr>
          <w:rFonts w:ascii="標楷體" w:eastAsia="標楷體" w:hAnsi="標楷體" w:hint="eastAsia"/>
          <w:color w:val="2F5496" w:themeColor="accent1" w:themeShade="BF"/>
        </w:rPr>
        <w:t>並衡量採取盡職治理行動。</w:t>
      </w:r>
    </w:p>
    <w:p w14:paraId="377CCE15" w14:textId="77777777" w:rsidR="001F139C" w:rsidRPr="00BB0D13" w:rsidRDefault="001F139C" w:rsidP="00BB0D13">
      <w:pPr>
        <w:pStyle w:val="a6"/>
        <w:spacing w:afterLines="50" w:after="180"/>
        <w:rPr>
          <w:rFonts w:ascii="標楷體" w:eastAsia="標楷體" w:hAnsi="標楷體"/>
          <w:color w:val="2F5496" w:themeColor="accent1" w:themeShade="BF"/>
        </w:rPr>
      </w:pPr>
    </w:p>
    <w:p w14:paraId="45B1D6F2" w14:textId="7BC4A51C" w:rsidR="00CE0FBF" w:rsidRDefault="00CE0FBF" w:rsidP="006C1752">
      <w:pPr>
        <w:pStyle w:val="a6"/>
        <w:numPr>
          <w:ilvl w:val="0"/>
          <w:numId w:val="19"/>
        </w:numPr>
        <w:spacing w:afterLines="50" w:after="180"/>
        <w:ind w:leftChars="0" w:left="0" w:hanging="1"/>
        <w:rPr>
          <w:rFonts w:ascii="Times New Roman" w:eastAsia="標楷體" w:hAnsi="Times New Roman" w:cs="Times New Roman"/>
          <w:color w:val="2F5496" w:themeColor="accent1" w:themeShade="BF"/>
        </w:rPr>
      </w:pPr>
      <w:r w:rsidRPr="006E3A17">
        <w:rPr>
          <w:rFonts w:ascii="Times New Roman" w:eastAsia="標楷體" w:hAnsi="Times New Roman" w:cs="Times New Roman"/>
          <w:color w:val="2F5496" w:themeColor="accent1" w:themeShade="BF"/>
        </w:rPr>
        <w:t>ESG</w:t>
      </w:r>
      <w:r w:rsidRPr="006E3A17">
        <w:rPr>
          <w:rFonts w:ascii="Times New Roman" w:eastAsia="標楷體" w:hAnsi="Times New Roman" w:cs="Times New Roman"/>
          <w:color w:val="2F5496" w:themeColor="accent1" w:themeShade="BF"/>
        </w:rPr>
        <w:t>因素納入投資管理流程所採取作業程序及管理措施。</w:t>
      </w:r>
    </w:p>
    <w:p w14:paraId="2E149BDB" w14:textId="6C1263F2" w:rsidR="00B3376E" w:rsidRDefault="00B3376E" w:rsidP="00917D32">
      <w:pPr>
        <w:pStyle w:val="a6"/>
        <w:spacing w:afterLines="50" w:after="180"/>
        <w:ind w:leftChars="0" w:left="390"/>
        <w:jc w:val="both"/>
        <w:rPr>
          <w:rFonts w:ascii="Times New Roman" w:eastAsia="標楷體" w:hAnsi="Times New Roman" w:cs="Times New Roman"/>
          <w:color w:val="2F5496" w:themeColor="accent1" w:themeShade="BF"/>
        </w:rPr>
      </w:pPr>
      <w:r w:rsidRPr="006E3A17">
        <w:rPr>
          <w:rFonts w:ascii="Times New Roman" w:eastAsia="標楷體" w:hAnsi="Times New Roman" w:cs="Times New Roman"/>
          <w:color w:val="2F5496" w:themeColor="accent1" w:themeShade="BF"/>
        </w:rPr>
        <w:t>本公司就</w:t>
      </w:r>
      <w:r w:rsidRPr="006E3A17">
        <w:rPr>
          <w:rFonts w:ascii="Times New Roman" w:eastAsia="標楷體" w:hAnsi="Times New Roman" w:cs="Times New Roman"/>
          <w:color w:val="2F5496" w:themeColor="accent1" w:themeShade="BF"/>
        </w:rPr>
        <w:t>ESG</w:t>
      </w:r>
      <w:r w:rsidR="004E13A2">
        <w:rPr>
          <w:rFonts w:ascii="Times New Roman" w:eastAsia="標楷體" w:hAnsi="Times New Roman" w:cs="Times New Roman" w:hint="eastAsia"/>
          <w:color w:val="2F5496" w:themeColor="accent1" w:themeShade="BF"/>
        </w:rPr>
        <w:t>因素</w:t>
      </w:r>
      <w:r w:rsidRPr="006E3A17">
        <w:rPr>
          <w:rFonts w:ascii="Times New Roman" w:eastAsia="標楷體" w:hAnsi="Times New Roman" w:cs="Times New Roman"/>
          <w:color w:val="2F5496" w:themeColor="accent1" w:themeShade="BF"/>
        </w:rPr>
        <w:t>納入投資與風險管理</w:t>
      </w:r>
      <w:r w:rsidR="00295936">
        <w:rPr>
          <w:rFonts w:ascii="Times New Roman" w:eastAsia="標楷體" w:hAnsi="Times New Roman" w:cs="Times New Roman" w:hint="eastAsia"/>
          <w:color w:val="2F5496" w:themeColor="accent1" w:themeShade="BF"/>
        </w:rPr>
        <w:t>且</w:t>
      </w:r>
      <w:r w:rsidRPr="006E3A17">
        <w:rPr>
          <w:rFonts w:ascii="Times New Roman" w:eastAsia="標楷體" w:hAnsi="Times New Roman" w:cs="Times New Roman"/>
          <w:color w:val="2F5496" w:themeColor="accent1" w:themeShade="BF"/>
        </w:rPr>
        <w:t>建立</w:t>
      </w:r>
      <w:r w:rsidR="00B97708">
        <w:rPr>
          <w:rFonts w:ascii="Times New Roman" w:eastAsia="標楷體" w:hAnsi="Times New Roman" w:cs="Times New Roman" w:hint="eastAsia"/>
          <w:color w:val="2F5496" w:themeColor="accent1" w:themeShade="BF"/>
        </w:rPr>
        <w:t>相關</w:t>
      </w:r>
      <w:r w:rsidRPr="006E3A17">
        <w:rPr>
          <w:rFonts w:ascii="Times New Roman" w:eastAsia="標楷體" w:hAnsi="Times New Roman" w:cs="Times New Roman"/>
          <w:color w:val="2F5496" w:themeColor="accent1" w:themeShade="BF"/>
        </w:rPr>
        <w:t>審核流程，</w:t>
      </w:r>
      <w:r w:rsidR="00973E5C">
        <w:rPr>
          <w:rFonts w:ascii="Times New Roman" w:eastAsia="標楷體" w:hAnsi="Times New Roman" w:cs="Times New Roman" w:hint="eastAsia"/>
          <w:color w:val="2F5496" w:themeColor="accent1" w:themeShade="BF"/>
        </w:rPr>
        <w:t>並整合納入投資決策</w:t>
      </w:r>
      <w:r w:rsidR="00387A6E">
        <w:rPr>
          <w:rFonts w:ascii="Times New Roman" w:eastAsia="標楷體" w:hAnsi="Times New Roman" w:cs="Times New Roman" w:hint="eastAsia"/>
          <w:color w:val="2F5496" w:themeColor="accent1" w:themeShade="BF"/>
        </w:rPr>
        <w:t>，</w:t>
      </w:r>
      <w:r w:rsidR="00387A6E" w:rsidRPr="00387A6E">
        <w:rPr>
          <w:rFonts w:ascii="Times New Roman" w:eastAsia="標楷體" w:hAnsi="Times New Roman" w:cs="Times New Roman" w:hint="eastAsia"/>
          <w:color w:val="2F5496" w:themeColor="accent1" w:themeShade="BF"/>
        </w:rPr>
        <w:t>參考內外部資訊將潛在投資標的</w:t>
      </w:r>
      <w:r w:rsidR="00387A6E">
        <w:rPr>
          <w:rFonts w:ascii="Times New Roman" w:eastAsia="標楷體" w:hAnsi="Times New Roman" w:cs="Times New Roman" w:hint="eastAsia"/>
          <w:color w:val="2F5496" w:themeColor="accent1" w:themeShade="BF"/>
        </w:rPr>
        <w:t>分為</w:t>
      </w:r>
      <w:r w:rsidR="00387A6E" w:rsidRPr="00387A6E">
        <w:rPr>
          <w:rFonts w:ascii="Times New Roman" w:eastAsia="標楷體" w:hAnsi="Times New Roman" w:cs="Times New Roman" w:hint="eastAsia"/>
          <w:color w:val="2F5496" w:themeColor="accent1" w:themeShade="BF"/>
        </w:rPr>
        <w:t>排除名單、高關注名單</w:t>
      </w:r>
      <w:r w:rsidR="00387A6E">
        <w:rPr>
          <w:rFonts w:ascii="Times New Roman" w:eastAsia="標楷體" w:hAnsi="Times New Roman" w:cs="Times New Roman" w:hint="eastAsia"/>
          <w:color w:val="2F5496" w:themeColor="accent1" w:themeShade="BF"/>
        </w:rPr>
        <w:t>，</w:t>
      </w:r>
      <w:r w:rsidR="00387A6E" w:rsidRPr="00387A6E">
        <w:rPr>
          <w:rFonts w:ascii="Times New Roman" w:eastAsia="標楷體" w:hAnsi="Times New Roman" w:cs="Times New Roman" w:hint="eastAsia"/>
          <w:color w:val="2F5496" w:themeColor="accent1" w:themeShade="BF"/>
        </w:rPr>
        <w:t>高度風險環境、社會及公司治理風險之名單</w:t>
      </w:r>
      <w:r w:rsidR="00056CB8">
        <w:rPr>
          <w:rFonts w:ascii="Times New Roman" w:eastAsia="標楷體" w:hAnsi="Times New Roman" w:cs="Times New Roman" w:hint="eastAsia"/>
          <w:color w:val="2F5496" w:themeColor="accent1" w:themeShade="BF"/>
        </w:rPr>
        <w:t>。</w:t>
      </w:r>
      <w:r w:rsidR="00387A6E" w:rsidRPr="00387A6E">
        <w:rPr>
          <w:rFonts w:ascii="Times New Roman" w:eastAsia="標楷體" w:hAnsi="Times New Roman" w:cs="Times New Roman" w:hint="eastAsia"/>
          <w:color w:val="2F5496" w:themeColor="accent1" w:themeShade="BF"/>
        </w:rPr>
        <w:t>設定執行相關業務公司為排除名單，禁止投資；將</w:t>
      </w:r>
      <w:r w:rsidR="00171D6F">
        <w:rPr>
          <w:rFonts w:ascii="Times New Roman" w:eastAsia="標楷體" w:hAnsi="Times New Roman" w:cs="Times New Roman" w:hint="eastAsia"/>
          <w:color w:val="2F5496" w:themeColor="accent1" w:themeShade="BF"/>
        </w:rPr>
        <w:t>ESG</w:t>
      </w:r>
      <w:r w:rsidR="00276228">
        <w:rPr>
          <w:rFonts w:ascii="Times New Roman" w:eastAsia="標楷體" w:hAnsi="Times New Roman" w:cs="Times New Roman" w:hint="eastAsia"/>
          <w:color w:val="2F5496" w:themeColor="accent1" w:themeShade="BF"/>
        </w:rPr>
        <w:t>評分</w:t>
      </w:r>
      <w:r w:rsidR="00B86DF2">
        <w:rPr>
          <w:rFonts w:ascii="Times New Roman" w:eastAsia="標楷體" w:hAnsi="Times New Roman" w:cs="Times New Roman" w:hint="eastAsia"/>
          <w:color w:val="2F5496" w:themeColor="accent1" w:themeShade="BF"/>
        </w:rPr>
        <w:t>為後段、發生重大爭議性事件、</w:t>
      </w:r>
      <w:proofErr w:type="gramStart"/>
      <w:r w:rsidR="00355A64">
        <w:rPr>
          <w:rFonts w:ascii="Times New Roman" w:eastAsia="標楷體" w:hAnsi="Times New Roman" w:cs="Times New Roman" w:hint="eastAsia"/>
          <w:color w:val="2F5496" w:themeColor="accent1" w:themeShade="BF"/>
        </w:rPr>
        <w:t>碳排量</w:t>
      </w:r>
      <w:proofErr w:type="gramEnd"/>
      <w:r w:rsidR="00355A64">
        <w:rPr>
          <w:rFonts w:ascii="Times New Roman" w:eastAsia="標楷體" w:hAnsi="Times New Roman" w:cs="Times New Roman" w:hint="eastAsia"/>
          <w:color w:val="2F5496" w:themeColor="accent1" w:themeShade="BF"/>
        </w:rPr>
        <w:t>高</w:t>
      </w:r>
      <w:r w:rsidR="00387A6E" w:rsidRPr="00387A6E">
        <w:rPr>
          <w:rFonts w:ascii="Times New Roman" w:eastAsia="標楷體" w:hAnsi="Times New Roman" w:cs="Times New Roman" w:hint="eastAsia"/>
          <w:color w:val="2F5496" w:themeColor="accent1" w:themeShade="BF"/>
        </w:rPr>
        <w:t>等具潛在</w:t>
      </w:r>
      <w:r w:rsidR="00387A6E" w:rsidRPr="00387A6E">
        <w:rPr>
          <w:rFonts w:ascii="Times New Roman" w:eastAsia="標楷體" w:hAnsi="Times New Roman" w:cs="Times New Roman" w:hint="eastAsia"/>
          <w:color w:val="2F5496" w:themeColor="accent1" w:themeShade="BF"/>
        </w:rPr>
        <w:t>ESG</w:t>
      </w:r>
      <w:r w:rsidR="00387A6E" w:rsidRPr="00387A6E">
        <w:rPr>
          <w:rFonts w:ascii="Times New Roman" w:eastAsia="標楷體" w:hAnsi="Times New Roman" w:cs="Times New Roman" w:hint="eastAsia"/>
          <w:color w:val="2F5496" w:themeColor="accent1" w:themeShade="BF"/>
        </w:rPr>
        <w:t>投資風險條件的企業，設定為高關注名單，通過控管流程後，始可投資。</w:t>
      </w:r>
      <w:r w:rsidR="00847566" w:rsidRPr="004F7509">
        <w:rPr>
          <w:rFonts w:ascii="Times New Roman" w:eastAsia="標楷體" w:hAnsi="Times New Roman" w:cs="Times New Roman"/>
          <w:color w:val="2F5496" w:themeColor="accent1" w:themeShade="BF"/>
        </w:rPr>
        <w:t>【請依公司實際</w:t>
      </w:r>
      <w:r w:rsidR="00C157FC" w:rsidRPr="006E3A17">
        <w:rPr>
          <w:rFonts w:ascii="Times New Roman" w:eastAsia="標楷體" w:hAnsi="Times New Roman" w:cs="Times New Roman"/>
          <w:color w:val="2F5496" w:themeColor="accent1" w:themeShade="BF"/>
        </w:rPr>
        <w:t>作業程序</w:t>
      </w:r>
      <w:r w:rsidR="00012325">
        <w:rPr>
          <w:rFonts w:ascii="Times New Roman" w:eastAsia="標楷體" w:hAnsi="Times New Roman" w:cs="Times New Roman" w:hint="eastAsia"/>
          <w:color w:val="2F5496" w:themeColor="accent1" w:themeShade="BF"/>
        </w:rPr>
        <w:t>或</w:t>
      </w:r>
      <w:r w:rsidR="00C157FC" w:rsidRPr="006E3A17">
        <w:rPr>
          <w:rFonts w:ascii="Times New Roman" w:eastAsia="標楷體" w:hAnsi="Times New Roman" w:cs="Times New Roman"/>
          <w:color w:val="2F5496" w:themeColor="accent1" w:themeShade="BF"/>
        </w:rPr>
        <w:t>管理措施</w:t>
      </w:r>
      <w:r w:rsidR="00987509">
        <w:rPr>
          <w:rFonts w:ascii="Times New Roman" w:eastAsia="標楷體" w:hAnsi="Times New Roman" w:cs="Times New Roman" w:hint="eastAsia"/>
          <w:color w:val="2F5496" w:themeColor="accent1" w:themeShade="BF"/>
        </w:rPr>
        <w:t>說明</w:t>
      </w:r>
      <w:r w:rsidR="00847566" w:rsidRPr="004F7509">
        <w:rPr>
          <w:rFonts w:ascii="Times New Roman" w:eastAsia="標楷體" w:hAnsi="Times New Roman" w:cs="Times New Roman"/>
          <w:color w:val="2F5496" w:themeColor="accent1" w:themeShade="BF"/>
        </w:rPr>
        <w:t>】</w:t>
      </w:r>
    </w:p>
    <w:p w14:paraId="7C497FFB" w14:textId="77777777" w:rsidR="00847566" w:rsidRDefault="00847566" w:rsidP="00DE2F9C">
      <w:pPr>
        <w:pStyle w:val="a6"/>
        <w:spacing w:afterLines="50" w:after="180"/>
        <w:ind w:leftChars="0" w:left="390"/>
        <w:rPr>
          <w:rFonts w:ascii="Times New Roman" w:eastAsia="標楷體" w:hAnsi="Times New Roman" w:cs="Times New Roman"/>
          <w:color w:val="2F5496" w:themeColor="accent1" w:themeShade="BF"/>
        </w:rPr>
      </w:pPr>
    </w:p>
    <w:p w14:paraId="27B57921" w14:textId="00853623" w:rsidR="00B3376E" w:rsidRPr="006E3A17" w:rsidRDefault="00B3376E" w:rsidP="006C1752">
      <w:pPr>
        <w:pStyle w:val="a6"/>
        <w:numPr>
          <w:ilvl w:val="0"/>
          <w:numId w:val="19"/>
        </w:numPr>
        <w:spacing w:afterLines="50" w:after="180"/>
        <w:ind w:leftChars="0" w:left="0" w:hanging="1"/>
        <w:rPr>
          <w:rFonts w:ascii="Times New Roman" w:eastAsia="標楷體" w:hAnsi="Times New Roman" w:cs="Times New Roman"/>
          <w:color w:val="2F5496" w:themeColor="accent1" w:themeShade="BF"/>
        </w:rPr>
      </w:pPr>
      <w:r w:rsidRPr="00CE0FBF">
        <w:rPr>
          <w:rFonts w:ascii="標楷體" w:eastAsia="標楷體" w:hAnsi="標楷體" w:hint="eastAsia"/>
          <w:color w:val="2F5496" w:themeColor="accent1" w:themeShade="BF"/>
        </w:rPr>
        <w:t>辨識、評估、管理及監控ESG相關風險之作業程序及管理措施</w:t>
      </w:r>
      <w:r>
        <w:rPr>
          <w:rFonts w:ascii="標楷體" w:eastAsia="標楷體" w:hAnsi="標楷體" w:hint="eastAsia"/>
          <w:color w:val="2F5496" w:themeColor="accent1" w:themeShade="BF"/>
        </w:rPr>
        <w:t>。</w:t>
      </w:r>
    </w:p>
    <w:p w14:paraId="6AABD49D" w14:textId="594BB177" w:rsidR="00B4537C" w:rsidRPr="00604D8B" w:rsidRDefault="00CF5C8F" w:rsidP="00DE2F9C">
      <w:pPr>
        <w:spacing w:afterLines="50" w:after="180"/>
        <w:ind w:leftChars="177" w:left="425"/>
        <w:jc w:val="both"/>
        <w:rPr>
          <w:rFonts w:ascii="Times New Roman" w:hAnsi="Times New Roman" w:cs="Times New Roman"/>
          <w:color w:val="7030A0"/>
        </w:rPr>
      </w:pPr>
      <w:r w:rsidRPr="00D82C60">
        <w:rPr>
          <w:rFonts w:ascii="Times New Roman" w:hAnsi="Times New Roman" w:cs="Times New Roman" w:hint="eastAsia"/>
          <w:color w:val="2F5496" w:themeColor="accent1" w:themeShade="BF"/>
        </w:rPr>
        <w:t>本公司參酌</w:t>
      </w:r>
      <w:r w:rsidR="007323CF" w:rsidRPr="007323CF">
        <w:rPr>
          <w:rFonts w:ascii="Times New Roman" w:hAnsi="Times New Roman" w:cs="Times New Roman" w:hint="eastAsia"/>
          <w:color w:val="2F5496" w:themeColor="accent1" w:themeShade="BF"/>
        </w:rPr>
        <w:t>聯合國責任投資原則組織</w:t>
      </w:r>
      <w:r w:rsidR="007323CF" w:rsidRPr="007323CF">
        <w:rPr>
          <w:rFonts w:ascii="Times New Roman" w:hAnsi="Times New Roman" w:cs="Times New Roman" w:hint="eastAsia"/>
          <w:color w:val="2F5496" w:themeColor="accent1" w:themeShade="BF"/>
        </w:rPr>
        <w:t xml:space="preserve">(UNPRI) </w:t>
      </w:r>
      <w:r w:rsidR="007323CF" w:rsidRPr="007323CF">
        <w:rPr>
          <w:rFonts w:ascii="Times New Roman" w:hAnsi="Times New Roman" w:cs="Times New Roman" w:hint="eastAsia"/>
          <w:color w:val="2F5496" w:themeColor="accent1" w:themeShade="BF"/>
        </w:rPr>
        <w:t>發布之</w:t>
      </w:r>
      <w:r w:rsidR="007323CF" w:rsidRPr="007323CF">
        <w:rPr>
          <w:rFonts w:ascii="Times New Roman" w:hAnsi="Times New Roman" w:cs="Times New Roman" w:hint="eastAsia"/>
          <w:color w:val="2F5496" w:themeColor="accent1" w:themeShade="BF"/>
        </w:rPr>
        <w:t>PRI Reporting Framework Main definitions</w:t>
      </w:r>
      <w:r w:rsidR="007323CF" w:rsidRPr="007323CF">
        <w:rPr>
          <w:rFonts w:ascii="Times New Roman" w:hAnsi="Times New Roman" w:cs="Times New Roman" w:hint="eastAsia"/>
          <w:color w:val="2F5496" w:themeColor="accent1" w:themeShade="BF"/>
        </w:rPr>
        <w:t>（</w:t>
      </w:r>
      <w:r w:rsidR="007323CF" w:rsidRPr="007323CF">
        <w:rPr>
          <w:rFonts w:ascii="Times New Roman" w:hAnsi="Times New Roman" w:cs="Times New Roman" w:hint="eastAsia"/>
          <w:color w:val="2F5496" w:themeColor="accent1" w:themeShade="BF"/>
        </w:rPr>
        <w:t>2018</w:t>
      </w:r>
      <w:r w:rsidR="007323CF" w:rsidRPr="007323CF">
        <w:rPr>
          <w:rFonts w:ascii="Times New Roman" w:hAnsi="Times New Roman" w:cs="Times New Roman" w:hint="eastAsia"/>
          <w:color w:val="2F5496" w:themeColor="accent1" w:themeShade="BF"/>
        </w:rPr>
        <w:t>）</w:t>
      </w:r>
      <w:r w:rsidR="002C2FA3" w:rsidRPr="00917D32">
        <w:rPr>
          <w:rStyle w:val="a5"/>
          <w:rFonts w:ascii="Times New Roman" w:hAnsi="Times New Roman" w:cs="Times New Roman"/>
          <w:color w:val="2F5496" w:themeColor="accent1" w:themeShade="BF"/>
        </w:rPr>
        <w:footnoteReference w:id="1"/>
      </w:r>
      <w:r w:rsidR="00FA222C" w:rsidRPr="00D82C60">
        <w:rPr>
          <w:rFonts w:ascii="Times New Roman" w:hAnsi="Times New Roman" w:cs="Times New Roman" w:hint="eastAsia"/>
          <w:color w:val="2F5496" w:themeColor="accent1" w:themeShade="BF"/>
        </w:rPr>
        <w:t>【請依公司實際之決策</w:t>
      </w:r>
      <w:r w:rsidR="002C2FA3">
        <w:rPr>
          <w:rFonts w:ascii="Times New Roman" w:hAnsi="Times New Roman" w:cs="Times New Roman" w:hint="eastAsia"/>
          <w:color w:val="2F5496" w:themeColor="accent1" w:themeShade="BF"/>
        </w:rPr>
        <w:t>，</w:t>
      </w:r>
      <w:r w:rsidR="00F819E1">
        <w:rPr>
          <w:rFonts w:ascii="Times New Roman" w:hAnsi="Times New Roman" w:cs="Times New Roman" w:hint="eastAsia"/>
          <w:color w:val="2F5496" w:themeColor="accent1" w:themeShade="BF"/>
        </w:rPr>
        <w:t>說明</w:t>
      </w:r>
      <w:r w:rsidR="001032EE" w:rsidRPr="00917D32">
        <w:rPr>
          <w:rFonts w:ascii="Times New Roman" w:hAnsi="Times New Roman" w:cs="Times New Roman" w:hint="eastAsia"/>
          <w:color w:val="2F5496" w:themeColor="accent1" w:themeShade="BF"/>
        </w:rPr>
        <w:t>參酌資料</w:t>
      </w:r>
      <w:r w:rsidR="001032EE" w:rsidRPr="00D82C60">
        <w:rPr>
          <w:rFonts w:ascii="Times New Roman" w:hAnsi="Times New Roman" w:cs="Times New Roman" w:hint="eastAsia"/>
          <w:color w:val="2F5496" w:themeColor="accent1" w:themeShade="BF"/>
        </w:rPr>
        <w:t>】</w:t>
      </w:r>
      <w:r w:rsidRPr="00D82C60">
        <w:rPr>
          <w:rFonts w:ascii="Times New Roman" w:hAnsi="Times New Roman" w:cs="Times New Roman" w:hint="eastAsia"/>
          <w:color w:val="2F5496" w:themeColor="accent1" w:themeShade="BF"/>
        </w:rPr>
        <w:t>判斷</w:t>
      </w:r>
      <w:r w:rsidRPr="00D82C60">
        <w:rPr>
          <w:rFonts w:ascii="Times New Roman" w:hAnsi="Times New Roman" w:cs="Times New Roman"/>
          <w:color w:val="2F5496" w:themeColor="accent1" w:themeShade="BF"/>
        </w:rPr>
        <w:t>ESG</w:t>
      </w:r>
      <w:r w:rsidRPr="00D82C60">
        <w:rPr>
          <w:rFonts w:ascii="Times New Roman" w:hAnsi="Times New Roman" w:cs="Times New Roman" w:hint="eastAsia"/>
          <w:color w:val="2F5496" w:themeColor="accent1" w:themeShade="BF"/>
        </w:rPr>
        <w:t>因素，檢視被投資標的來自於專業機構</w:t>
      </w:r>
      <w:r w:rsidR="00B176E5" w:rsidRPr="00D82C60">
        <w:rPr>
          <w:rFonts w:ascii="Times New Roman" w:hAnsi="Times New Roman" w:cs="Times New Roman"/>
          <w:color w:val="2F5496" w:themeColor="accent1" w:themeShade="BF"/>
        </w:rPr>
        <w:t>Bloomberg</w:t>
      </w:r>
      <w:r w:rsidR="001032EE" w:rsidRPr="00D82C60">
        <w:rPr>
          <w:rFonts w:ascii="Times New Roman" w:hAnsi="Times New Roman" w:cs="Times New Roman" w:hint="eastAsia"/>
          <w:color w:val="2F5496" w:themeColor="accent1" w:themeShade="BF"/>
        </w:rPr>
        <w:t>【請</w:t>
      </w:r>
      <w:r w:rsidR="00B844CE" w:rsidRPr="00D82C60">
        <w:rPr>
          <w:rFonts w:ascii="Times New Roman" w:hAnsi="Times New Roman" w:cs="Times New Roman" w:hint="eastAsia"/>
          <w:color w:val="2F5496" w:themeColor="accent1" w:themeShade="BF"/>
        </w:rPr>
        <w:t>填入</w:t>
      </w:r>
      <w:r w:rsidR="001032EE" w:rsidRPr="00D82C60">
        <w:rPr>
          <w:rFonts w:ascii="Times New Roman" w:hAnsi="Times New Roman" w:cs="Times New Roman" w:hint="eastAsia"/>
          <w:color w:val="2F5496" w:themeColor="accent1" w:themeShade="BF"/>
        </w:rPr>
        <w:t>公司</w:t>
      </w:r>
      <w:r w:rsidR="00B844CE" w:rsidRPr="00D82C60">
        <w:rPr>
          <w:rFonts w:ascii="Times New Roman" w:hAnsi="Times New Roman" w:cs="Times New Roman" w:hint="eastAsia"/>
          <w:color w:val="2F5496" w:themeColor="accent1" w:themeShade="BF"/>
        </w:rPr>
        <w:t>依憑之機構</w:t>
      </w:r>
      <w:r w:rsidR="001032EE" w:rsidRPr="00D82C60">
        <w:rPr>
          <w:rFonts w:ascii="Times New Roman" w:hAnsi="Times New Roman" w:cs="Times New Roman" w:hint="eastAsia"/>
          <w:color w:val="2F5496" w:themeColor="accent1" w:themeShade="BF"/>
        </w:rPr>
        <w:t>】</w:t>
      </w:r>
      <w:r w:rsidR="00B176E5">
        <w:rPr>
          <w:rFonts w:ascii="Times New Roman" w:hAnsi="Times New Roman" w:cs="Times New Roman" w:hint="eastAsia"/>
          <w:color w:val="2F5496" w:themeColor="accent1" w:themeShade="BF"/>
        </w:rPr>
        <w:t>及本</w:t>
      </w:r>
      <w:r w:rsidR="0028093D">
        <w:rPr>
          <w:rFonts w:ascii="Times New Roman" w:hAnsi="Times New Roman" w:cs="Times New Roman" w:hint="eastAsia"/>
          <w:color w:val="2F5496" w:themeColor="accent1" w:themeShade="BF"/>
        </w:rPr>
        <w:t>公司內部</w:t>
      </w:r>
      <w:r w:rsidRPr="00D82C60">
        <w:rPr>
          <w:rFonts w:ascii="Times New Roman" w:hAnsi="Times New Roman" w:cs="Times New Roman" w:hint="eastAsia"/>
          <w:color w:val="2F5496" w:themeColor="accent1" w:themeShade="BF"/>
        </w:rPr>
        <w:t>之</w:t>
      </w:r>
      <w:r w:rsidRPr="00D82C60">
        <w:rPr>
          <w:rFonts w:ascii="Times New Roman" w:hAnsi="Times New Roman" w:cs="Times New Roman"/>
          <w:color w:val="2F5496" w:themeColor="accent1" w:themeShade="BF"/>
        </w:rPr>
        <w:t>ESG</w:t>
      </w:r>
      <w:r w:rsidRPr="00D82C60">
        <w:rPr>
          <w:rFonts w:ascii="Times New Roman" w:hAnsi="Times New Roman" w:cs="Times New Roman" w:hint="eastAsia"/>
          <w:color w:val="2F5496" w:themeColor="accent1" w:themeShade="BF"/>
        </w:rPr>
        <w:t>評估分析，</w:t>
      </w:r>
      <w:r w:rsidR="00FA222C" w:rsidRPr="00D82C60">
        <w:rPr>
          <w:rFonts w:ascii="Times New Roman" w:hAnsi="Times New Roman" w:cs="Times New Roman" w:hint="eastAsia"/>
          <w:color w:val="2F5496" w:themeColor="accent1" w:themeShade="BF"/>
        </w:rPr>
        <w:t>以辨識、評估、管理及監控</w:t>
      </w:r>
      <w:r w:rsidR="00FA222C" w:rsidRPr="00D82C60">
        <w:rPr>
          <w:rFonts w:ascii="Times New Roman" w:hAnsi="Times New Roman" w:cs="Times New Roman"/>
          <w:color w:val="2F5496" w:themeColor="accent1" w:themeShade="BF"/>
        </w:rPr>
        <w:t>ESG</w:t>
      </w:r>
      <w:r w:rsidR="00FA222C" w:rsidRPr="00D82C60">
        <w:rPr>
          <w:rFonts w:ascii="Times New Roman" w:hAnsi="Times New Roman" w:cs="Times New Roman" w:hint="eastAsia"/>
          <w:color w:val="2F5496" w:themeColor="accent1" w:themeShade="BF"/>
        </w:rPr>
        <w:t>相關風險</w:t>
      </w:r>
      <w:r w:rsidR="0028093D">
        <w:rPr>
          <w:rFonts w:ascii="Times New Roman" w:hAnsi="Times New Roman" w:cs="Times New Roman" w:hint="eastAsia"/>
          <w:color w:val="2F5496" w:themeColor="accent1" w:themeShade="BF"/>
        </w:rPr>
        <w:t>。</w:t>
      </w:r>
      <w:r w:rsidR="0012249A" w:rsidRPr="00D82C60">
        <w:rPr>
          <w:rFonts w:ascii="Times New Roman" w:hAnsi="Times New Roman" w:cs="Times New Roman" w:hint="eastAsia"/>
          <w:color w:val="2F5496" w:themeColor="accent1" w:themeShade="BF"/>
        </w:rPr>
        <w:t>投資研究單位於投資後亦持續監控、分析與評估投資標的之</w:t>
      </w:r>
      <w:r w:rsidR="0012249A" w:rsidRPr="00D82C60">
        <w:rPr>
          <w:rFonts w:ascii="Times New Roman" w:hAnsi="Times New Roman" w:cs="Times New Roman"/>
          <w:color w:val="2F5496" w:themeColor="accent1" w:themeShade="BF"/>
        </w:rPr>
        <w:t>ESG</w:t>
      </w:r>
      <w:r w:rsidR="0012249A" w:rsidRPr="00D82C60">
        <w:rPr>
          <w:rFonts w:ascii="Times New Roman" w:hAnsi="Times New Roman" w:cs="Times New Roman" w:hint="eastAsia"/>
          <w:color w:val="2F5496" w:themeColor="accent1" w:themeShade="BF"/>
        </w:rPr>
        <w:t>相關資訊，並定期進行</w:t>
      </w:r>
      <w:r w:rsidR="00D070EB">
        <w:rPr>
          <w:rFonts w:ascii="Times New Roman" w:hAnsi="Times New Roman" w:cs="Times New Roman" w:hint="eastAsia"/>
          <w:color w:val="2F5496" w:themeColor="accent1" w:themeShade="BF"/>
        </w:rPr>
        <w:t>追蹤</w:t>
      </w:r>
      <w:r w:rsidR="00705F5B">
        <w:rPr>
          <w:rFonts w:ascii="Times New Roman" w:hAnsi="Times New Roman" w:cs="Times New Roman" w:hint="eastAsia"/>
          <w:color w:val="2F5496" w:themeColor="accent1" w:themeShade="BF"/>
        </w:rPr>
        <w:t>，</w:t>
      </w:r>
      <w:r w:rsidR="00B075D4">
        <w:rPr>
          <w:rFonts w:ascii="Times New Roman" w:hAnsi="Times New Roman" w:cs="Times New Roman" w:hint="eastAsia"/>
          <w:color w:val="2F5496" w:themeColor="accent1" w:themeShade="BF"/>
        </w:rPr>
        <w:t>以瞭解</w:t>
      </w:r>
      <w:r w:rsidR="00B4537C" w:rsidRPr="00D82C60">
        <w:rPr>
          <w:rFonts w:ascii="Times New Roman" w:hAnsi="Times New Roman" w:cs="Times New Roman" w:hint="eastAsia"/>
          <w:color w:val="2F5496" w:themeColor="accent1" w:themeShade="BF"/>
        </w:rPr>
        <w:t>對投資期限</w:t>
      </w:r>
      <w:r w:rsidR="00B35B16" w:rsidRPr="00D82C60">
        <w:rPr>
          <w:rFonts w:ascii="Times New Roman" w:hAnsi="Times New Roman" w:cs="Times New Roman" w:hint="eastAsia"/>
          <w:color w:val="2F5496" w:themeColor="accent1" w:themeShade="BF"/>
        </w:rPr>
        <w:t>、</w:t>
      </w:r>
      <w:r w:rsidR="00B4537C" w:rsidRPr="00D82C60">
        <w:rPr>
          <w:rFonts w:ascii="Times New Roman" w:hAnsi="Times New Roman" w:cs="Times New Roman" w:hint="eastAsia"/>
          <w:color w:val="2F5496" w:themeColor="accent1" w:themeShade="BF"/>
        </w:rPr>
        <w:t>投資風險和回報概況</w:t>
      </w:r>
      <w:r w:rsidR="00705F5B">
        <w:rPr>
          <w:rFonts w:ascii="Times New Roman" w:hAnsi="Times New Roman" w:cs="Times New Roman" w:hint="eastAsia"/>
          <w:color w:val="2F5496" w:themeColor="accent1" w:themeShade="BF"/>
        </w:rPr>
        <w:t>等</w:t>
      </w:r>
      <w:r w:rsidR="00791EE7" w:rsidRPr="00D82C60">
        <w:rPr>
          <w:rFonts w:ascii="Times New Roman" w:hAnsi="Times New Roman" w:cs="Times New Roman" w:hint="eastAsia"/>
          <w:color w:val="2F5496" w:themeColor="accent1" w:themeShade="BF"/>
        </w:rPr>
        <w:t>影響</w:t>
      </w:r>
      <w:r w:rsidR="00604D8B">
        <w:rPr>
          <w:rFonts w:ascii="Times New Roman" w:hAnsi="Times New Roman" w:cs="Times New Roman" w:hint="eastAsia"/>
          <w:color w:val="2F5496" w:themeColor="accent1" w:themeShade="BF"/>
        </w:rPr>
        <w:t>。如投資標的經評估後認為具較高之</w:t>
      </w:r>
      <w:r w:rsidR="00604D8B">
        <w:rPr>
          <w:rFonts w:ascii="Times New Roman" w:hAnsi="Times New Roman" w:cs="Times New Roman" w:hint="eastAsia"/>
          <w:color w:val="2F5496" w:themeColor="accent1" w:themeShade="BF"/>
        </w:rPr>
        <w:t>ESG</w:t>
      </w:r>
      <w:r w:rsidR="00604D8B">
        <w:rPr>
          <w:rFonts w:ascii="Times New Roman" w:hAnsi="Times New Roman" w:cs="Times New Roman" w:hint="eastAsia"/>
          <w:color w:val="2F5496" w:themeColor="accent1" w:themeShade="BF"/>
        </w:rPr>
        <w:t>風險</w:t>
      </w:r>
      <w:r w:rsidR="004A44C4">
        <w:rPr>
          <w:rFonts w:ascii="Times New Roman" w:hAnsi="Times New Roman" w:cs="Times New Roman" w:hint="eastAsia"/>
          <w:color w:val="2F5496" w:themeColor="accent1" w:themeShade="BF"/>
        </w:rPr>
        <w:t>，本公司將加強</w:t>
      </w:r>
      <w:r w:rsidR="00446E9E">
        <w:rPr>
          <w:rFonts w:ascii="Times New Roman" w:hAnsi="Times New Roman" w:cs="Times New Roman" w:hint="eastAsia"/>
          <w:color w:val="2F5496" w:themeColor="accent1" w:themeShade="BF"/>
        </w:rPr>
        <w:t>控管機制，</w:t>
      </w:r>
      <w:r w:rsidR="001C1637">
        <w:rPr>
          <w:rFonts w:ascii="Times New Roman" w:hAnsi="Times New Roman" w:cs="Times New Roman" w:hint="eastAsia"/>
          <w:color w:val="2F5496" w:themeColor="accent1" w:themeShade="BF"/>
        </w:rPr>
        <w:t>如密切追蹤</w:t>
      </w:r>
      <w:r w:rsidR="006E4EC8">
        <w:rPr>
          <w:rFonts w:ascii="Times New Roman" w:hAnsi="Times New Roman" w:cs="Times New Roman" w:hint="eastAsia"/>
          <w:color w:val="2F5496" w:themeColor="accent1" w:themeShade="BF"/>
        </w:rPr>
        <w:t>投資標的之表現、進行關係</w:t>
      </w:r>
      <w:proofErr w:type="gramStart"/>
      <w:r w:rsidR="006E4EC8">
        <w:rPr>
          <w:rFonts w:ascii="Times New Roman" w:hAnsi="Times New Roman" w:cs="Times New Roman" w:hint="eastAsia"/>
          <w:color w:val="2F5496" w:themeColor="accent1" w:themeShade="BF"/>
        </w:rPr>
        <w:t>人議合</w:t>
      </w:r>
      <w:proofErr w:type="gramEnd"/>
      <w:r w:rsidR="0097491F">
        <w:rPr>
          <w:rFonts w:ascii="Times New Roman" w:hAnsi="Times New Roman" w:cs="Times New Roman" w:hint="eastAsia"/>
          <w:color w:val="2F5496" w:themeColor="accent1" w:themeShade="BF"/>
        </w:rPr>
        <w:t>，並留存相關紀錄</w:t>
      </w:r>
      <w:r w:rsidR="00CF09AE">
        <w:rPr>
          <w:rFonts w:ascii="Times New Roman" w:hAnsi="Times New Roman" w:cs="Times New Roman" w:hint="eastAsia"/>
          <w:color w:val="2F5496" w:themeColor="accent1" w:themeShade="BF"/>
        </w:rPr>
        <w:t>。</w:t>
      </w:r>
    </w:p>
    <w:p w14:paraId="08AA234E" w14:textId="20EA235D" w:rsidR="000930B8" w:rsidRPr="00B4537C" w:rsidRDefault="000930B8" w:rsidP="00B4537C">
      <w:pPr>
        <w:rPr>
          <w:rFonts w:ascii="Times New Roman" w:hAnsi="Times New Roman" w:cs="Times New Roman"/>
          <w:color w:val="7030A0"/>
        </w:rPr>
      </w:pPr>
    </w:p>
    <w:p w14:paraId="2A09DE1E" w14:textId="2734A098" w:rsidR="00252F8B" w:rsidRDefault="00093186" w:rsidP="006C1752">
      <w:pPr>
        <w:pStyle w:val="2"/>
        <w:numPr>
          <w:ilvl w:val="0"/>
          <w:numId w:val="23"/>
        </w:numPr>
        <w:spacing w:afterLines="50" w:after="180" w:line="240" w:lineRule="auto"/>
        <w:ind w:left="0" w:hanging="54"/>
        <w:rPr>
          <w:rFonts w:ascii="Times New Roman" w:hAnsi="Times New Roman" w:cs="Times New Roman"/>
          <w:color w:val="000000" w:themeColor="text1"/>
        </w:rPr>
      </w:pPr>
      <w:bookmarkStart w:id="18" w:name="_Toc157438694"/>
      <w:r>
        <w:rPr>
          <w:rFonts w:ascii="Times New Roman" w:hAnsi="Times New Roman" w:cs="Times New Roman" w:hint="eastAsia"/>
          <w:color w:val="000000" w:themeColor="text1"/>
        </w:rPr>
        <w:t>公司盡職治理情形</w:t>
      </w:r>
      <w:bookmarkEnd w:id="18"/>
    </w:p>
    <w:p w14:paraId="654EB469" w14:textId="77777777" w:rsidR="00563B39" w:rsidRDefault="006F1419" w:rsidP="00917D32">
      <w:pPr>
        <w:pStyle w:val="a6"/>
        <w:spacing w:afterLines="50" w:after="180"/>
        <w:ind w:leftChars="0"/>
        <w:jc w:val="both"/>
        <w:rPr>
          <w:rFonts w:ascii="標楷體" w:eastAsia="標楷體" w:hAnsi="標楷體"/>
        </w:rPr>
      </w:pPr>
      <w:r w:rsidRPr="006F1419">
        <w:rPr>
          <w:rFonts w:ascii="標楷體" w:eastAsia="標楷體" w:hAnsi="標楷體" w:hint="eastAsia"/>
        </w:rPr>
        <w:t>證券投資信託事業應於其永續報告書內揭露盡職治理之情形，至少應包含下列項目：</w:t>
      </w:r>
      <w:r w:rsidR="00563B39">
        <w:rPr>
          <w:rFonts w:ascii="標楷體" w:eastAsia="標楷體" w:hAnsi="標楷體"/>
        </w:rPr>
        <w:t xml:space="preserve"> </w:t>
      </w:r>
    </w:p>
    <w:p w14:paraId="1DD02F7A" w14:textId="3468C6AE" w:rsidR="006F1419" w:rsidRPr="00563B39" w:rsidRDefault="00563B39" w:rsidP="00917D32">
      <w:pPr>
        <w:pStyle w:val="a6"/>
        <w:spacing w:afterLines="50" w:after="180"/>
        <w:ind w:leftChars="0"/>
        <w:jc w:val="both"/>
        <w:rPr>
          <w:rFonts w:ascii="標楷體" w:eastAsia="標楷體" w:hAnsi="標楷體"/>
          <w:color w:val="2F5496" w:themeColor="accent1" w:themeShade="BF"/>
        </w:rPr>
      </w:pPr>
      <w:r w:rsidRPr="00563B39">
        <w:rPr>
          <w:rFonts w:ascii="標楷體" w:eastAsia="標楷體" w:hAnsi="標楷體" w:hint="eastAsia"/>
          <w:color w:val="2F5496" w:themeColor="accent1" w:themeShade="BF"/>
        </w:rPr>
        <w:lastRenderedPageBreak/>
        <w:t>（公司可參照目前之盡職治理報告進行揭露）</w:t>
      </w:r>
    </w:p>
    <w:p w14:paraId="4ECD5747" w14:textId="0F0C5BD0" w:rsidR="007507EF" w:rsidRDefault="007507EF" w:rsidP="006C1752">
      <w:pPr>
        <w:pStyle w:val="3"/>
        <w:numPr>
          <w:ilvl w:val="0"/>
          <w:numId w:val="35"/>
        </w:numPr>
        <w:spacing w:after="180"/>
        <w:rPr>
          <w:rFonts w:ascii="標楷體" w:hAnsi="標楷體"/>
        </w:rPr>
      </w:pPr>
      <w:r w:rsidRPr="00BB0D13">
        <w:rPr>
          <w:rFonts w:ascii="標楷體" w:hAnsi="標楷體" w:hint="eastAsia"/>
        </w:rPr>
        <w:t>盡職治理政策</w:t>
      </w:r>
      <w:bookmarkStart w:id="19" w:name="_Hlk135663353"/>
      <w:r w:rsidR="00563B39">
        <w:rPr>
          <w:rFonts w:ascii="標楷體" w:hAnsi="標楷體" w:hint="eastAsia"/>
        </w:rPr>
        <w:t>。</w:t>
      </w:r>
      <w:r w:rsidRPr="00BB0D13">
        <w:rPr>
          <w:rFonts w:ascii="標楷體" w:hAnsi="標楷體"/>
        </w:rPr>
        <w:t>(</w:t>
      </w:r>
      <w:r w:rsidRPr="00BB0D13">
        <w:rPr>
          <w:rFonts w:ascii="標楷體" w:hAnsi="標楷體" w:hint="eastAsia"/>
        </w:rPr>
        <w:t>作業辦法第五條第一款</w:t>
      </w:r>
      <w:r w:rsidRPr="00BB0D13">
        <w:rPr>
          <w:rFonts w:ascii="標楷體" w:hAnsi="標楷體"/>
        </w:rPr>
        <w:t>)</w:t>
      </w:r>
      <w:bookmarkEnd w:id="19"/>
    </w:p>
    <w:p w14:paraId="0E77E11B" w14:textId="77777777" w:rsidR="009A536B" w:rsidRPr="009A536B" w:rsidRDefault="009A536B" w:rsidP="009A536B"/>
    <w:p w14:paraId="23014C62" w14:textId="10430476" w:rsidR="008C6FC4" w:rsidRDefault="009A3425" w:rsidP="009A3425">
      <w:pPr>
        <w:pStyle w:val="a6"/>
        <w:numPr>
          <w:ilvl w:val="0"/>
          <w:numId w:val="12"/>
        </w:numPr>
        <w:spacing w:afterLines="50" w:after="180"/>
        <w:ind w:leftChars="0" w:hanging="338"/>
        <w:rPr>
          <w:rFonts w:ascii="標楷體" w:eastAsia="標楷體" w:hAnsi="標楷體"/>
          <w:color w:val="2F5496" w:themeColor="accent1" w:themeShade="BF"/>
        </w:rPr>
      </w:pPr>
      <w:r>
        <w:rPr>
          <w:rFonts w:ascii="標楷體" w:eastAsia="標楷體" w:hAnsi="標楷體" w:hint="eastAsia"/>
          <w:color w:val="2F5496" w:themeColor="accent1" w:themeShade="BF"/>
        </w:rPr>
        <w:t xml:space="preserve"> </w:t>
      </w:r>
      <w:r w:rsidR="00885822" w:rsidRPr="00917D32">
        <w:rPr>
          <w:rFonts w:ascii="標楷體" w:eastAsia="標楷體" w:hAnsi="標楷體" w:hint="eastAsia"/>
          <w:color w:val="2F5496" w:themeColor="accent1" w:themeShade="BF"/>
        </w:rPr>
        <w:t>以下提供相關之範例文字以供參酌：</w:t>
      </w:r>
    </w:p>
    <w:p w14:paraId="53A26B4E" w14:textId="0E3F7592" w:rsidR="002B2823" w:rsidRDefault="002B2823" w:rsidP="006164C4">
      <w:pPr>
        <w:pStyle w:val="a6"/>
        <w:spacing w:afterLines="50" w:after="180"/>
        <w:ind w:leftChars="236" w:left="566"/>
        <w:rPr>
          <w:rFonts w:ascii="標楷體" w:eastAsia="標楷體" w:hAnsi="標楷體"/>
          <w:color w:val="2F5496" w:themeColor="accent1" w:themeShade="BF"/>
        </w:rPr>
      </w:pPr>
      <w:r>
        <w:rPr>
          <w:rFonts w:ascii="標楷體" w:eastAsia="標楷體" w:hAnsi="標楷體" w:hint="eastAsia"/>
          <w:color w:val="2F5496" w:themeColor="accent1" w:themeShade="BF"/>
        </w:rPr>
        <w:t>本公司已</w:t>
      </w:r>
      <w:r w:rsidR="00284D5F">
        <w:rPr>
          <w:rFonts w:ascii="標楷體" w:eastAsia="標楷體" w:hAnsi="標楷體" w:hint="eastAsia"/>
          <w:color w:val="2F5496" w:themeColor="accent1" w:themeShade="BF"/>
        </w:rPr>
        <w:t>聲明遵循</w:t>
      </w:r>
      <w:r w:rsidR="006164C4" w:rsidRPr="006164C4">
        <w:rPr>
          <w:rFonts w:ascii="標楷體" w:eastAsia="標楷體" w:hAnsi="標楷體" w:hint="eastAsia"/>
          <w:color w:val="2F5496" w:themeColor="accent1" w:themeShade="BF"/>
        </w:rPr>
        <w:t>「機構投資人盡職治理守則」</w:t>
      </w:r>
      <w:r w:rsidRPr="005958E1">
        <w:rPr>
          <w:rFonts w:ascii="標楷體" w:eastAsia="標楷體" w:hAnsi="標楷體" w:hint="eastAsia"/>
          <w:color w:val="2F5496" w:themeColor="accent1" w:themeShade="BF"/>
        </w:rPr>
        <w:t>，</w:t>
      </w:r>
      <w:r w:rsidR="00F64F8F">
        <w:rPr>
          <w:rFonts w:ascii="標楷體" w:eastAsia="標楷體" w:hAnsi="標楷體" w:hint="eastAsia"/>
          <w:color w:val="2F5496" w:themeColor="accent1" w:themeShade="BF"/>
        </w:rPr>
        <w:t>並</w:t>
      </w:r>
      <w:r w:rsidRPr="005958E1">
        <w:rPr>
          <w:rFonts w:ascii="標楷體" w:eastAsia="標楷體" w:hAnsi="標楷體" w:hint="eastAsia"/>
          <w:color w:val="2F5496" w:themeColor="accent1" w:themeShade="BF"/>
        </w:rPr>
        <w:t>制定</w:t>
      </w:r>
      <w:r w:rsidR="00F64F8F">
        <w:rPr>
          <w:rFonts w:ascii="標楷體" w:eastAsia="標楷體" w:hAnsi="標楷體" w:hint="eastAsia"/>
          <w:color w:val="2F5496" w:themeColor="accent1" w:themeShade="BF"/>
        </w:rPr>
        <w:t>及</w:t>
      </w:r>
      <w:r w:rsidRPr="005958E1">
        <w:rPr>
          <w:rFonts w:ascii="標楷體" w:eastAsia="標楷體" w:hAnsi="標楷體" w:hint="eastAsia"/>
          <w:color w:val="2F5496" w:themeColor="accent1" w:themeShade="BF"/>
        </w:rPr>
        <w:t>揭露盡職治理政策，確保落實盡職治理，以增進</w:t>
      </w:r>
      <w:r>
        <w:rPr>
          <w:rFonts w:ascii="標楷體" w:eastAsia="標楷體" w:hAnsi="標楷體" w:hint="eastAsia"/>
          <w:color w:val="2F5496" w:themeColor="accent1" w:themeShade="BF"/>
        </w:rPr>
        <w:t>本</w:t>
      </w:r>
      <w:r w:rsidRPr="005958E1">
        <w:rPr>
          <w:rFonts w:ascii="標楷體" w:eastAsia="標楷體" w:hAnsi="標楷體" w:hint="eastAsia"/>
          <w:color w:val="2F5496" w:themeColor="accent1" w:themeShade="BF"/>
        </w:rPr>
        <w:t>公司本身、客戶及股東</w:t>
      </w:r>
      <w:r w:rsidR="0028093D">
        <w:rPr>
          <w:rFonts w:ascii="標楷體" w:eastAsia="標楷體" w:hAnsi="標楷體" w:hint="eastAsia"/>
          <w:color w:val="2F5496" w:themeColor="accent1" w:themeShade="BF"/>
        </w:rPr>
        <w:t>等之</w:t>
      </w:r>
      <w:r w:rsidRPr="005958E1">
        <w:rPr>
          <w:rFonts w:ascii="標楷體" w:eastAsia="標楷體" w:hAnsi="標楷體" w:hint="eastAsia"/>
          <w:color w:val="2F5496" w:themeColor="accent1" w:themeShade="BF"/>
        </w:rPr>
        <w:t>價值。</w:t>
      </w:r>
    </w:p>
    <w:p w14:paraId="1FBF0D1B" w14:textId="160D7DF5" w:rsidR="00810717" w:rsidRDefault="002B2823" w:rsidP="00DE2F9C">
      <w:pPr>
        <w:pStyle w:val="a6"/>
        <w:spacing w:afterLines="50" w:after="180"/>
        <w:ind w:leftChars="236" w:left="566"/>
        <w:rPr>
          <w:rFonts w:ascii="標楷體" w:eastAsia="標楷體" w:hAnsi="標楷體"/>
          <w:color w:val="2F5496" w:themeColor="accent1" w:themeShade="BF"/>
        </w:rPr>
      </w:pPr>
      <w:r w:rsidRPr="002F77C2">
        <w:rPr>
          <w:rFonts w:ascii="標楷體" w:eastAsia="標楷體" w:hAnsi="標楷體" w:hint="eastAsia"/>
          <w:color w:val="2F5496" w:themeColor="accent1" w:themeShade="BF"/>
        </w:rPr>
        <w:t>投信事業運用其專業與影響力，善盡資產管理人責任，以增進本身及資金提供者之長期價值，</w:t>
      </w:r>
      <w:r w:rsidR="00CE7E3A">
        <w:rPr>
          <w:rFonts w:ascii="標楷體" w:eastAsia="標楷體" w:hAnsi="標楷體" w:hint="eastAsia"/>
          <w:color w:val="2F5496" w:themeColor="accent1" w:themeShade="BF"/>
        </w:rPr>
        <w:t>並</w:t>
      </w:r>
      <w:r w:rsidR="004345D5" w:rsidRPr="004345D5">
        <w:rPr>
          <w:rFonts w:ascii="標楷體" w:eastAsia="標楷體" w:hAnsi="標楷體" w:hint="eastAsia"/>
          <w:color w:val="2F5496" w:themeColor="accent1" w:themeShade="BF"/>
        </w:rPr>
        <w:t>秉持責任投資的核心原則，充分揭露ESG資訊使用情形、投資決策過程中ESG相關評估條件及ESG具體執行方案，期以專業機構投資人的角色，帶動產業、經濟及社會整體向上發展</w:t>
      </w:r>
      <w:r w:rsidR="00CE7E3A">
        <w:rPr>
          <w:rFonts w:ascii="標楷體" w:eastAsia="標楷體" w:hAnsi="標楷體" w:hint="eastAsia"/>
          <w:color w:val="2F5496" w:themeColor="accent1" w:themeShade="BF"/>
        </w:rPr>
        <w:t>，</w:t>
      </w:r>
      <w:r w:rsidRPr="002F77C2">
        <w:rPr>
          <w:rFonts w:ascii="標楷體" w:eastAsia="標楷體" w:hAnsi="標楷體" w:hint="eastAsia"/>
          <w:color w:val="2F5496" w:themeColor="accent1" w:themeShade="BF"/>
        </w:rPr>
        <w:t>促使被投資公司改善公司治理品質，進而推動永續發展。</w:t>
      </w:r>
      <w:r w:rsidRPr="00470034">
        <w:rPr>
          <w:rFonts w:ascii="標楷體" w:eastAsia="標楷體" w:hAnsi="標楷體" w:hint="eastAsia"/>
          <w:color w:val="2F5496" w:themeColor="accent1" w:themeShade="BF"/>
        </w:rPr>
        <w:t>為此，</w:t>
      </w:r>
      <w:r w:rsidRPr="00E55E8C">
        <w:rPr>
          <w:rFonts w:ascii="標楷體" w:eastAsia="標楷體" w:hAnsi="標楷體" w:hint="eastAsia"/>
          <w:color w:val="2F5496" w:themeColor="accent1" w:themeShade="BF"/>
        </w:rPr>
        <w:t>本公司已</w:t>
      </w:r>
      <w:r>
        <w:rPr>
          <w:rFonts w:ascii="標楷體" w:eastAsia="標楷體" w:hAnsi="標楷體" w:hint="eastAsia"/>
          <w:color w:val="2F5496" w:themeColor="accent1" w:themeShade="BF"/>
        </w:rPr>
        <w:t>於</w:t>
      </w:r>
      <w:r w:rsidRPr="00E9221A">
        <w:rPr>
          <w:rFonts w:ascii="標楷體" w:eastAsia="標楷體" w:hAnsi="標楷體" w:hint="eastAsia"/>
          <w:color w:val="2F5496" w:themeColor="accent1" w:themeShade="BF"/>
        </w:rPr>
        <w:t>【請</w:t>
      </w:r>
      <w:r>
        <w:rPr>
          <w:rFonts w:ascii="標楷體" w:eastAsia="標楷體" w:hAnsi="標楷體" w:hint="eastAsia"/>
          <w:color w:val="2F5496" w:themeColor="accent1" w:themeShade="BF"/>
        </w:rPr>
        <w:t>填入年度</w:t>
      </w:r>
      <w:r w:rsidRPr="00E9221A">
        <w:rPr>
          <w:rFonts w:ascii="標楷體" w:eastAsia="標楷體" w:hAnsi="標楷體" w:hint="eastAsia"/>
          <w:color w:val="2F5496" w:themeColor="accent1" w:themeShade="BF"/>
        </w:rPr>
        <w:t>】</w:t>
      </w:r>
      <w:r w:rsidRPr="00470034">
        <w:rPr>
          <w:rFonts w:ascii="標楷體" w:eastAsia="標楷體" w:hAnsi="標楷體" w:hint="eastAsia"/>
          <w:color w:val="2F5496" w:themeColor="accent1" w:themeShade="BF"/>
        </w:rPr>
        <w:t>訂定「</w:t>
      </w:r>
      <w:r w:rsidRPr="00E55E8C">
        <w:rPr>
          <w:rFonts w:ascii="標楷體" w:eastAsia="標楷體" w:hAnsi="標楷體" w:hint="eastAsia"/>
          <w:color w:val="2F5496" w:themeColor="accent1" w:themeShade="BF"/>
        </w:rPr>
        <w:t>盡職治理政策</w:t>
      </w:r>
      <w:r w:rsidRPr="00470034">
        <w:rPr>
          <w:rFonts w:ascii="標楷體" w:eastAsia="標楷體" w:hAnsi="標楷體" w:hint="eastAsia"/>
          <w:color w:val="2F5496" w:themeColor="accent1" w:themeShade="BF"/>
        </w:rPr>
        <w:t>」</w:t>
      </w:r>
      <w:r>
        <w:rPr>
          <w:rFonts w:ascii="標楷體" w:eastAsia="標楷體" w:hAnsi="標楷體" w:hint="eastAsia"/>
          <w:color w:val="2F5496" w:themeColor="accent1" w:themeShade="BF"/>
        </w:rPr>
        <w:t>，並遵循</w:t>
      </w:r>
      <w:r w:rsidRPr="00470034">
        <w:rPr>
          <w:rFonts w:ascii="標楷體" w:eastAsia="標楷體" w:hAnsi="標楷體" w:hint="eastAsia"/>
          <w:color w:val="2F5496" w:themeColor="accent1" w:themeShade="BF"/>
        </w:rPr>
        <w:t>主管機關推動</w:t>
      </w:r>
      <w:r>
        <w:rPr>
          <w:rFonts w:ascii="標楷體" w:eastAsia="標楷體" w:hAnsi="標楷體" w:hint="eastAsia"/>
          <w:color w:val="2F5496" w:themeColor="accent1" w:themeShade="BF"/>
        </w:rPr>
        <w:t>之</w:t>
      </w:r>
      <w:r w:rsidRPr="00470034">
        <w:rPr>
          <w:rFonts w:ascii="標楷體" w:eastAsia="標楷體" w:hAnsi="標楷體" w:hint="eastAsia"/>
          <w:color w:val="2F5496" w:themeColor="accent1" w:themeShade="BF"/>
        </w:rPr>
        <w:t>「機構投資人盡職治理守則」</w:t>
      </w:r>
      <w:r>
        <w:rPr>
          <w:rFonts w:ascii="標楷體" w:eastAsia="標楷體" w:hAnsi="標楷體" w:hint="eastAsia"/>
          <w:color w:val="2F5496" w:themeColor="accent1" w:themeShade="BF"/>
        </w:rPr>
        <w:t>，</w:t>
      </w:r>
      <w:r w:rsidR="00B558B2">
        <w:rPr>
          <w:rFonts w:ascii="標楷體" w:eastAsia="標楷體" w:hAnsi="標楷體" w:hint="eastAsia"/>
          <w:color w:val="2F5496" w:themeColor="accent1" w:themeShade="BF"/>
        </w:rPr>
        <w:t>且</w:t>
      </w:r>
      <w:r w:rsidRPr="00470034">
        <w:rPr>
          <w:rFonts w:ascii="標楷體" w:eastAsia="標楷體" w:hAnsi="標楷體" w:hint="eastAsia"/>
          <w:color w:val="2F5496" w:themeColor="accent1" w:themeShade="BF"/>
        </w:rPr>
        <w:t>依照實際情況揭露</w:t>
      </w:r>
      <w:r w:rsidR="00810717">
        <w:rPr>
          <w:rFonts w:ascii="標楷體" w:eastAsia="標楷體" w:hAnsi="標楷體" w:hint="eastAsia"/>
          <w:color w:val="2F5496" w:themeColor="accent1" w:themeShade="BF"/>
        </w:rPr>
        <w:t>。</w:t>
      </w:r>
      <w:r w:rsidR="00810717" w:rsidRPr="00810717">
        <w:rPr>
          <w:rFonts w:ascii="標楷體" w:eastAsia="標楷體" w:hAnsi="標楷體" w:hint="eastAsia"/>
          <w:color w:val="2F5496" w:themeColor="accent1" w:themeShade="BF"/>
        </w:rPr>
        <w:t>【</w:t>
      </w:r>
      <w:r w:rsidR="00B558B2">
        <w:rPr>
          <w:rFonts w:ascii="標楷體" w:eastAsia="標楷體" w:hAnsi="標楷體" w:hint="eastAsia"/>
          <w:color w:val="2F5496" w:themeColor="accent1" w:themeShade="BF"/>
        </w:rPr>
        <w:t>請</w:t>
      </w:r>
      <w:r w:rsidR="00B558B2" w:rsidRPr="00B558B2">
        <w:rPr>
          <w:rFonts w:ascii="標楷體" w:eastAsia="標楷體" w:hAnsi="標楷體" w:hint="eastAsia"/>
          <w:color w:val="2F5496" w:themeColor="accent1" w:themeShade="BF"/>
        </w:rPr>
        <w:t>依公司實際情形按</w:t>
      </w:r>
      <w:r w:rsidR="00B558B2" w:rsidRPr="00B7560B">
        <w:rPr>
          <w:rFonts w:ascii="標楷體" w:eastAsia="標楷體" w:hAnsi="標楷體" w:hint="eastAsia"/>
          <w:color w:val="2F5496" w:themeColor="accent1" w:themeShade="BF"/>
        </w:rPr>
        <w:t>附件二</w:t>
      </w:r>
      <w:bookmarkStart w:id="20" w:name="_Hlk153900116"/>
      <w:r w:rsidR="00B7560B">
        <w:rPr>
          <w:rFonts w:ascii="標楷體" w:eastAsia="標楷體" w:hAnsi="標楷體" w:hint="eastAsia"/>
          <w:color w:val="2F5496" w:themeColor="accent1" w:themeShade="BF"/>
        </w:rPr>
        <w:t>及附件三</w:t>
      </w:r>
      <w:bookmarkEnd w:id="20"/>
      <w:r w:rsidR="00B558B2" w:rsidRPr="00B7560B">
        <w:rPr>
          <w:rFonts w:ascii="標楷體" w:eastAsia="標楷體" w:hAnsi="標楷體" w:hint="eastAsia"/>
          <w:color w:val="2F5496" w:themeColor="accent1" w:themeShade="BF"/>
        </w:rPr>
        <w:t>格式揭露，請勿更動</w:t>
      </w:r>
      <w:r w:rsidR="009D38D8">
        <w:rPr>
          <w:rFonts w:ascii="標楷體" w:eastAsia="標楷體" w:hAnsi="標楷體" w:hint="eastAsia"/>
          <w:color w:val="2F5496" w:themeColor="accent1" w:themeShade="BF"/>
        </w:rPr>
        <w:t>附件二</w:t>
      </w:r>
      <w:r w:rsidR="00B558B2" w:rsidRPr="00B7560B">
        <w:rPr>
          <w:rFonts w:ascii="標楷體" w:eastAsia="標楷體" w:hAnsi="標楷體" w:hint="eastAsia"/>
          <w:color w:val="2F5496" w:themeColor="accent1" w:themeShade="BF"/>
        </w:rPr>
        <w:t>及附件三之格式，若有需要各公司可以增加圖表或文字說明</w:t>
      </w:r>
      <w:r w:rsidR="00810717" w:rsidRPr="00B7560B">
        <w:rPr>
          <w:rFonts w:ascii="標楷體" w:eastAsia="標楷體" w:hAnsi="標楷體" w:hint="eastAsia"/>
          <w:color w:val="2F5496" w:themeColor="accent1" w:themeShade="BF"/>
        </w:rPr>
        <w:t>】</w:t>
      </w:r>
    </w:p>
    <w:p w14:paraId="093681DB" w14:textId="3D5371C1" w:rsidR="00705F5B" w:rsidRPr="00EE3160" w:rsidRDefault="00810717" w:rsidP="00DE2F9C">
      <w:pPr>
        <w:pStyle w:val="a6"/>
        <w:spacing w:afterLines="50" w:after="180"/>
        <w:ind w:leftChars="236" w:left="566"/>
        <w:rPr>
          <w:rFonts w:ascii="標楷體" w:eastAsia="標楷體" w:hAnsi="標楷體"/>
          <w:color w:val="2F5496" w:themeColor="accent1" w:themeShade="BF"/>
        </w:rPr>
      </w:pPr>
      <w:r>
        <w:rPr>
          <w:rFonts w:ascii="標楷體" w:eastAsia="標楷體" w:hAnsi="標楷體" w:hint="eastAsia"/>
          <w:color w:val="2F5496" w:themeColor="accent1" w:themeShade="BF"/>
        </w:rPr>
        <w:t>本公司</w:t>
      </w:r>
      <w:r w:rsidR="002B2823" w:rsidRPr="00470034">
        <w:rPr>
          <w:rFonts w:ascii="標楷體" w:eastAsia="標楷體" w:hAnsi="標楷體" w:hint="eastAsia"/>
          <w:color w:val="2F5496" w:themeColor="accent1" w:themeShade="BF"/>
        </w:rPr>
        <w:t>機構投資人盡職治理揭露網頁</w:t>
      </w:r>
      <w:r>
        <w:rPr>
          <w:rFonts w:ascii="新細明體" w:hAnsi="新細明體" w:hint="eastAsia"/>
          <w:color w:val="2F5496" w:themeColor="accent1" w:themeShade="BF"/>
        </w:rPr>
        <w:t>：</w:t>
      </w:r>
      <w:r>
        <w:rPr>
          <w:rFonts w:ascii="標楷體" w:eastAsia="標楷體" w:hAnsi="標楷體" w:hint="eastAsia"/>
          <w:color w:val="2F5496" w:themeColor="accent1" w:themeShade="BF"/>
          <w:u w:val="single"/>
        </w:rPr>
        <w:t xml:space="preserve">                           </w:t>
      </w:r>
      <w:r w:rsidR="00B558B2" w:rsidRPr="00B558B2">
        <w:rPr>
          <w:rFonts w:ascii="標楷體" w:eastAsia="標楷體" w:hAnsi="標楷體" w:hint="eastAsia"/>
          <w:color w:val="2F5496" w:themeColor="accent1" w:themeShade="BF"/>
        </w:rPr>
        <w:t>，</w:t>
      </w:r>
      <w:r w:rsidR="00B558B2">
        <w:rPr>
          <w:rFonts w:ascii="標楷體" w:eastAsia="標楷體" w:hAnsi="標楷體" w:hint="eastAsia"/>
          <w:color w:val="2F5496" w:themeColor="accent1" w:themeShade="BF"/>
        </w:rPr>
        <w:t>以及</w:t>
      </w:r>
      <w:r w:rsidR="002B2823" w:rsidRPr="00470034">
        <w:rPr>
          <w:rFonts w:ascii="標楷體" w:eastAsia="標楷體" w:hAnsi="標楷體" w:hint="eastAsia"/>
          <w:color w:val="2F5496" w:themeColor="accent1" w:themeShade="BF"/>
        </w:rPr>
        <w:t>年度盡職治理報告</w:t>
      </w:r>
      <w:r>
        <w:rPr>
          <w:rFonts w:ascii="標楷體" w:eastAsia="標楷體" w:hAnsi="標楷體" w:hint="eastAsia"/>
          <w:color w:val="2F5496" w:themeColor="accent1" w:themeShade="BF"/>
        </w:rPr>
        <w:t>亦揭露盡</w:t>
      </w:r>
      <w:r w:rsidR="001D6096">
        <w:rPr>
          <w:rFonts w:ascii="標楷體" w:eastAsia="標楷體" w:hAnsi="標楷體" w:hint="eastAsia"/>
          <w:color w:val="2F5496" w:themeColor="accent1" w:themeShade="BF"/>
        </w:rPr>
        <w:t>職治理情形。</w:t>
      </w:r>
      <w:r w:rsidR="002B2823" w:rsidRPr="00470034">
        <w:rPr>
          <w:rFonts w:ascii="標楷體" w:eastAsia="標楷體" w:hAnsi="標楷體"/>
          <w:color w:val="2F5496" w:themeColor="accent1" w:themeShade="BF"/>
        </w:rPr>
        <w:cr/>
      </w:r>
    </w:p>
    <w:p w14:paraId="7ECB6734" w14:textId="4C4EC744" w:rsidR="00E62F14" w:rsidRDefault="00E62F14" w:rsidP="006C1752">
      <w:pPr>
        <w:pStyle w:val="3"/>
        <w:numPr>
          <w:ilvl w:val="0"/>
          <w:numId w:val="35"/>
        </w:numPr>
        <w:spacing w:after="180"/>
        <w:rPr>
          <w:rFonts w:ascii="標楷體" w:hAnsi="標楷體"/>
          <w:color w:val="000000" w:themeColor="text1"/>
        </w:rPr>
      </w:pPr>
      <w:r w:rsidRPr="007507EF">
        <w:rPr>
          <w:rFonts w:ascii="標楷體" w:hAnsi="標楷體" w:hint="eastAsia"/>
          <w:color w:val="000000" w:themeColor="text1"/>
        </w:rPr>
        <w:t>利益衝突管理政策</w:t>
      </w:r>
      <w:r w:rsidR="00563B39">
        <w:rPr>
          <w:rFonts w:ascii="標楷體" w:hAnsi="標楷體" w:hint="eastAsia"/>
          <w:color w:val="000000" w:themeColor="text1"/>
        </w:rPr>
        <w:t>。</w:t>
      </w:r>
      <w:r w:rsidR="00EC4354" w:rsidRPr="007507EF">
        <w:rPr>
          <w:rFonts w:ascii="標楷體" w:hAnsi="標楷體" w:hint="eastAsia"/>
          <w:color w:val="000000" w:themeColor="text1"/>
        </w:rPr>
        <w:t>(作業辦法</w:t>
      </w:r>
      <w:r w:rsidR="007507EF">
        <w:rPr>
          <w:rFonts w:ascii="標楷體" w:hAnsi="標楷體" w:hint="eastAsia"/>
          <w:color w:val="000000" w:themeColor="text1"/>
        </w:rPr>
        <w:t>第五條</w:t>
      </w:r>
      <w:r w:rsidR="00EC4354" w:rsidRPr="007507EF">
        <w:rPr>
          <w:rFonts w:ascii="標楷體" w:hAnsi="標楷體" w:hint="eastAsia"/>
          <w:color w:val="000000" w:themeColor="text1"/>
        </w:rPr>
        <w:t>第二款)</w:t>
      </w:r>
    </w:p>
    <w:p w14:paraId="28BE0E74" w14:textId="77777777" w:rsidR="009A536B" w:rsidRPr="009A536B" w:rsidRDefault="009A536B" w:rsidP="009A536B"/>
    <w:p w14:paraId="2F16D560" w14:textId="77777777" w:rsidR="009A3425" w:rsidRDefault="009A3425" w:rsidP="009A3425">
      <w:pPr>
        <w:pStyle w:val="a6"/>
        <w:numPr>
          <w:ilvl w:val="0"/>
          <w:numId w:val="12"/>
        </w:numPr>
        <w:spacing w:afterLines="50" w:after="180"/>
        <w:ind w:leftChars="0" w:left="426" w:hanging="284"/>
        <w:rPr>
          <w:rFonts w:ascii="標楷體" w:eastAsia="標楷體" w:hAnsi="標楷體"/>
          <w:color w:val="2F5496" w:themeColor="accent1" w:themeShade="BF"/>
        </w:rPr>
      </w:pPr>
      <w:bookmarkStart w:id="21" w:name="_Hlk135667418"/>
      <w:r>
        <w:rPr>
          <w:rFonts w:ascii="標楷體" w:eastAsia="標楷體" w:hAnsi="標楷體" w:hint="eastAsia"/>
          <w:color w:val="2F5496" w:themeColor="accent1" w:themeShade="BF"/>
        </w:rPr>
        <w:t xml:space="preserve"> </w:t>
      </w:r>
      <w:r w:rsidRPr="00917D32">
        <w:rPr>
          <w:rFonts w:ascii="標楷體" w:eastAsia="標楷體" w:hAnsi="標楷體" w:hint="eastAsia"/>
          <w:color w:val="2F5496" w:themeColor="accent1" w:themeShade="BF"/>
        </w:rPr>
        <w:t>以下提供相關之範例文字以供參酌：</w:t>
      </w:r>
    </w:p>
    <w:bookmarkEnd w:id="21"/>
    <w:p w14:paraId="3B70BCF8" w14:textId="14F65571" w:rsidR="00F22924" w:rsidRDefault="00F17C9F" w:rsidP="006F45F2">
      <w:pPr>
        <w:pStyle w:val="a6"/>
        <w:spacing w:afterLines="50" w:after="180"/>
        <w:rPr>
          <w:rFonts w:ascii="標楷體" w:eastAsia="標楷體" w:hAnsi="標楷體"/>
          <w:color w:val="2F5496" w:themeColor="accent1" w:themeShade="BF"/>
        </w:rPr>
      </w:pPr>
      <w:r>
        <w:rPr>
          <w:rFonts w:ascii="標楷體" w:eastAsia="標楷體" w:hAnsi="標楷體" w:hint="eastAsia"/>
          <w:color w:val="2F5496" w:themeColor="accent1" w:themeShade="BF"/>
        </w:rPr>
        <w:t>投信事業</w:t>
      </w:r>
      <w:r w:rsidR="00EA299B">
        <w:rPr>
          <w:rFonts w:ascii="標楷體" w:eastAsia="標楷體" w:hAnsi="標楷體" w:hint="eastAsia"/>
          <w:color w:val="2F5496" w:themeColor="accent1" w:themeShade="BF"/>
        </w:rPr>
        <w:t>屬於</w:t>
      </w:r>
      <w:r w:rsidR="00F22924">
        <w:rPr>
          <w:rFonts w:ascii="標楷體" w:eastAsia="標楷體" w:hAnsi="標楷體" w:hint="eastAsia"/>
          <w:color w:val="2F5496" w:themeColor="accent1" w:themeShade="BF"/>
        </w:rPr>
        <w:t>受主管機關高度監管之</w:t>
      </w:r>
      <w:r w:rsidR="00EA299B">
        <w:rPr>
          <w:rFonts w:ascii="標楷體" w:eastAsia="標楷體" w:hAnsi="標楷體" w:hint="eastAsia"/>
          <w:color w:val="2F5496" w:themeColor="accent1" w:themeShade="BF"/>
        </w:rPr>
        <w:t>金融業，故就</w:t>
      </w:r>
      <w:r w:rsidR="0071627C">
        <w:rPr>
          <w:rFonts w:ascii="標楷體" w:eastAsia="標楷體" w:hAnsi="標楷體" w:hint="eastAsia"/>
          <w:color w:val="2F5496" w:themeColor="accent1" w:themeShade="BF"/>
        </w:rPr>
        <w:t>投信事業經營</w:t>
      </w:r>
      <w:r w:rsidR="00D73E7B" w:rsidRPr="00D73E7B">
        <w:rPr>
          <w:rFonts w:ascii="標楷體" w:eastAsia="標楷體" w:hAnsi="標楷體" w:hint="eastAsia"/>
          <w:color w:val="2F5496" w:themeColor="accent1" w:themeShade="BF"/>
        </w:rPr>
        <w:t>面、人員管理面及投信事業運用基金、全委資產之交易</w:t>
      </w:r>
      <w:r w:rsidR="00DC0FB7">
        <w:rPr>
          <w:rFonts w:ascii="標楷體" w:eastAsia="標楷體" w:hAnsi="標楷體" w:hint="eastAsia"/>
          <w:color w:val="2F5496" w:themeColor="accent1" w:themeShade="BF"/>
        </w:rPr>
        <w:t>等皆</w:t>
      </w:r>
      <w:r w:rsidR="005061C4">
        <w:rPr>
          <w:rFonts w:ascii="標楷體" w:eastAsia="標楷體" w:hAnsi="標楷體" w:hint="eastAsia"/>
          <w:color w:val="2F5496" w:themeColor="accent1" w:themeShade="BF"/>
        </w:rPr>
        <w:t>設</w:t>
      </w:r>
      <w:r w:rsidR="00DC0FB7">
        <w:rPr>
          <w:rFonts w:ascii="標楷體" w:eastAsia="標楷體" w:hAnsi="標楷體" w:hint="eastAsia"/>
          <w:color w:val="2F5496" w:themeColor="accent1" w:themeShade="BF"/>
        </w:rPr>
        <w:t>有相關之利益衝突規範</w:t>
      </w:r>
      <w:r w:rsidR="005A209C">
        <w:rPr>
          <w:rFonts w:ascii="標楷體" w:eastAsia="標楷體" w:hAnsi="標楷體" w:hint="eastAsia"/>
          <w:color w:val="2F5496" w:themeColor="accent1" w:themeShade="BF"/>
        </w:rPr>
        <w:t>（請參</w:t>
      </w:r>
      <w:r w:rsidR="005A209C" w:rsidRPr="00BB0D13">
        <w:rPr>
          <w:rFonts w:ascii="標楷體" w:eastAsia="標楷體" w:hAnsi="標楷體" w:hint="eastAsia"/>
          <w:color w:val="2F5496" w:themeColor="accent1" w:themeShade="BF"/>
          <w:highlight w:val="yellow"/>
        </w:rPr>
        <w:t>附件四</w:t>
      </w:r>
      <w:r w:rsidR="00A40BC5">
        <w:rPr>
          <w:rFonts w:ascii="標楷體" w:eastAsia="標楷體" w:hAnsi="標楷體" w:hint="eastAsia"/>
          <w:color w:val="2F5496" w:themeColor="accent1" w:themeShade="BF"/>
          <w:highlight w:val="yellow"/>
        </w:rPr>
        <w:t>，頁</w:t>
      </w:r>
      <w:r w:rsidR="00232B0F">
        <w:rPr>
          <w:rFonts w:ascii="標楷體" w:eastAsia="標楷體" w:hAnsi="標楷體" w:hint="eastAsia"/>
          <w:color w:val="2F5496" w:themeColor="accent1" w:themeShade="BF"/>
          <w:highlight w:val="yellow"/>
        </w:rPr>
        <w:t>4</w:t>
      </w:r>
      <w:r w:rsidR="007242DE">
        <w:rPr>
          <w:rFonts w:ascii="標楷體" w:eastAsia="標楷體" w:hAnsi="標楷體"/>
          <w:color w:val="2F5496" w:themeColor="accent1" w:themeShade="BF"/>
          <w:highlight w:val="yellow"/>
        </w:rPr>
        <w:t>6</w:t>
      </w:r>
      <w:r w:rsidR="00A40BC5">
        <w:rPr>
          <w:rFonts w:ascii="標楷體" w:eastAsia="標楷體" w:hAnsi="標楷體" w:hint="eastAsia"/>
          <w:color w:val="2F5496" w:themeColor="accent1" w:themeShade="BF"/>
          <w:highlight w:val="yellow"/>
        </w:rPr>
        <w:t>至</w:t>
      </w:r>
      <w:r w:rsidR="00232B0F" w:rsidRPr="007242DE">
        <w:rPr>
          <w:rFonts w:ascii="標楷體" w:eastAsia="標楷體" w:hAnsi="標楷體" w:hint="eastAsia"/>
          <w:color w:val="2F5496" w:themeColor="accent1" w:themeShade="BF"/>
          <w:highlight w:val="yellow"/>
        </w:rPr>
        <w:t>4</w:t>
      </w:r>
      <w:r w:rsidR="007242DE" w:rsidRPr="007242DE">
        <w:rPr>
          <w:rFonts w:ascii="標楷體" w:eastAsia="標楷體" w:hAnsi="標楷體"/>
          <w:color w:val="2F5496" w:themeColor="accent1" w:themeShade="BF"/>
          <w:highlight w:val="yellow"/>
        </w:rPr>
        <w:t>9</w:t>
      </w:r>
      <w:r w:rsidR="005A209C">
        <w:rPr>
          <w:rFonts w:ascii="標楷體" w:eastAsia="標楷體" w:hAnsi="標楷體" w:hint="eastAsia"/>
          <w:color w:val="2F5496" w:themeColor="accent1" w:themeShade="BF"/>
        </w:rPr>
        <w:t>）</w:t>
      </w:r>
      <w:r w:rsidR="00B535DB">
        <w:rPr>
          <w:rFonts w:ascii="標楷體" w:eastAsia="標楷體" w:hAnsi="標楷體" w:hint="eastAsia"/>
          <w:color w:val="2F5496" w:themeColor="accent1" w:themeShade="BF"/>
        </w:rPr>
        <w:t>，</w:t>
      </w:r>
      <w:r w:rsidR="009E77C5">
        <w:rPr>
          <w:rFonts w:ascii="標楷體" w:eastAsia="標楷體" w:hAnsi="標楷體" w:hint="eastAsia"/>
          <w:color w:val="2F5496" w:themeColor="accent1" w:themeShade="BF"/>
        </w:rPr>
        <w:t>本公司</w:t>
      </w:r>
      <w:r w:rsidR="0040450F">
        <w:rPr>
          <w:rFonts w:ascii="標楷體" w:eastAsia="標楷體" w:hAnsi="標楷體" w:hint="eastAsia"/>
          <w:color w:val="2F5496" w:themeColor="accent1" w:themeShade="BF"/>
        </w:rPr>
        <w:t>已</w:t>
      </w:r>
      <w:r w:rsidR="008D7A97">
        <w:rPr>
          <w:rFonts w:ascii="標楷體" w:eastAsia="標楷體" w:hAnsi="標楷體" w:hint="eastAsia"/>
          <w:color w:val="2F5496" w:themeColor="accent1" w:themeShade="BF"/>
        </w:rPr>
        <w:t>將相關利益衝突規範</w:t>
      </w:r>
      <w:r w:rsidR="009A48B8">
        <w:rPr>
          <w:rFonts w:ascii="標楷體" w:eastAsia="標楷體" w:hAnsi="標楷體" w:hint="eastAsia"/>
          <w:color w:val="2F5496" w:themeColor="accent1" w:themeShade="BF"/>
        </w:rPr>
        <w:t>納</w:t>
      </w:r>
      <w:r w:rsidR="002551C5">
        <w:rPr>
          <w:rFonts w:ascii="標楷體" w:eastAsia="標楷體" w:hAnsi="標楷體" w:hint="eastAsia"/>
          <w:color w:val="2F5496" w:themeColor="accent1" w:themeShade="BF"/>
        </w:rPr>
        <w:t>入本公司管理政策</w:t>
      </w:r>
      <w:r w:rsidR="00294BDC">
        <w:rPr>
          <w:rFonts w:ascii="標楷體" w:eastAsia="標楷體" w:hAnsi="標楷體" w:hint="eastAsia"/>
          <w:color w:val="2F5496" w:themeColor="accent1" w:themeShade="BF"/>
        </w:rPr>
        <w:t>。</w:t>
      </w:r>
    </w:p>
    <w:p w14:paraId="4A276551" w14:textId="75241655" w:rsidR="00A627B4" w:rsidRDefault="004A547D" w:rsidP="006F45F2">
      <w:pPr>
        <w:pStyle w:val="a6"/>
        <w:spacing w:afterLines="50" w:after="180"/>
        <w:rPr>
          <w:rFonts w:ascii="標楷體" w:eastAsia="標楷體" w:hAnsi="標楷體"/>
          <w:color w:val="2F5496" w:themeColor="accent1" w:themeShade="BF"/>
        </w:rPr>
      </w:pPr>
      <w:proofErr w:type="gramStart"/>
      <w:r>
        <w:rPr>
          <w:rFonts w:ascii="標楷體" w:eastAsia="標楷體" w:hAnsi="標楷體" w:hint="eastAsia"/>
          <w:color w:val="2F5496" w:themeColor="accent1" w:themeShade="BF"/>
        </w:rPr>
        <w:t>此外，</w:t>
      </w:r>
      <w:proofErr w:type="gramEnd"/>
      <w:r w:rsidR="006F45F2" w:rsidRPr="00E34098">
        <w:rPr>
          <w:rFonts w:ascii="標楷體" w:eastAsia="標楷體" w:hAnsi="標楷體" w:hint="eastAsia"/>
          <w:color w:val="2F5496" w:themeColor="accent1" w:themeShade="BF"/>
        </w:rPr>
        <w:t>本公司</w:t>
      </w:r>
      <w:r w:rsidR="007D763B">
        <w:rPr>
          <w:rFonts w:ascii="標楷體" w:eastAsia="標楷體" w:hAnsi="標楷體" w:hint="eastAsia"/>
          <w:color w:val="2F5496" w:themeColor="accent1" w:themeShade="BF"/>
        </w:rPr>
        <w:t>理解</w:t>
      </w:r>
      <w:r w:rsidR="006F45F2" w:rsidRPr="00491E14">
        <w:rPr>
          <w:rFonts w:ascii="標楷體" w:eastAsia="標楷體" w:hAnsi="標楷體" w:hint="eastAsia"/>
          <w:color w:val="2F5496" w:themeColor="accent1" w:themeShade="BF"/>
        </w:rPr>
        <w:t>所</w:t>
      </w:r>
      <w:r w:rsidR="00F33242">
        <w:rPr>
          <w:rFonts w:ascii="標楷體" w:eastAsia="標楷體" w:hAnsi="標楷體" w:hint="eastAsia"/>
          <w:color w:val="2F5496" w:themeColor="accent1" w:themeShade="BF"/>
        </w:rPr>
        <w:t>投資運用</w:t>
      </w:r>
      <w:r w:rsidR="006F45F2" w:rsidRPr="00491E14">
        <w:rPr>
          <w:rFonts w:ascii="標楷體" w:eastAsia="標楷體" w:hAnsi="標楷體" w:hint="eastAsia"/>
          <w:color w:val="2F5496" w:themeColor="accent1" w:themeShade="BF"/>
        </w:rPr>
        <w:t>之資金對市場及被投資公司影響重大。</w:t>
      </w:r>
      <w:r w:rsidR="004F0995">
        <w:rPr>
          <w:rFonts w:ascii="標楷體" w:eastAsia="標楷體" w:hAnsi="標楷體" w:hint="eastAsia"/>
          <w:color w:val="2F5496" w:themeColor="accent1" w:themeShade="BF"/>
        </w:rPr>
        <w:t>故</w:t>
      </w:r>
      <w:r w:rsidR="002A37B7" w:rsidRPr="00491E14">
        <w:rPr>
          <w:rFonts w:ascii="標楷體" w:eastAsia="標楷體" w:hAnsi="標楷體" w:hint="eastAsia"/>
          <w:color w:val="2F5496" w:themeColor="accent1" w:themeShade="BF"/>
        </w:rPr>
        <w:t>當面臨利益衝突</w:t>
      </w:r>
      <w:r w:rsidR="002A37B7">
        <w:rPr>
          <w:rFonts w:ascii="標楷體" w:eastAsia="標楷體" w:hAnsi="標楷體" w:hint="eastAsia"/>
          <w:color w:val="2F5496" w:themeColor="accent1" w:themeShade="BF"/>
        </w:rPr>
        <w:t>或潛在之利益衝突</w:t>
      </w:r>
      <w:r w:rsidR="002A37B7" w:rsidRPr="00491E14">
        <w:rPr>
          <w:rFonts w:ascii="標楷體" w:eastAsia="標楷體" w:hAnsi="標楷體" w:hint="eastAsia"/>
          <w:color w:val="2F5496" w:themeColor="accent1" w:themeShade="BF"/>
        </w:rPr>
        <w:t>時</w:t>
      </w:r>
      <w:r w:rsidR="002A37B7">
        <w:rPr>
          <w:rFonts w:ascii="標楷體" w:eastAsia="標楷體" w:hAnsi="標楷體" w:hint="eastAsia"/>
          <w:color w:val="2F5496" w:themeColor="accent1" w:themeShade="BF"/>
        </w:rPr>
        <w:t>，</w:t>
      </w:r>
      <w:r w:rsidR="00B94B71">
        <w:rPr>
          <w:rFonts w:ascii="標楷體" w:eastAsia="標楷體" w:hAnsi="標楷體" w:hint="eastAsia"/>
          <w:color w:val="2F5496" w:themeColor="accent1" w:themeShade="BF"/>
        </w:rPr>
        <w:t>我們將</w:t>
      </w:r>
      <w:r w:rsidR="00F852FF">
        <w:rPr>
          <w:rFonts w:ascii="標楷體" w:eastAsia="標楷體" w:hAnsi="標楷體" w:hint="eastAsia"/>
          <w:color w:val="2F5496" w:themeColor="accent1" w:themeShade="BF"/>
        </w:rPr>
        <w:t>以</w:t>
      </w:r>
      <w:r w:rsidR="006F45F2" w:rsidRPr="00491E14">
        <w:rPr>
          <w:rFonts w:ascii="標楷體" w:eastAsia="標楷體" w:hAnsi="標楷體" w:hint="eastAsia"/>
          <w:color w:val="2F5496" w:themeColor="accent1" w:themeShade="BF"/>
        </w:rPr>
        <w:t>履行資金提供者(包含客戶及受益人)之長期利益</w:t>
      </w:r>
      <w:r w:rsidR="00F852FF">
        <w:rPr>
          <w:rFonts w:ascii="標楷體" w:eastAsia="標楷體" w:hAnsi="標楷體" w:hint="eastAsia"/>
          <w:color w:val="2F5496" w:themeColor="accent1" w:themeShade="BF"/>
        </w:rPr>
        <w:t>為優先考量</w:t>
      </w:r>
      <w:r w:rsidR="00B32249">
        <w:rPr>
          <w:rFonts w:ascii="標楷體" w:eastAsia="標楷體" w:hAnsi="標楷體" w:hint="eastAsia"/>
          <w:color w:val="2F5496" w:themeColor="accent1" w:themeShade="BF"/>
        </w:rPr>
        <w:t>，</w:t>
      </w:r>
      <w:r w:rsidR="00B32249" w:rsidRPr="00B32249">
        <w:rPr>
          <w:rFonts w:ascii="標楷體" w:eastAsia="標楷體" w:hAnsi="標楷體" w:hint="eastAsia"/>
          <w:color w:val="2F5496" w:themeColor="accent1" w:themeShade="BF"/>
        </w:rPr>
        <w:t>致力於保護客戶和受益人的權益</w:t>
      </w:r>
      <w:r w:rsidR="006F45F2">
        <w:rPr>
          <w:rFonts w:ascii="標楷體" w:eastAsia="標楷體" w:hAnsi="標楷體" w:hint="eastAsia"/>
          <w:color w:val="2F5496" w:themeColor="accent1" w:themeShade="BF"/>
        </w:rPr>
        <w:t>。</w:t>
      </w:r>
      <w:r w:rsidR="00412E3E">
        <w:rPr>
          <w:rFonts w:ascii="標楷體" w:eastAsia="標楷體" w:hAnsi="標楷體" w:hint="eastAsia"/>
          <w:color w:val="2F5496" w:themeColor="accent1" w:themeShade="BF"/>
        </w:rPr>
        <w:t>故我們除前述之法規定期宣導更新外，亦整理出</w:t>
      </w:r>
      <w:r w:rsidR="00412E3E" w:rsidRPr="00491E14">
        <w:rPr>
          <w:rFonts w:ascii="標楷體" w:eastAsia="標楷體" w:hAnsi="標楷體" w:hint="eastAsia"/>
          <w:color w:val="2F5496" w:themeColor="accent1" w:themeShade="BF"/>
        </w:rPr>
        <w:t>可能發生的利益衝突態樣</w:t>
      </w:r>
      <w:r w:rsidR="00412E3E">
        <w:rPr>
          <w:rFonts w:ascii="標楷體" w:eastAsia="標楷體" w:hAnsi="標楷體" w:hint="eastAsia"/>
          <w:color w:val="2F5496" w:themeColor="accent1" w:themeShade="BF"/>
        </w:rPr>
        <w:t>，並</w:t>
      </w:r>
      <w:r w:rsidR="006025DC">
        <w:rPr>
          <w:rFonts w:ascii="標楷體" w:eastAsia="標楷體" w:hAnsi="標楷體" w:hint="eastAsia"/>
          <w:color w:val="2F5496" w:themeColor="accent1" w:themeShade="BF"/>
        </w:rPr>
        <w:t>擬</w:t>
      </w:r>
      <w:r w:rsidR="00412E3E">
        <w:rPr>
          <w:rFonts w:ascii="標楷體" w:eastAsia="標楷體" w:hAnsi="標楷體" w:hint="eastAsia"/>
          <w:color w:val="2F5496" w:themeColor="accent1" w:themeShade="BF"/>
        </w:rPr>
        <w:t>定</w:t>
      </w:r>
      <w:r w:rsidR="006025DC">
        <w:rPr>
          <w:rFonts w:ascii="標楷體" w:eastAsia="標楷體" w:hAnsi="標楷體" w:hint="eastAsia"/>
          <w:color w:val="2F5496" w:themeColor="accent1" w:themeShade="BF"/>
        </w:rPr>
        <w:t>管理措施及流程，以供員工</w:t>
      </w:r>
      <w:r w:rsidR="00AF0942">
        <w:rPr>
          <w:rFonts w:ascii="標楷體" w:eastAsia="標楷體" w:hAnsi="標楷體" w:hint="eastAsia"/>
          <w:color w:val="2F5496" w:themeColor="accent1" w:themeShade="BF"/>
        </w:rPr>
        <w:t>依</w:t>
      </w:r>
      <w:r w:rsidR="006025DC">
        <w:rPr>
          <w:rFonts w:ascii="標楷體" w:eastAsia="標楷體" w:hAnsi="標楷體" w:hint="eastAsia"/>
          <w:color w:val="2F5496" w:themeColor="accent1" w:themeShade="BF"/>
        </w:rPr>
        <w:t>循。</w:t>
      </w:r>
    </w:p>
    <w:p w14:paraId="6A6375EB" w14:textId="1B46225E" w:rsidR="006F45F2" w:rsidRDefault="006F45F2" w:rsidP="006C1752">
      <w:pPr>
        <w:pStyle w:val="a6"/>
        <w:numPr>
          <w:ilvl w:val="0"/>
          <w:numId w:val="22"/>
        </w:numPr>
        <w:spacing w:afterLines="50" w:after="180"/>
        <w:ind w:leftChars="0"/>
        <w:rPr>
          <w:rFonts w:ascii="標楷體" w:eastAsia="標楷體" w:hAnsi="標楷體"/>
          <w:color w:val="2F5496" w:themeColor="accent1" w:themeShade="BF"/>
        </w:rPr>
      </w:pPr>
      <w:r>
        <w:rPr>
          <w:rFonts w:ascii="標楷體" w:eastAsia="標楷體" w:hAnsi="標楷體" w:hint="eastAsia"/>
          <w:color w:val="2F5496" w:themeColor="accent1" w:themeShade="BF"/>
        </w:rPr>
        <w:t>本公司列出</w:t>
      </w:r>
      <w:r w:rsidRPr="00491E14">
        <w:rPr>
          <w:rFonts w:ascii="標楷體" w:eastAsia="標楷體" w:hAnsi="標楷體" w:hint="eastAsia"/>
          <w:color w:val="2F5496" w:themeColor="accent1" w:themeShade="BF"/>
        </w:rPr>
        <w:t>可能發生的利益衝突態樣</w:t>
      </w:r>
      <w:r>
        <w:rPr>
          <w:rFonts w:ascii="標楷體" w:eastAsia="標楷體" w:hAnsi="標楷體" w:hint="eastAsia"/>
          <w:color w:val="2F5496" w:themeColor="accent1" w:themeShade="BF"/>
        </w:rPr>
        <w:t>如下：</w:t>
      </w:r>
      <w:r w:rsidR="0061353D" w:rsidRPr="00E9221A">
        <w:rPr>
          <w:rFonts w:ascii="標楷體" w:eastAsia="標楷體" w:hAnsi="標楷體" w:hint="eastAsia"/>
          <w:color w:val="2F5496" w:themeColor="accent1" w:themeShade="BF"/>
        </w:rPr>
        <w:t>【請</w:t>
      </w:r>
      <w:r w:rsidR="00610CDB">
        <w:rPr>
          <w:rFonts w:ascii="標楷體" w:eastAsia="標楷體" w:hAnsi="標楷體" w:hint="eastAsia"/>
          <w:color w:val="2F5496" w:themeColor="accent1" w:themeShade="BF"/>
        </w:rPr>
        <w:t>依公司實際情況列舉</w:t>
      </w:r>
      <w:r w:rsidR="007003EF">
        <w:rPr>
          <w:rFonts w:ascii="標楷體" w:eastAsia="標楷體" w:hAnsi="標楷體" w:hint="eastAsia"/>
          <w:color w:val="2F5496" w:themeColor="accent1" w:themeShade="BF"/>
        </w:rPr>
        <w:t>及說明</w:t>
      </w:r>
      <w:r w:rsidR="0061353D" w:rsidRPr="00E9221A">
        <w:rPr>
          <w:rFonts w:ascii="標楷體" w:eastAsia="標楷體" w:hAnsi="標楷體" w:hint="eastAsia"/>
          <w:color w:val="2F5496" w:themeColor="accent1" w:themeShade="BF"/>
        </w:rPr>
        <w:t>】</w:t>
      </w:r>
    </w:p>
    <w:p w14:paraId="04AFA4F2" w14:textId="77777777" w:rsidR="006F45F2" w:rsidRPr="00A956C2" w:rsidRDefault="006F45F2" w:rsidP="006F45F2">
      <w:pPr>
        <w:pStyle w:val="a6"/>
        <w:spacing w:afterLines="50" w:after="180"/>
        <w:ind w:leftChars="413" w:left="991"/>
        <w:rPr>
          <w:rFonts w:ascii="標楷體" w:eastAsia="標楷體" w:hAnsi="標楷體"/>
          <w:color w:val="2F5496" w:themeColor="accent1" w:themeShade="BF"/>
        </w:rPr>
      </w:pPr>
      <w:r w:rsidRPr="00A956C2">
        <w:rPr>
          <w:rFonts w:ascii="標楷體" w:eastAsia="標楷體" w:hAnsi="標楷體" w:hint="eastAsia"/>
          <w:color w:val="2F5496" w:themeColor="accent1" w:themeShade="BF"/>
        </w:rPr>
        <w:t>態樣</w:t>
      </w:r>
      <w:proofErr w:type="gramStart"/>
      <w:r w:rsidRPr="00A956C2">
        <w:rPr>
          <w:rFonts w:ascii="標楷體" w:eastAsia="標楷體" w:hAnsi="標楷體" w:hint="eastAsia"/>
          <w:color w:val="2F5496" w:themeColor="accent1" w:themeShade="BF"/>
        </w:rPr>
        <w:t>一</w:t>
      </w:r>
      <w:proofErr w:type="gramEnd"/>
      <w:r w:rsidRPr="00A956C2">
        <w:rPr>
          <w:rFonts w:ascii="標楷體" w:eastAsia="標楷體" w:hAnsi="標楷體" w:hint="eastAsia"/>
          <w:color w:val="2F5496" w:themeColor="accent1" w:themeShade="BF"/>
        </w:rPr>
        <w:t>：不同客戶或受益人間之利益衝突。</w:t>
      </w:r>
    </w:p>
    <w:p w14:paraId="615792F5" w14:textId="77777777" w:rsidR="006F45F2" w:rsidRPr="00A956C2" w:rsidRDefault="006F45F2" w:rsidP="006F45F2">
      <w:pPr>
        <w:pStyle w:val="a6"/>
        <w:spacing w:afterLines="50" w:after="180"/>
        <w:ind w:leftChars="413" w:left="991"/>
        <w:rPr>
          <w:rFonts w:ascii="標楷體" w:eastAsia="標楷體" w:hAnsi="標楷體"/>
          <w:color w:val="2F5496" w:themeColor="accent1" w:themeShade="BF"/>
        </w:rPr>
      </w:pPr>
      <w:r w:rsidRPr="00A956C2">
        <w:rPr>
          <w:rFonts w:ascii="標楷體" w:eastAsia="標楷體" w:hAnsi="標楷體" w:hint="eastAsia"/>
          <w:color w:val="2F5496" w:themeColor="accent1" w:themeShade="BF"/>
        </w:rPr>
        <w:lastRenderedPageBreak/>
        <w:t>態樣二：</w:t>
      </w:r>
      <w:r>
        <w:rPr>
          <w:rFonts w:ascii="標楷體" w:eastAsia="標楷體" w:hAnsi="標楷體" w:hint="eastAsia"/>
          <w:color w:val="2F5496" w:themeColor="accent1" w:themeShade="BF"/>
        </w:rPr>
        <w:t>本公司</w:t>
      </w:r>
      <w:r w:rsidRPr="00A956C2">
        <w:rPr>
          <w:rFonts w:ascii="標楷體" w:eastAsia="標楷體" w:hAnsi="標楷體" w:hint="eastAsia"/>
          <w:color w:val="2F5496" w:themeColor="accent1" w:themeShade="BF"/>
        </w:rPr>
        <w:t>與客戶或受益人間之利益衝突。</w:t>
      </w:r>
    </w:p>
    <w:p w14:paraId="77AD9FEF" w14:textId="77777777" w:rsidR="006F45F2" w:rsidRPr="00A956C2" w:rsidRDefault="006F45F2" w:rsidP="006F45F2">
      <w:pPr>
        <w:pStyle w:val="a6"/>
        <w:spacing w:afterLines="50" w:after="180"/>
        <w:ind w:leftChars="413" w:left="991"/>
        <w:rPr>
          <w:rFonts w:ascii="標楷體" w:eastAsia="標楷體" w:hAnsi="標楷體"/>
          <w:color w:val="2F5496" w:themeColor="accent1" w:themeShade="BF"/>
        </w:rPr>
      </w:pPr>
      <w:r w:rsidRPr="00A956C2">
        <w:rPr>
          <w:rFonts w:ascii="標楷體" w:eastAsia="標楷體" w:hAnsi="標楷體" w:hint="eastAsia"/>
          <w:color w:val="2F5496" w:themeColor="accent1" w:themeShade="BF"/>
        </w:rPr>
        <w:t>態樣</w:t>
      </w:r>
      <w:proofErr w:type="gramStart"/>
      <w:r w:rsidRPr="00A956C2">
        <w:rPr>
          <w:rFonts w:ascii="標楷體" w:eastAsia="標楷體" w:hAnsi="標楷體" w:hint="eastAsia"/>
          <w:color w:val="2F5496" w:themeColor="accent1" w:themeShade="BF"/>
        </w:rPr>
        <w:t>三</w:t>
      </w:r>
      <w:proofErr w:type="gramEnd"/>
      <w:r w:rsidRPr="00A956C2">
        <w:rPr>
          <w:rFonts w:ascii="標楷體" w:eastAsia="標楷體" w:hAnsi="標楷體" w:hint="eastAsia"/>
          <w:color w:val="2F5496" w:themeColor="accent1" w:themeShade="BF"/>
        </w:rPr>
        <w:t>：員工與客戶或受益人間之利益衝突。</w:t>
      </w:r>
    </w:p>
    <w:p w14:paraId="5ADD9958" w14:textId="77777777" w:rsidR="006F45F2" w:rsidRPr="00A956C2" w:rsidRDefault="006F45F2" w:rsidP="006F45F2">
      <w:pPr>
        <w:pStyle w:val="a6"/>
        <w:spacing w:afterLines="50" w:after="180"/>
        <w:ind w:leftChars="413" w:left="991"/>
        <w:rPr>
          <w:rFonts w:ascii="標楷體" w:eastAsia="標楷體" w:hAnsi="標楷體"/>
          <w:color w:val="2F5496" w:themeColor="accent1" w:themeShade="BF"/>
        </w:rPr>
      </w:pPr>
      <w:r w:rsidRPr="00A956C2">
        <w:rPr>
          <w:rFonts w:ascii="標楷體" w:eastAsia="標楷體" w:hAnsi="標楷體" w:hint="eastAsia"/>
          <w:color w:val="2F5496" w:themeColor="accent1" w:themeShade="BF"/>
        </w:rPr>
        <w:t>態樣四：</w:t>
      </w:r>
      <w:r>
        <w:rPr>
          <w:rFonts w:ascii="標楷體" w:eastAsia="標楷體" w:hAnsi="標楷體" w:hint="eastAsia"/>
          <w:color w:val="2F5496" w:themeColor="accent1" w:themeShade="BF"/>
        </w:rPr>
        <w:t>本公司</w:t>
      </w:r>
      <w:r w:rsidRPr="00A956C2">
        <w:rPr>
          <w:rFonts w:ascii="標楷體" w:eastAsia="標楷體" w:hAnsi="標楷體" w:hint="eastAsia"/>
          <w:color w:val="2F5496" w:themeColor="accent1" w:themeShade="BF"/>
        </w:rPr>
        <w:t>與員工間之利益衝突。</w:t>
      </w:r>
    </w:p>
    <w:p w14:paraId="0250B930" w14:textId="77777777" w:rsidR="006F45F2" w:rsidRPr="00A956C2" w:rsidRDefault="006F45F2" w:rsidP="006F45F2">
      <w:pPr>
        <w:pStyle w:val="a6"/>
        <w:spacing w:afterLines="50" w:after="180"/>
        <w:ind w:leftChars="413" w:left="991"/>
        <w:rPr>
          <w:rFonts w:ascii="標楷體" w:eastAsia="標楷體" w:hAnsi="標楷體"/>
          <w:color w:val="2F5496" w:themeColor="accent1" w:themeShade="BF"/>
        </w:rPr>
      </w:pPr>
      <w:r w:rsidRPr="00A956C2">
        <w:rPr>
          <w:rFonts w:ascii="標楷體" w:eastAsia="標楷體" w:hAnsi="標楷體" w:hint="eastAsia"/>
          <w:color w:val="2F5496" w:themeColor="accent1" w:themeShade="BF"/>
        </w:rPr>
        <w:t>態樣五：</w:t>
      </w:r>
      <w:r>
        <w:rPr>
          <w:rFonts w:ascii="標楷體" w:eastAsia="標楷體" w:hAnsi="標楷體" w:hint="eastAsia"/>
          <w:color w:val="2F5496" w:themeColor="accent1" w:themeShade="BF"/>
        </w:rPr>
        <w:t>本公司</w:t>
      </w:r>
      <w:r w:rsidRPr="00A956C2">
        <w:rPr>
          <w:rFonts w:ascii="標楷體" w:eastAsia="標楷體" w:hAnsi="標楷體" w:hint="eastAsia"/>
          <w:color w:val="2F5496" w:themeColor="accent1" w:themeShade="BF"/>
        </w:rPr>
        <w:t>與被投資公司間之利益衝突。</w:t>
      </w:r>
    </w:p>
    <w:p w14:paraId="6DDD0F59" w14:textId="77777777" w:rsidR="006F45F2" w:rsidRDefault="006F45F2" w:rsidP="006F45F2">
      <w:pPr>
        <w:pStyle w:val="a6"/>
        <w:spacing w:afterLines="50" w:after="180"/>
        <w:ind w:leftChars="413" w:left="991"/>
        <w:rPr>
          <w:rFonts w:ascii="標楷體" w:eastAsia="標楷體" w:hAnsi="標楷體"/>
          <w:color w:val="2F5496" w:themeColor="accent1" w:themeShade="BF"/>
        </w:rPr>
      </w:pPr>
      <w:r w:rsidRPr="00A956C2">
        <w:rPr>
          <w:rFonts w:ascii="標楷體" w:eastAsia="標楷體" w:hAnsi="標楷體" w:hint="eastAsia"/>
          <w:color w:val="2F5496" w:themeColor="accent1" w:themeShade="BF"/>
        </w:rPr>
        <w:t>態樣六：</w:t>
      </w:r>
      <w:r>
        <w:rPr>
          <w:rFonts w:ascii="標楷體" w:eastAsia="標楷體" w:hAnsi="標楷體" w:hint="eastAsia"/>
          <w:color w:val="2F5496" w:themeColor="accent1" w:themeShade="BF"/>
        </w:rPr>
        <w:t>本公司與</w:t>
      </w:r>
      <w:r w:rsidRPr="00A956C2">
        <w:rPr>
          <w:rFonts w:ascii="標楷體" w:eastAsia="標楷體" w:hAnsi="標楷體" w:hint="eastAsia"/>
          <w:color w:val="2F5496" w:themeColor="accent1" w:themeShade="BF"/>
        </w:rPr>
        <w:t>關係企業間之利益衝突。</w:t>
      </w:r>
    </w:p>
    <w:p w14:paraId="113569AA" w14:textId="1E265BC1" w:rsidR="00C51BE5" w:rsidRDefault="00C51BE5" w:rsidP="006F45F2">
      <w:pPr>
        <w:pStyle w:val="a6"/>
        <w:spacing w:afterLines="50" w:after="180"/>
        <w:ind w:leftChars="413" w:left="991"/>
        <w:rPr>
          <w:rFonts w:ascii="標楷體" w:eastAsia="標楷體" w:hAnsi="標楷體"/>
          <w:color w:val="2F5496" w:themeColor="accent1" w:themeShade="BF"/>
        </w:rPr>
      </w:pPr>
      <w:r>
        <w:rPr>
          <w:rFonts w:ascii="標楷體" w:eastAsia="標楷體" w:hAnsi="標楷體" w:hint="eastAsia"/>
          <w:color w:val="2F5496" w:themeColor="accent1" w:themeShade="BF"/>
        </w:rPr>
        <w:t>態樣七：</w:t>
      </w:r>
      <w:r w:rsidR="00382C55">
        <w:rPr>
          <w:rFonts w:ascii="標楷體" w:eastAsia="標楷體" w:hAnsi="標楷體" w:hint="eastAsia"/>
          <w:color w:val="2F5496" w:themeColor="accent1" w:themeShade="BF"/>
        </w:rPr>
        <w:t>本公司代表客戶</w:t>
      </w:r>
      <w:r w:rsidR="00D97C23">
        <w:rPr>
          <w:rFonts w:ascii="標楷體" w:eastAsia="標楷體" w:hAnsi="標楷體" w:hint="eastAsia"/>
          <w:color w:val="2F5496" w:themeColor="accent1" w:themeShade="BF"/>
        </w:rPr>
        <w:t>投資本公司關係企業之股權</w:t>
      </w:r>
      <w:r w:rsidR="00610CDB">
        <w:rPr>
          <w:rFonts w:ascii="標楷體" w:eastAsia="標楷體" w:hAnsi="標楷體" w:hint="eastAsia"/>
          <w:color w:val="2F5496" w:themeColor="accent1" w:themeShade="BF"/>
        </w:rPr>
        <w:t>。</w:t>
      </w:r>
    </w:p>
    <w:p w14:paraId="5EC9986B" w14:textId="6C420B9A" w:rsidR="00C51BE5" w:rsidRDefault="00C51BE5" w:rsidP="006F45F2">
      <w:pPr>
        <w:pStyle w:val="a6"/>
        <w:spacing w:afterLines="50" w:after="180"/>
        <w:ind w:leftChars="413" w:left="991"/>
        <w:rPr>
          <w:rFonts w:ascii="標楷體" w:eastAsia="標楷體" w:hAnsi="標楷體"/>
          <w:color w:val="2F5496" w:themeColor="accent1" w:themeShade="BF"/>
        </w:rPr>
      </w:pPr>
      <w:r>
        <w:rPr>
          <w:rFonts w:ascii="標楷體" w:eastAsia="標楷體" w:hAnsi="標楷體" w:hint="eastAsia"/>
          <w:color w:val="2F5496" w:themeColor="accent1" w:themeShade="BF"/>
        </w:rPr>
        <w:t>態樣八：</w:t>
      </w:r>
      <w:r w:rsidR="002F734F">
        <w:rPr>
          <w:rFonts w:ascii="標楷體" w:eastAsia="標楷體" w:hAnsi="標楷體" w:hint="eastAsia"/>
          <w:color w:val="2F5496" w:themeColor="accent1" w:themeShade="BF"/>
        </w:rPr>
        <w:t>被投資公司表決之對象是本公司的客戶</w:t>
      </w:r>
      <w:r w:rsidR="00610CDB">
        <w:rPr>
          <w:rFonts w:ascii="標楷體" w:eastAsia="標楷體" w:hAnsi="標楷體" w:hint="eastAsia"/>
          <w:color w:val="2F5496" w:themeColor="accent1" w:themeShade="BF"/>
        </w:rPr>
        <w:t>。</w:t>
      </w:r>
    </w:p>
    <w:p w14:paraId="4CEE131A" w14:textId="6D723B9B" w:rsidR="002F734F" w:rsidRDefault="002F734F" w:rsidP="006F45F2">
      <w:pPr>
        <w:pStyle w:val="a6"/>
        <w:spacing w:afterLines="50" w:after="180"/>
        <w:ind w:leftChars="413" w:left="991"/>
        <w:rPr>
          <w:rFonts w:ascii="標楷體" w:eastAsia="標楷體" w:hAnsi="標楷體"/>
          <w:color w:val="2F5496" w:themeColor="accent1" w:themeShade="BF"/>
        </w:rPr>
      </w:pPr>
      <w:r>
        <w:rPr>
          <w:rFonts w:ascii="標楷體" w:eastAsia="標楷體" w:hAnsi="標楷體" w:hint="eastAsia"/>
          <w:color w:val="2F5496" w:themeColor="accent1" w:themeShade="BF"/>
        </w:rPr>
        <w:t>態</w:t>
      </w:r>
      <w:r w:rsidR="00813261">
        <w:rPr>
          <w:rFonts w:ascii="標楷體" w:eastAsia="標楷體" w:hAnsi="標楷體" w:hint="eastAsia"/>
          <w:color w:val="2F5496" w:themeColor="accent1" w:themeShade="BF"/>
        </w:rPr>
        <w:t>樣九：基金或全權委託帳戶間之利益衝突。</w:t>
      </w:r>
    </w:p>
    <w:p w14:paraId="54A2A9EA" w14:textId="526A163D" w:rsidR="006F45F2" w:rsidRDefault="006F45F2" w:rsidP="006C1752">
      <w:pPr>
        <w:pStyle w:val="a6"/>
        <w:numPr>
          <w:ilvl w:val="0"/>
          <w:numId w:val="22"/>
        </w:numPr>
        <w:spacing w:afterLines="50" w:after="180"/>
        <w:ind w:leftChars="0"/>
        <w:rPr>
          <w:rFonts w:ascii="標楷體" w:eastAsia="標楷體" w:hAnsi="標楷體"/>
          <w:color w:val="2F5496" w:themeColor="accent1" w:themeShade="BF"/>
        </w:rPr>
      </w:pPr>
      <w:r>
        <w:rPr>
          <w:rFonts w:ascii="標楷體" w:eastAsia="標楷體" w:hAnsi="標楷體" w:hint="eastAsia"/>
          <w:color w:val="2F5496" w:themeColor="accent1" w:themeShade="BF"/>
        </w:rPr>
        <w:t>針對上開利益衝突態樣，本公司採取之具體管理措施如下</w:t>
      </w:r>
      <w:r w:rsidR="002B0D79">
        <w:rPr>
          <w:rFonts w:ascii="標楷體" w:eastAsia="標楷體" w:hAnsi="標楷體" w:hint="eastAsia"/>
          <w:color w:val="2F5496" w:themeColor="accent1" w:themeShade="BF"/>
        </w:rPr>
        <w:t>：</w:t>
      </w:r>
      <w:r w:rsidR="002B0D79" w:rsidRPr="00E9221A">
        <w:rPr>
          <w:rFonts w:ascii="標楷體" w:eastAsia="標楷體" w:hAnsi="標楷體" w:hint="eastAsia"/>
          <w:color w:val="2F5496" w:themeColor="accent1" w:themeShade="BF"/>
        </w:rPr>
        <w:t>【請</w:t>
      </w:r>
      <w:r w:rsidR="002B0D79">
        <w:rPr>
          <w:rFonts w:ascii="標楷體" w:eastAsia="標楷體" w:hAnsi="標楷體" w:hint="eastAsia"/>
          <w:color w:val="2F5496" w:themeColor="accent1" w:themeShade="BF"/>
        </w:rPr>
        <w:t>依公司實際情況列舉</w:t>
      </w:r>
      <w:r w:rsidR="00A35D15">
        <w:rPr>
          <w:rFonts w:ascii="標楷體" w:eastAsia="標楷體" w:hAnsi="標楷體" w:hint="eastAsia"/>
          <w:color w:val="2F5496" w:themeColor="accent1" w:themeShade="BF"/>
        </w:rPr>
        <w:t>及說明各措施實施方式</w:t>
      </w:r>
      <w:r w:rsidR="002B0D79" w:rsidRPr="00E9221A">
        <w:rPr>
          <w:rFonts w:ascii="標楷體" w:eastAsia="標楷體" w:hAnsi="標楷體" w:hint="eastAsia"/>
          <w:color w:val="2F5496" w:themeColor="accent1" w:themeShade="BF"/>
        </w:rPr>
        <w:t>】</w:t>
      </w:r>
    </w:p>
    <w:p w14:paraId="7F5D6C04" w14:textId="1A6C38F7" w:rsidR="006F45F2" w:rsidRDefault="006F45F2" w:rsidP="006C1752">
      <w:pPr>
        <w:pStyle w:val="a6"/>
        <w:numPr>
          <w:ilvl w:val="0"/>
          <w:numId w:val="21"/>
        </w:numPr>
        <w:spacing w:afterLines="50" w:after="180"/>
        <w:ind w:leftChars="0"/>
        <w:rPr>
          <w:rFonts w:ascii="標楷體" w:eastAsia="標楷體" w:hAnsi="標楷體"/>
          <w:color w:val="2F5496" w:themeColor="accent1" w:themeShade="BF"/>
        </w:rPr>
      </w:pPr>
      <w:r w:rsidRPr="00491E14">
        <w:rPr>
          <w:rFonts w:ascii="標楷體" w:eastAsia="標楷體" w:hAnsi="標楷體" w:hint="eastAsia"/>
          <w:color w:val="2F5496" w:themeColor="accent1" w:themeShade="BF"/>
        </w:rPr>
        <w:t>教育訓練宣導</w:t>
      </w:r>
      <w:r w:rsidR="006545EB">
        <w:rPr>
          <w:rFonts w:ascii="標楷體" w:eastAsia="標楷體" w:hAnsi="標楷體" w:hint="eastAsia"/>
          <w:color w:val="2F5496" w:themeColor="accent1" w:themeShade="BF"/>
        </w:rPr>
        <w:t>。</w:t>
      </w:r>
    </w:p>
    <w:p w14:paraId="3E05D8E1" w14:textId="431359BD" w:rsidR="006F45F2" w:rsidRDefault="006F45F2" w:rsidP="006C1752">
      <w:pPr>
        <w:pStyle w:val="a6"/>
        <w:numPr>
          <w:ilvl w:val="0"/>
          <w:numId w:val="21"/>
        </w:numPr>
        <w:spacing w:afterLines="50" w:after="180"/>
        <w:ind w:leftChars="0"/>
        <w:rPr>
          <w:rFonts w:ascii="標楷體" w:eastAsia="標楷體" w:hAnsi="標楷體"/>
          <w:color w:val="2F5496" w:themeColor="accent1" w:themeShade="BF"/>
        </w:rPr>
      </w:pPr>
      <w:r w:rsidRPr="00491E14">
        <w:rPr>
          <w:rFonts w:ascii="標楷體" w:eastAsia="標楷體" w:hAnsi="標楷體" w:hint="eastAsia"/>
          <w:color w:val="2F5496" w:themeColor="accent1" w:themeShade="BF"/>
        </w:rPr>
        <w:t>權責分工</w:t>
      </w:r>
      <w:r w:rsidR="00520839">
        <w:rPr>
          <w:rFonts w:ascii="標楷體" w:eastAsia="標楷體" w:hAnsi="標楷體" w:hint="eastAsia"/>
          <w:color w:val="2F5496" w:themeColor="accent1" w:themeShade="BF"/>
        </w:rPr>
        <w:t>/</w:t>
      </w:r>
      <w:r w:rsidR="00A77078">
        <w:rPr>
          <w:rFonts w:ascii="標楷體" w:eastAsia="標楷體" w:hAnsi="標楷體" w:hint="eastAsia"/>
          <w:color w:val="2F5496" w:themeColor="accent1" w:themeShade="BF"/>
        </w:rPr>
        <w:t>分層負責</w:t>
      </w:r>
      <w:r w:rsidR="006545EB">
        <w:rPr>
          <w:rFonts w:ascii="標楷體" w:eastAsia="標楷體" w:hAnsi="標楷體" w:hint="eastAsia"/>
          <w:color w:val="2F5496" w:themeColor="accent1" w:themeShade="BF"/>
        </w:rPr>
        <w:t>。</w:t>
      </w:r>
    </w:p>
    <w:p w14:paraId="015DFA4C" w14:textId="3635257E" w:rsidR="006F45F2" w:rsidRDefault="006F45F2" w:rsidP="006C1752">
      <w:pPr>
        <w:pStyle w:val="a6"/>
        <w:numPr>
          <w:ilvl w:val="0"/>
          <w:numId w:val="21"/>
        </w:numPr>
        <w:spacing w:afterLines="50" w:after="180"/>
        <w:ind w:leftChars="0"/>
        <w:rPr>
          <w:rFonts w:ascii="標楷體" w:eastAsia="標楷體" w:hAnsi="標楷體"/>
          <w:color w:val="2F5496" w:themeColor="accent1" w:themeShade="BF"/>
        </w:rPr>
      </w:pPr>
      <w:r w:rsidRPr="00491E14">
        <w:rPr>
          <w:rFonts w:ascii="標楷體" w:eastAsia="標楷體" w:hAnsi="標楷體" w:hint="eastAsia"/>
          <w:color w:val="2F5496" w:themeColor="accent1" w:themeShade="BF"/>
        </w:rPr>
        <w:t>資訊控管</w:t>
      </w:r>
      <w:r w:rsidR="006545EB">
        <w:rPr>
          <w:rFonts w:ascii="標楷體" w:eastAsia="標楷體" w:hAnsi="標楷體" w:hint="eastAsia"/>
          <w:color w:val="2F5496" w:themeColor="accent1" w:themeShade="BF"/>
        </w:rPr>
        <w:t>。</w:t>
      </w:r>
    </w:p>
    <w:p w14:paraId="0D57DED3" w14:textId="4B917199" w:rsidR="006F45F2" w:rsidRDefault="006F45F2" w:rsidP="006C1752">
      <w:pPr>
        <w:pStyle w:val="a6"/>
        <w:numPr>
          <w:ilvl w:val="0"/>
          <w:numId w:val="21"/>
        </w:numPr>
        <w:spacing w:afterLines="50" w:after="180"/>
        <w:ind w:leftChars="0"/>
        <w:rPr>
          <w:rFonts w:ascii="標楷體" w:eastAsia="標楷體" w:hAnsi="標楷體"/>
          <w:color w:val="2F5496" w:themeColor="accent1" w:themeShade="BF"/>
        </w:rPr>
      </w:pPr>
      <w:r w:rsidRPr="00491E14">
        <w:rPr>
          <w:rFonts w:ascii="標楷體" w:eastAsia="標楷體" w:hAnsi="標楷體" w:hint="eastAsia"/>
          <w:color w:val="2F5496" w:themeColor="accent1" w:themeShade="BF"/>
        </w:rPr>
        <w:t>防火牆設計</w:t>
      </w:r>
      <w:r w:rsidR="006545EB">
        <w:rPr>
          <w:rFonts w:ascii="標楷體" w:eastAsia="標楷體" w:hAnsi="標楷體" w:hint="eastAsia"/>
          <w:color w:val="2F5496" w:themeColor="accent1" w:themeShade="BF"/>
        </w:rPr>
        <w:t>。</w:t>
      </w:r>
    </w:p>
    <w:p w14:paraId="7F0BF461" w14:textId="37ADDAF8" w:rsidR="006F45F2" w:rsidRDefault="006F45F2" w:rsidP="006C1752">
      <w:pPr>
        <w:pStyle w:val="a6"/>
        <w:numPr>
          <w:ilvl w:val="0"/>
          <w:numId w:val="21"/>
        </w:numPr>
        <w:spacing w:afterLines="50" w:after="180"/>
        <w:ind w:leftChars="0"/>
        <w:rPr>
          <w:rFonts w:ascii="標楷體" w:eastAsia="標楷體" w:hAnsi="標楷體"/>
          <w:color w:val="2F5496" w:themeColor="accent1" w:themeShade="BF"/>
        </w:rPr>
      </w:pPr>
      <w:r w:rsidRPr="00C92DBA">
        <w:rPr>
          <w:rFonts w:ascii="標楷體" w:eastAsia="標楷體" w:hAnsi="標楷體" w:hint="eastAsia"/>
          <w:color w:val="2F5496" w:themeColor="accent1" w:themeShade="BF"/>
        </w:rPr>
        <w:t>偵測</w:t>
      </w:r>
      <w:r w:rsidR="00520839">
        <w:rPr>
          <w:rFonts w:ascii="標楷體" w:eastAsia="標楷體" w:hAnsi="標楷體" w:hint="eastAsia"/>
          <w:color w:val="2F5496" w:themeColor="accent1" w:themeShade="BF"/>
        </w:rPr>
        <w:t>/</w:t>
      </w:r>
      <w:r w:rsidRPr="00C92DBA">
        <w:rPr>
          <w:rFonts w:ascii="標楷體" w:eastAsia="標楷體" w:hAnsi="標楷體" w:hint="eastAsia"/>
          <w:color w:val="2F5496" w:themeColor="accent1" w:themeShade="BF"/>
        </w:rPr>
        <w:t>監督控管機制</w:t>
      </w:r>
      <w:r w:rsidR="006545EB">
        <w:rPr>
          <w:rFonts w:ascii="標楷體" w:eastAsia="標楷體" w:hAnsi="標楷體" w:hint="eastAsia"/>
          <w:color w:val="2F5496" w:themeColor="accent1" w:themeShade="BF"/>
        </w:rPr>
        <w:t>。</w:t>
      </w:r>
    </w:p>
    <w:p w14:paraId="08AB2DA2" w14:textId="268829F8" w:rsidR="006F45F2" w:rsidRDefault="006F45F2" w:rsidP="006C1752">
      <w:pPr>
        <w:pStyle w:val="a6"/>
        <w:numPr>
          <w:ilvl w:val="0"/>
          <w:numId w:val="21"/>
        </w:numPr>
        <w:spacing w:afterLines="50" w:after="180"/>
        <w:ind w:leftChars="0"/>
        <w:rPr>
          <w:rFonts w:ascii="標楷體" w:eastAsia="標楷體" w:hAnsi="標楷體"/>
          <w:color w:val="2F5496" w:themeColor="accent1" w:themeShade="BF"/>
        </w:rPr>
      </w:pPr>
      <w:proofErr w:type="gramStart"/>
      <w:r w:rsidRPr="00C92DBA">
        <w:rPr>
          <w:rFonts w:ascii="標楷體" w:eastAsia="標楷體" w:hAnsi="標楷體" w:hint="eastAsia"/>
          <w:color w:val="2F5496" w:themeColor="accent1" w:themeShade="BF"/>
        </w:rPr>
        <w:t>合理</w:t>
      </w:r>
      <w:r w:rsidR="00520839">
        <w:rPr>
          <w:rFonts w:ascii="標楷體" w:eastAsia="標楷體" w:hAnsi="標楷體" w:hint="eastAsia"/>
          <w:color w:val="2F5496" w:themeColor="accent1" w:themeShade="BF"/>
        </w:rPr>
        <w:t>之</w:t>
      </w:r>
      <w:r w:rsidRPr="00C92DBA">
        <w:rPr>
          <w:rFonts w:ascii="標楷體" w:eastAsia="標楷體" w:hAnsi="標楷體" w:hint="eastAsia"/>
          <w:color w:val="2F5496" w:themeColor="accent1" w:themeShade="BF"/>
        </w:rPr>
        <w:t>薪酬</w:t>
      </w:r>
      <w:proofErr w:type="gramEnd"/>
      <w:r w:rsidRPr="00C92DBA">
        <w:rPr>
          <w:rFonts w:ascii="標楷體" w:eastAsia="標楷體" w:hAnsi="標楷體" w:hint="eastAsia"/>
          <w:color w:val="2F5496" w:themeColor="accent1" w:themeShade="BF"/>
        </w:rPr>
        <w:t>制度</w:t>
      </w:r>
      <w:r w:rsidR="006545EB">
        <w:rPr>
          <w:rFonts w:ascii="標楷體" w:eastAsia="標楷體" w:hAnsi="標楷體" w:hint="eastAsia"/>
          <w:color w:val="2F5496" w:themeColor="accent1" w:themeShade="BF"/>
        </w:rPr>
        <w:t>。</w:t>
      </w:r>
    </w:p>
    <w:p w14:paraId="2A024970" w14:textId="0C1115A8" w:rsidR="006F45F2" w:rsidRDefault="006F45F2" w:rsidP="006C1752">
      <w:pPr>
        <w:pStyle w:val="a6"/>
        <w:numPr>
          <w:ilvl w:val="0"/>
          <w:numId w:val="21"/>
        </w:numPr>
        <w:spacing w:afterLines="50" w:after="180"/>
        <w:ind w:leftChars="0"/>
        <w:rPr>
          <w:rFonts w:ascii="標楷體" w:eastAsia="標楷體" w:hAnsi="標楷體"/>
          <w:color w:val="2F5496" w:themeColor="accent1" w:themeShade="BF"/>
        </w:rPr>
      </w:pPr>
      <w:r>
        <w:rPr>
          <w:rFonts w:ascii="標楷體" w:eastAsia="標楷體" w:hAnsi="標楷體" w:hint="eastAsia"/>
          <w:color w:val="2F5496" w:themeColor="accent1" w:themeShade="BF"/>
        </w:rPr>
        <w:t>自有資金投資運用限制</w:t>
      </w:r>
      <w:r w:rsidR="006545EB">
        <w:rPr>
          <w:rFonts w:ascii="標楷體" w:eastAsia="標楷體" w:hAnsi="標楷體" w:hint="eastAsia"/>
          <w:color w:val="2F5496" w:themeColor="accent1" w:themeShade="BF"/>
        </w:rPr>
        <w:t>。</w:t>
      </w:r>
    </w:p>
    <w:p w14:paraId="34C82042" w14:textId="0801339B" w:rsidR="006F45F2" w:rsidRDefault="006F45F2" w:rsidP="006C1752">
      <w:pPr>
        <w:pStyle w:val="a6"/>
        <w:numPr>
          <w:ilvl w:val="0"/>
          <w:numId w:val="21"/>
        </w:numPr>
        <w:spacing w:afterLines="50" w:after="180"/>
        <w:ind w:leftChars="0"/>
        <w:rPr>
          <w:rFonts w:ascii="標楷體" w:eastAsia="標楷體" w:hAnsi="標楷體"/>
          <w:color w:val="2F5496" w:themeColor="accent1" w:themeShade="BF"/>
        </w:rPr>
      </w:pPr>
      <w:r w:rsidRPr="001A333E">
        <w:rPr>
          <w:rFonts w:ascii="標楷體" w:eastAsia="標楷體" w:hAnsi="標楷體" w:hint="eastAsia"/>
          <w:color w:val="2F5496" w:themeColor="accent1" w:themeShade="BF"/>
        </w:rPr>
        <w:t>禁止收受或提供不當報酬及收受饋贈或款待之規範</w:t>
      </w:r>
      <w:r w:rsidR="006545EB">
        <w:rPr>
          <w:rFonts w:ascii="標楷體" w:eastAsia="標楷體" w:hAnsi="標楷體" w:hint="eastAsia"/>
          <w:color w:val="2F5496" w:themeColor="accent1" w:themeShade="BF"/>
        </w:rPr>
        <w:t>。</w:t>
      </w:r>
    </w:p>
    <w:p w14:paraId="7C8A6442" w14:textId="498E7AEE" w:rsidR="006F45F2" w:rsidRDefault="006F45F2" w:rsidP="006C1752">
      <w:pPr>
        <w:pStyle w:val="a6"/>
        <w:numPr>
          <w:ilvl w:val="0"/>
          <w:numId w:val="21"/>
        </w:numPr>
        <w:spacing w:afterLines="50" w:after="180"/>
        <w:ind w:leftChars="0"/>
        <w:rPr>
          <w:rFonts w:ascii="標楷體" w:eastAsia="標楷體" w:hAnsi="標楷體"/>
          <w:color w:val="2F5496" w:themeColor="accent1" w:themeShade="BF"/>
        </w:rPr>
      </w:pPr>
      <w:r w:rsidRPr="00D754BE">
        <w:rPr>
          <w:rFonts w:ascii="標楷體" w:eastAsia="標楷體" w:hAnsi="標楷體" w:hint="eastAsia"/>
          <w:color w:val="2F5496" w:themeColor="accent1" w:themeShade="BF"/>
        </w:rPr>
        <w:t>訂定利害關係人交易管理作業辦法</w:t>
      </w:r>
      <w:r w:rsidR="006545EB">
        <w:rPr>
          <w:rFonts w:ascii="標楷體" w:eastAsia="標楷體" w:hAnsi="標楷體" w:hint="eastAsia"/>
          <w:color w:val="2F5496" w:themeColor="accent1" w:themeShade="BF"/>
        </w:rPr>
        <w:t>。</w:t>
      </w:r>
    </w:p>
    <w:p w14:paraId="3F825C14" w14:textId="7657F79A" w:rsidR="00574B9C" w:rsidRDefault="00574B9C" w:rsidP="006C1752">
      <w:pPr>
        <w:pStyle w:val="a6"/>
        <w:numPr>
          <w:ilvl w:val="0"/>
          <w:numId w:val="21"/>
        </w:numPr>
        <w:spacing w:afterLines="50" w:after="180"/>
        <w:ind w:leftChars="0"/>
        <w:rPr>
          <w:rFonts w:ascii="標楷體" w:eastAsia="標楷體" w:hAnsi="標楷體"/>
          <w:color w:val="2F5496" w:themeColor="accent1" w:themeShade="BF"/>
        </w:rPr>
      </w:pPr>
      <w:r>
        <w:rPr>
          <w:rFonts w:ascii="標楷體" w:eastAsia="標楷體" w:hAnsi="標楷體" w:hint="eastAsia"/>
          <w:color w:val="2F5496" w:themeColor="accent1" w:themeShade="BF"/>
        </w:rPr>
        <w:t>彌補措施</w:t>
      </w:r>
      <w:r w:rsidR="006545EB">
        <w:rPr>
          <w:rFonts w:ascii="標楷體" w:eastAsia="標楷體" w:hAnsi="標楷體" w:hint="eastAsia"/>
          <w:color w:val="2F5496" w:themeColor="accent1" w:themeShade="BF"/>
        </w:rPr>
        <w:t>。</w:t>
      </w:r>
    </w:p>
    <w:p w14:paraId="64352179" w14:textId="4AE40477" w:rsidR="006F45F2" w:rsidRDefault="006F45F2" w:rsidP="006C1752">
      <w:pPr>
        <w:pStyle w:val="a6"/>
        <w:numPr>
          <w:ilvl w:val="0"/>
          <w:numId w:val="22"/>
        </w:numPr>
        <w:spacing w:afterLines="50" w:after="180"/>
        <w:ind w:leftChars="0"/>
        <w:rPr>
          <w:rFonts w:ascii="標楷體" w:eastAsia="標楷體" w:hAnsi="標楷體"/>
          <w:color w:val="2F5496" w:themeColor="accent1" w:themeShade="BF"/>
        </w:rPr>
      </w:pPr>
      <w:r>
        <w:rPr>
          <w:rFonts w:ascii="標楷體" w:eastAsia="標楷體" w:hAnsi="標楷體" w:hint="eastAsia"/>
          <w:color w:val="2F5496" w:themeColor="accent1" w:themeShade="BF"/>
        </w:rPr>
        <w:t>利益衝突管理流程</w:t>
      </w:r>
      <w:r w:rsidR="009242AA" w:rsidRPr="009242AA">
        <w:rPr>
          <w:rFonts w:ascii="標楷體" w:eastAsia="標楷體" w:hAnsi="標楷體" w:hint="eastAsia"/>
          <w:color w:val="2F5496" w:themeColor="accent1" w:themeShade="BF"/>
        </w:rPr>
        <w:t>：</w:t>
      </w:r>
      <w:bookmarkStart w:id="22" w:name="_Hlk135299498"/>
      <w:r w:rsidR="009242AA" w:rsidRPr="009242AA">
        <w:rPr>
          <w:rFonts w:ascii="標楷體" w:eastAsia="標楷體" w:hAnsi="標楷體" w:hint="eastAsia"/>
          <w:color w:val="2F5496" w:themeColor="accent1" w:themeShade="BF"/>
        </w:rPr>
        <w:t>【請依公司實際情</w:t>
      </w:r>
      <w:r w:rsidR="009242AA">
        <w:rPr>
          <w:rFonts w:ascii="標楷體" w:eastAsia="標楷體" w:hAnsi="標楷體" w:hint="eastAsia"/>
          <w:color w:val="2F5496" w:themeColor="accent1" w:themeShade="BF"/>
        </w:rPr>
        <w:t>形說明</w:t>
      </w:r>
      <w:r w:rsidR="009242AA" w:rsidRPr="009242AA">
        <w:rPr>
          <w:rFonts w:ascii="標楷體" w:eastAsia="標楷體" w:hAnsi="標楷體" w:hint="eastAsia"/>
          <w:color w:val="2F5496" w:themeColor="accent1" w:themeShade="BF"/>
        </w:rPr>
        <w:t>】</w:t>
      </w:r>
    </w:p>
    <w:bookmarkEnd w:id="22"/>
    <w:p w14:paraId="0D3152C8" w14:textId="3F9A9374" w:rsidR="002949F3" w:rsidRDefault="00087B6D">
      <w:pPr>
        <w:pStyle w:val="a6"/>
        <w:spacing w:afterLines="50" w:after="180"/>
        <w:ind w:leftChars="0" w:left="993"/>
        <w:jc w:val="both"/>
        <w:rPr>
          <w:rFonts w:ascii="標楷體" w:eastAsia="標楷體" w:hAnsi="標楷體"/>
          <w:color w:val="2F5496" w:themeColor="accent1" w:themeShade="BF"/>
        </w:rPr>
      </w:pPr>
      <w:r>
        <w:rPr>
          <w:rFonts w:ascii="標楷體" w:eastAsia="標楷體" w:hAnsi="標楷體" w:hint="eastAsia"/>
          <w:color w:val="2F5496" w:themeColor="accent1" w:themeShade="BF"/>
        </w:rPr>
        <w:t>於發生利益衝突之情形時，</w:t>
      </w:r>
      <w:r w:rsidR="006F45F2" w:rsidRPr="00E34098">
        <w:rPr>
          <w:rFonts w:ascii="標楷體" w:eastAsia="標楷體" w:hAnsi="標楷體" w:hint="eastAsia"/>
          <w:color w:val="2F5496" w:themeColor="accent1" w:themeShade="BF"/>
        </w:rPr>
        <w:t>員工向所在單位主管反映，再由該單位主管呈報總經理，以客戶或受益人利益為優先的前提下，</w:t>
      </w:r>
      <w:r w:rsidR="003A47A9">
        <w:rPr>
          <w:rFonts w:ascii="標楷體" w:eastAsia="標楷體" w:hAnsi="標楷體" w:hint="eastAsia"/>
          <w:color w:val="2F5496" w:themeColor="accent1" w:themeShade="BF"/>
        </w:rPr>
        <w:t>適用相應之管理</w:t>
      </w:r>
      <w:r w:rsidR="006F45F2" w:rsidRPr="00E34098">
        <w:rPr>
          <w:rFonts w:ascii="標楷體" w:eastAsia="標楷體" w:hAnsi="標楷體" w:hint="eastAsia"/>
          <w:color w:val="2F5496" w:themeColor="accent1" w:themeShade="BF"/>
        </w:rPr>
        <w:t>措施</w:t>
      </w:r>
      <w:r w:rsidR="00256DA7">
        <w:rPr>
          <w:rFonts w:ascii="標楷體" w:eastAsia="標楷體" w:hAnsi="標楷體" w:hint="eastAsia"/>
          <w:color w:val="2F5496" w:themeColor="accent1" w:themeShade="BF"/>
        </w:rPr>
        <w:t>，如無合適之管理措施，則應</w:t>
      </w:r>
      <w:r w:rsidR="00256DA7" w:rsidRPr="00E34098">
        <w:rPr>
          <w:rFonts w:ascii="標楷體" w:eastAsia="標楷體" w:hAnsi="標楷體" w:hint="eastAsia"/>
          <w:color w:val="2F5496" w:themeColor="accent1" w:themeShade="BF"/>
        </w:rPr>
        <w:t>盡可能即時</w:t>
      </w:r>
      <w:r w:rsidR="00256DA7">
        <w:rPr>
          <w:rFonts w:ascii="標楷體" w:eastAsia="標楷體" w:hAnsi="標楷體" w:hint="eastAsia"/>
          <w:color w:val="2F5496" w:themeColor="accent1" w:themeShade="BF"/>
        </w:rPr>
        <w:t>提出改善方式</w:t>
      </w:r>
      <w:r w:rsidR="006F45F2" w:rsidRPr="00E34098">
        <w:rPr>
          <w:rFonts w:ascii="標楷體" w:eastAsia="標楷體" w:hAnsi="標楷體" w:hint="eastAsia"/>
          <w:color w:val="2F5496" w:themeColor="accent1" w:themeShade="BF"/>
        </w:rPr>
        <w:t>。</w:t>
      </w:r>
    </w:p>
    <w:p w14:paraId="2A989C20" w14:textId="77777777" w:rsidR="00B00845" w:rsidRDefault="00B00845" w:rsidP="00917D32">
      <w:pPr>
        <w:pStyle w:val="a6"/>
        <w:spacing w:afterLines="50" w:after="180"/>
        <w:ind w:leftChars="0" w:left="993"/>
        <w:jc w:val="both"/>
        <w:rPr>
          <w:rFonts w:ascii="標楷體" w:eastAsia="標楷體" w:hAnsi="標楷體"/>
          <w:color w:val="2F5496" w:themeColor="accent1" w:themeShade="BF"/>
        </w:rPr>
      </w:pPr>
    </w:p>
    <w:p w14:paraId="326AB41B" w14:textId="04D1ACCE" w:rsidR="002B2823" w:rsidRDefault="002B2823" w:rsidP="006C1752">
      <w:pPr>
        <w:pStyle w:val="3"/>
        <w:numPr>
          <w:ilvl w:val="0"/>
          <w:numId w:val="35"/>
        </w:numPr>
        <w:spacing w:after="180"/>
        <w:rPr>
          <w:rFonts w:ascii="標楷體" w:hAnsi="標楷體"/>
          <w:color w:val="000000" w:themeColor="text1"/>
        </w:rPr>
      </w:pPr>
      <w:r w:rsidRPr="00B00845">
        <w:rPr>
          <w:rFonts w:ascii="標楷體" w:hAnsi="標楷體" w:hint="eastAsia"/>
          <w:color w:val="000000" w:themeColor="text1"/>
        </w:rPr>
        <w:t>投票政策及投票情形</w:t>
      </w:r>
      <w:r w:rsidR="00563B39">
        <w:rPr>
          <w:rFonts w:ascii="標楷體" w:hAnsi="標楷體" w:hint="eastAsia"/>
          <w:color w:val="000000" w:themeColor="text1"/>
        </w:rPr>
        <w:t>。</w:t>
      </w:r>
      <w:r w:rsidR="00E005D6" w:rsidRPr="00B00845">
        <w:rPr>
          <w:rFonts w:ascii="標楷體" w:hAnsi="標楷體" w:hint="eastAsia"/>
          <w:color w:val="000000" w:themeColor="text1"/>
        </w:rPr>
        <w:t>(作業辦法第五條第三款)</w:t>
      </w:r>
    </w:p>
    <w:p w14:paraId="2CEA109F" w14:textId="77777777" w:rsidR="009A536B" w:rsidRPr="009A536B" w:rsidRDefault="009A536B" w:rsidP="009A536B"/>
    <w:p w14:paraId="3ABAC948" w14:textId="77777777" w:rsidR="00B00845" w:rsidRPr="00B00845" w:rsidRDefault="00B00845" w:rsidP="009A536B">
      <w:pPr>
        <w:pStyle w:val="a6"/>
        <w:numPr>
          <w:ilvl w:val="0"/>
          <w:numId w:val="12"/>
        </w:numPr>
        <w:spacing w:afterLines="50" w:after="180"/>
        <w:ind w:leftChars="0" w:hanging="338"/>
        <w:rPr>
          <w:rFonts w:ascii="標楷體" w:eastAsia="標楷體" w:hAnsi="標楷體"/>
          <w:color w:val="2F5496" w:themeColor="accent1" w:themeShade="BF"/>
        </w:rPr>
      </w:pPr>
      <w:r w:rsidRPr="00B00845">
        <w:rPr>
          <w:rFonts w:ascii="標楷體" w:eastAsia="標楷體" w:hAnsi="標楷體" w:hint="eastAsia"/>
          <w:color w:val="2F5496" w:themeColor="accent1" w:themeShade="BF"/>
        </w:rPr>
        <w:lastRenderedPageBreak/>
        <w:t>以下提供相關之範例文字以供參酌：</w:t>
      </w:r>
    </w:p>
    <w:p w14:paraId="6ED66CA6" w14:textId="15C38408" w:rsidR="00E45F61" w:rsidRPr="009242AA" w:rsidRDefault="00E45F61" w:rsidP="006C1752">
      <w:pPr>
        <w:pStyle w:val="a6"/>
        <w:numPr>
          <w:ilvl w:val="0"/>
          <w:numId w:val="24"/>
        </w:numPr>
        <w:spacing w:afterLines="50" w:after="180"/>
        <w:ind w:leftChars="0"/>
        <w:rPr>
          <w:rFonts w:ascii="標楷體" w:eastAsia="標楷體" w:hAnsi="標楷體"/>
          <w:color w:val="2F5496" w:themeColor="accent1" w:themeShade="BF"/>
        </w:rPr>
      </w:pPr>
      <w:r w:rsidRPr="009242AA">
        <w:rPr>
          <w:rFonts w:ascii="標楷體" w:eastAsia="標楷體" w:hAnsi="標楷體" w:hint="eastAsia"/>
          <w:color w:val="2F5496" w:themeColor="accent1" w:themeShade="BF"/>
        </w:rPr>
        <w:t>投票權行使門檻</w:t>
      </w:r>
      <w:r w:rsidR="009242AA" w:rsidRPr="009242AA">
        <w:rPr>
          <w:rFonts w:ascii="標楷體" w:eastAsia="標楷體" w:hAnsi="標楷體" w:hint="eastAsia"/>
          <w:color w:val="2F5496" w:themeColor="accent1" w:themeShade="BF"/>
        </w:rPr>
        <w:t>【請</w:t>
      </w:r>
      <w:r w:rsidR="00012325">
        <w:rPr>
          <w:rFonts w:ascii="標楷體" w:eastAsia="標楷體" w:hAnsi="標楷體" w:hint="eastAsia"/>
          <w:color w:val="2F5496" w:themeColor="accent1" w:themeShade="BF"/>
        </w:rPr>
        <w:t>依</w:t>
      </w:r>
      <w:r w:rsidR="009242AA" w:rsidRPr="009242AA">
        <w:rPr>
          <w:rFonts w:ascii="標楷體" w:eastAsia="標楷體" w:hAnsi="標楷體" w:hint="eastAsia"/>
          <w:color w:val="2F5496" w:themeColor="accent1" w:themeShade="BF"/>
        </w:rPr>
        <w:t>公司實際情形說明】</w:t>
      </w:r>
    </w:p>
    <w:p w14:paraId="00480899" w14:textId="7ED2A824" w:rsidR="00B95155" w:rsidRDefault="007E755C" w:rsidP="00BB0D13">
      <w:pPr>
        <w:pStyle w:val="a6"/>
        <w:spacing w:afterLines="50" w:after="180"/>
        <w:ind w:leftChars="413" w:left="991"/>
        <w:jc w:val="both"/>
        <w:rPr>
          <w:rFonts w:ascii="標楷體" w:eastAsia="標楷體" w:hAnsi="標楷體"/>
          <w:color w:val="2F5496" w:themeColor="accent1" w:themeShade="BF"/>
        </w:rPr>
      </w:pPr>
      <w:r>
        <w:rPr>
          <w:rFonts w:ascii="標楷體" w:eastAsia="標楷體" w:hAnsi="標楷體" w:hint="eastAsia"/>
          <w:color w:val="2F5496" w:themeColor="accent1" w:themeShade="BF"/>
        </w:rPr>
        <w:t>本公司</w:t>
      </w:r>
      <w:r w:rsidR="00AB014C" w:rsidRPr="00AB014C">
        <w:rPr>
          <w:rFonts w:ascii="標楷體" w:eastAsia="標楷體" w:hAnsi="標楷體" w:hint="eastAsia"/>
          <w:color w:val="2F5496" w:themeColor="accent1" w:themeShade="BF"/>
        </w:rPr>
        <w:t>行使證券投資信託基金持有股票之投票表決權</w:t>
      </w:r>
      <w:r w:rsidR="008605A2">
        <w:rPr>
          <w:rFonts w:ascii="標楷體" w:eastAsia="標楷體" w:hAnsi="標楷體" w:hint="eastAsia"/>
          <w:color w:val="2F5496" w:themeColor="accent1" w:themeShade="BF"/>
        </w:rPr>
        <w:t>皆</w:t>
      </w:r>
      <w:r w:rsidR="002E1B8C">
        <w:rPr>
          <w:rFonts w:ascii="標楷體" w:eastAsia="標楷體" w:hAnsi="標楷體" w:hint="eastAsia"/>
          <w:color w:val="2F5496" w:themeColor="accent1" w:themeShade="BF"/>
        </w:rPr>
        <w:t>遵循</w:t>
      </w:r>
      <w:r w:rsidR="00AB014C" w:rsidRPr="00AB014C">
        <w:rPr>
          <w:rFonts w:ascii="標楷體" w:eastAsia="標楷體" w:hAnsi="標楷體" w:hint="eastAsia"/>
          <w:color w:val="2F5496" w:themeColor="accent1" w:themeShade="BF"/>
        </w:rPr>
        <w:t>相關規範</w:t>
      </w:r>
      <w:r w:rsidR="0091303F">
        <w:rPr>
          <w:rFonts w:ascii="標楷體" w:eastAsia="標楷體" w:hAnsi="標楷體" w:hint="eastAsia"/>
          <w:color w:val="2F5496" w:themeColor="accent1" w:themeShade="BF"/>
        </w:rPr>
        <w:t>辦理。</w:t>
      </w:r>
      <w:r w:rsidR="00DE549B">
        <w:rPr>
          <w:rFonts w:ascii="標楷體" w:eastAsia="標楷體" w:hAnsi="標楷體" w:hint="eastAsia"/>
          <w:color w:val="2F5496" w:themeColor="accent1" w:themeShade="BF"/>
        </w:rPr>
        <w:t>基於</w:t>
      </w:r>
      <w:r w:rsidRPr="007E755C">
        <w:rPr>
          <w:rFonts w:ascii="標楷體" w:eastAsia="標楷體" w:hAnsi="標楷體" w:hint="eastAsia"/>
          <w:color w:val="2F5496" w:themeColor="accent1" w:themeShade="BF"/>
        </w:rPr>
        <w:t>秉持機構投資者</w:t>
      </w:r>
      <w:r w:rsidR="00CF3533">
        <w:rPr>
          <w:rFonts w:ascii="標楷體" w:eastAsia="標楷體" w:hAnsi="標楷體" w:hint="eastAsia"/>
          <w:color w:val="2F5496" w:themeColor="accent1" w:themeShade="BF"/>
        </w:rPr>
        <w:t>之</w:t>
      </w:r>
      <w:r w:rsidRPr="007E755C">
        <w:rPr>
          <w:rFonts w:ascii="標楷體" w:eastAsia="標楷體" w:hAnsi="標楷體" w:hint="eastAsia"/>
          <w:color w:val="2F5496" w:themeColor="accent1" w:themeShade="BF"/>
        </w:rPr>
        <w:t>專業判斷</w:t>
      </w:r>
      <w:r w:rsidR="00CF3533">
        <w:rPr>
          <w:rFonts w:ascii="標楷體" w:eastAsia="標楷體" w:hAnsi="標楷體" w:hint="eastAsia"/>
          <w:color w:val="2F5496" w:themeColor="accent1" w:themeShade="BF"/>
        </w:rPr>
        <w:t>能力</w:t>
      </w:r>
      <w:r w:rsidRPr="007E755C">
        <w:rPr>
          <w:rFonts w:ascii="標楷體" w:eastAsia="標楷體" w:hAnsi="標楷體" w:hint="eastAsia"/>
          <w:color w:val="2F5496" w:themeColor="accent1" w:themeShade="BF"/>
        </w:rPr>
        <w:t>及</w:t>
      </w:r>
      <w:r w:rsidR="00C04CD4" w:rsidRPr="00C602EC">
        <w:rPr>
          <w:rFonts w:ascii="標楷體" w:eastAsia="標楷體" w:hAnsi="標楷體" w:hint="eastAsia"/>
          <w:color w:val="2F5496" w:themeColor="accent1" w:themeShade="BF"/>
        </w:rPr>
        <w:t>盡職治理責任</w:t>
      </w:r>
      <w:r w:rsidR="00C04CD4">
        <w:rPr>
          <w:rFonts w:ascii="標楷體" w:eastAsia="標楷體" w:hAnsi="標楷體" w:hint="eastAsia"/>
          <w:color w:val="2F5496" w:themeColor="accent1" w:themeShade="BF"/>
        </w:rPr>
        <w:t>，</w:t>
      </w:r>
      <w:r w:rsidR="00DE549B">
        <w:rPr>
          <w:rFonts w:ascii="標楷體" w:eastAsia="標楷體" w:hAnsi="標楷體" w:hint="eastAsia"/>
          <w:color w:val="2F5496" w:themeColor="accent1" w:themeShade="BF"/>
        </w:rPr>
        <w:t>本公司</w:t>
      </w:r>
      <w:r w:rsidR="00B95155" w:rsidRPr="00C602EC">
        <w:rPr>
          <w:rFonts w:ascii="標楷體" w:eastAsia="標楷體" w:hAnsi="標楷體" w:hint="eastAsia"/>
          <w:color w:val="2F5496" w:themeColor="accent1" w:themeShade="BF"/>
        </w:rPr>
        <w:t>原則上均指派人員出席被投資公司股東會</w:t>
      </w:r>
      <w:r w:rsidR="007D2575">
        <w:rPr>
          <w:rStyle w:val="a5"/>
          <w:rFonts w:ascii="標楷體" w:eastAsia="標楷體" w:hAnsi="標楷體"/>
          <w:color w:val="2F5496" w:themeColor="accent1" w:themeShade="BF"/>
        </w:rPr>
        <w:footnoteReference w:id="2"/>
      </w:r>
      <w:r w:rsidR="00B95155">
        <w:rPr>
          <w:rFonts w:ascii="標楷體" w:eastAsia="標楷體" w:hAnsi="標楷體" w:hint="eastAsia"/>
          <w:color w:val="2F5496" w:themeColor="accent1" w:themeShade="BF"/>
        </w:rPr>
        <w:t>，</w:t>
      </w:r>
      <w:r w:rsidR="00B95155" w:rsidRPr="00C602EC">
        <w:rPr>
          <w:rFonts w:ascii="標楷體" w:eastAsia="標楷體" w:hAnsi="標楷體" w:hint="eastAsia"/>
          <w:color w:val="2F5496" w:themeColor="accent1" w:themeShade="BF"/>
        </w:rPr>
        <w:t>或以電子投票方式行使投票表決權，以落實股東行動主義。</w:t>
      </w:r>
      <w:r w:rsidR="00EA281A">
        <w:rPr>
          <w:rFonts w:ascii="標楷體" w:eastAsia="標楷體" w:hAnsi="標楷體" w:hint="eastAsia"/>
          <w:color w:val="2F5496" w:themeColor="accent1" w:themeShade="BF"/>
        </w:rPr>
        <w:t>僅於部分</w:t>
      </w:r>
      <w:r w:rsidR="00EA281A" w:rsidRPr="00C602EC">
        <w:rPr>
          <w:rFonts w:ascii="標楷體" w:eastAsia="標楷體" w:hAnsi="標楷體" w:hint="eastAsia"/>
          <w:color w:val="2F5496" w:themeColor="accent1" w:themeShade="BF"/>
        </w:rPr>
        <w:t>情形</w:t>
      </w:r>
      <w:r w:rsidR="00EA281A">
        <w:rPr>
          <w:rFonts w:ascii="標楷體" w:eastAsia="標楷體" w:hAnsi="標楷體" w:hint="eastAsia"/>
          <w:color w:val="2F5496" w:themeColor="accent1" w:themeShade="BF"/>
        </w:rPr>
        <w:t>下</w:t>
      </w:r>
      <w:r w:rsidR="004F5E2E">
        <w:rPr>
          <w:rFonts w:ascii="標楷體" w:eastAsia="標楷體" w:hAnsi="標楷體" w:hint="eastAsia"/>
          <w:color w:val="2F5496" w:themeColor="accent1" w:themeShade="BF"/>
        </w:rPr>
        <w:t>（請參考下方本公司行使投票權之門檻</w:t>
      </w:r>
      <w:r w:rsidR="004F5E2E">
        <w:rPr>
          <w:rFonts w:ascii="標楷體" w:eastAsia="標楷體" w:hAnsi="標楷體"/>
          <w:color w:val="2F5496" w:themeColor="accent1" w:themeShade="BF"/>
        </w:rPr>
        <w:t>）</w:t>
      </w:r>
      <w:r w:rsidR="00EA281A" w:rsidRPr="00C602EC">
        <w:rPr>
          <w:rFonts w:ascii="標楷體" w:eastAsia="標楷體" w:hAnsi="標楷體" w:hint="eastAsia"/>
          <w:color w:val="2F5496" w:themeColor="accent1" w:themeShade="BF"/>
        </w:rPr>
        <w:t>，</w:t>
      </w:r>
      <w:r w:rsidR="00025236">
        <w:rPr>
          <w:rFonts w:ascii="標楷體" w:eastAsia="標楷體" w:hAnsi="標楷體" w:hint="eastAsia"/>
          <w:color w:val="2F5496" w:themeColor="accent1" w:themeShade="BF"/>
        </w:rPr>
        <w:t>考量資源有限，</w:t>
      </w:r>
      <w:r w:rsidR="00EA281A" w:rsidRPr="00C602EC">
        <w:rPr>
          <w:rFonts w:ascii="標楷體" w:eastAsia="標楷體" w:hAnsi="標楷體" w:hint="eastAsia"/>
          <w:color w:val="2F5496" w:themeColor="accent1" w:themeShade="BF"/>
        </w:rPr>
        <w:t>得</w:t>
      </w:r>
      <w:proofErr w:type="gramStart"/>
      <w:r w:rsidR="00EA281A" w:rsidRPr="00C602EC">
        <w:rPr>
          <w:rFonts w:ascii="標楷體" w:eastAsia="標楷體" w:hAnsi="標楷體" w:hint="eastAsia"/>
          <w:color w:val="2F5496" w:themeColor="accent1" w:themeShade="BF"/>
        </w:rPr>
        <w:t>不</w:t>
      </w:r>
      <w:proofErr w:type="gramEnd"/>
      <w:r w:rsidR="00EA281A" w:rsidRPr="00C602EC">
        <w:rPr>
          <w:rFonts w:ascii="標楷體" w:eastAsia="標楷體" w:hAnsi="標楷體" w:hint="eastAsia"/>
          <w:color w:val="2F5496" w:themeColor="accent1" w:themeShade="BF"/>
        </w:rPr>
        <w:t>派員出席被投資公司股東會或不行使投票表決權。</w:t>
      </w:r>
    </w:p>
    <w:p w14:paraId="3E543EFB" w14:textId="12B450A6" w:rsidR="009242AA" w:rsidRPr="000D32E5" w:rsidRDefault="009242AA" w:rsidP="009242AA">
      <w:pPr>
        <w:spacing w:afterLines="50" w:after="180"/>
        <w:jc w:val="both"/>
        <w:rPr>
          <w:rFonts w:ascii="Times New Roman" w:hAnsi="Times New Roman" w:cs="Times New Roman"/>
          <w:color w:val="2F5496" w:themeColor="accent1" w:themeShade="BF"/>
        </w:rPr>
      </w:pPr>
      <w:r>
        <w:rPr>
          <w:rFonts w:ascii="Times New Roman" w:hAnsi="Times New Roman" w:cs="Times New Roman" w:hint="eastAsia"/>
          <w:color w:val="2F5496" w:themeColor="accent1" w:themeShade="BF"/>
        </w:rPr>
        <w:t xml:space="preserve">        </w:t>
      </w:r>
    </w:p>
    <w:tbl>
      <w:tblPr>
        <w:tblStyle w:val="a7"/>
        <w:tblW w:w="0" w:type="auto"/>
        <w:tblInd w:w="926" w:type="dxa"/>
        <w:tblLook w:val="04A0" w:firstRow="1" w:lastRow="0" w:firstColumn="1" w:lastColumn="0" w:noHBand="0" w:noVBand="1"/>
      </w:tblPr>
      <w:tblGrid>
        <w:gridCol w:w="2897"/>
        <w:gridCol w:w="2016"/>
        <w:gridCol w:w="2457"/>
      </w:tblGrid>
      <w:tr w:rsidR="00F03B47" w14:paraId="16AF2CB3" w14:textId="77777777" w:rsidTr="00BB0D13">
        <w:tc>
          <w:tcPr>
            <w:tcW w:w="2897" w:type="dxa"/>
            <w:shd w:val="clear" w:color="auto" w:fill="E7E6E6" w:themeFill="background2"/>
            <w:vAlign w:val="center"/>
          </w:tcPr>
          <w:p w14:paraId="05335866" w14:textId="25560EA1" w:rsidR="00F03B47" w:rsidRPr="00917D32" w:rsidRDefault="00C100CD" w:rsidP="00917D32">
            <w:pPr>
              <w:pStyle w:val="a6"/>
              <w:spacing w:afterLines="50" w:after="180"/>
              <w:ind w:leftChars="0" w:left="0"/>
              <w:jc w:val="center"/>
              <w:rPr>
                <w:rFonts w:ascii="標楷體" w:eastAsia="標楷體" w:hAnsi="標楷體"/>
                <w:b/>
                <w:bCs/>
                <w:color w:val="2F5496" w:themeColor="accent1" w:themeShade="BF"/>
              </w:rPr>
            </w:pPr>
            <w:r w:rsidRPr="00917D32">
              <w:rPr>
                <w:rFonts w:ascii="標楷體" w:eastAsia="標楷體" w:hAnsi="標楷體" w:hint="eastAsia"/>
                <w:b/>
                <w:bCs/>
                <w:color w:val="2F5496" w:themeColor="accent1" w:themeShade="BF"/>
              </w:rPr>
              <w:t>投資情形</w:t>
            </w:r>
          </w:p>
        </w:tc>
        <w:tc>
          <w:tcPr>
            <w:tcW w:w="2016" w:type="dxa"/>
            <w:shd w:val="clear" w:color="auto" w:fill="E7E6E6" w:themeFill="background2"/>
            <w:vAlign w:val="center"/>
          </w:tcPr>
          <w:p w14:paraId="5448A099" w14:textId="3E673B49" w:rsidR="00911371" w:rsidRDefault="00C100CD" w:rsidP="00911371">
            <w:pPr>
              <w:pStyle w:val="a6"/>
              <w:spacing w:afterLines="50" w:after="180"/>
              <w:ind w:leftChars="0" w:left="0"/>
              <w:jc w:val="center"/>
              <w:rPr>
                <w:rFonts w:ascii="標楷體" w:eastAsia="標楷體" w:hAnsi="標楷體"/>
                <w:b/>
                <w:bCs/>
                <w:color w:val="2F5496" w:themeColor="accent1" w:themeShade="BF"/>
              </w:rPr>
            </w:pPr>
            <w:r w:rsidRPr="00917D32">
              <w:rPr>
                <w:rFonts w:ascii="標楷體" w:eastAsia="標楷體" w:hAnsi="標楷體" w:hint="eastAsia"/>
                <w:b/>
                <w:bCs/>
                <w:color w:val="2F5496" w:themeColor="accent1" w:themeShade="BF"/>
              </w:rPr>
              <w:t>是否行使表決權</w:t>
            </w:r>
            <w:r w:rsidR="00911371">
              <w:rPr>
                <w:rFonts w:ascii="標楷體" w:eastAsia="標楷體" w:hAnsi="標楷體" w:hint="eastAsia"/>
                <w:b/>
                <w:bCs/>
                <w:color w:val="2F5496" w:themeColor="accent1" w:themeShade="BF"/>
              </w:rPr>
              <w:t>/</w:t>
            </w:r>
          </w:p>
          <w:p w14:paraId="1DD2ECF7" w14:textId="7CA1550C" w:rsidR="00F03B47" w:rsidRPr="00917D32" w:rsidRDefault="00C100CD" w:rsidP="00917D32">
            <w:pPr>
              <w:pStyle w:val="a6"/>
              <w:spacing w:afterLines="50" w:after="180"/>
              <w:ind w:leftChars="0" w:left="0"/>
              <w:jc w:val="center"/>
              <w:rPr>
                <w:rFonts w:ascii="標楷體" w:eastAsia="標楷體" w:hAnsi="標楷體"/>
                <w:b/>
                <w:bCs/>
                <w:color w:val="2F5496" w:themeColor="accent1" w:themeShade="BF"/>
              </w:rPr>
            </w:pPr>
            <w:r w:rsidRPr="00917D32">
              <w:rPr>
                <w:rFonts w:ascii="標楷體" w:eastAsia="標楷體" w:hAnsi="標楷體" w:hint="eastAsia"/>
                <w:b/>
                <w:bCs/>
                <w:color w:val="2F5496" w:themeColor="accent1" w:themeShade="BF"/>
              </w:rPr>
              <w:t>行使方式</w:t>
            </w:r>
          </w:p>
        </w:tc>
        <w:tc>
          <w:tcPr>
            <w:tcW w:w="2457" w:type="dxa"/>
            <w:shd w:val="clear" w:color="auto" w:fill="E7E6E6" w:themeFill="background2"/>
            <w:vAlign w:val="center"/>
          </w:tcPr>
          <w:p w14:paraId="3FD98424" w14:textId="0E314D91" w:rsidR="00F03B47" w:rsidRPr="00917D32" w:rsidRDefault="00F8762C" w:rsidP="00917D32">
            <w:pPr>
              <w:pStyle w:val="a6"/>
              <w:spacing w:afterLines="50" w:after="180"/>
              <w:ind w:leftChars="0" w:left="0"/>
              <w:jc w:val="center"/>
              <w:rPr>
                <w:rFonts w:ascii="標楷體" w:eastAsia="標楷體" w:hAnsi="標楷體"/>
                <w:b/>
                <w:bCs/>
                <w:color w:val="2F5496" w:themeColor="accent1" w:themeShade="BF"/>
              </w:rPr>
            </w:pPr>
            <w:r>
              <w:rPr>
                <w:rFonts w:ascii="標楷體" w:eastAsia="標楷體" w:hAnsi="標楷體" w:hint="eastAsia"/>
                <w:b/>
                <w:bCs/>
                <w:color w:val="2F5496" w:themeColor="accent1" w:themeShade="BF"/>
              </w:rPr>
              <w:t>是否</w:t>
            </w:r>
            <w:r w:rsidR="00A3620F" w:rsidRPr="00917D32">
              <w:rPr>
                <w:rFonts w:ascii="標楷體" w:eastAsia="標楷體" w:hAnsi="標楷體" w:hint="eastAsia"/>
                <w:b/>
                <w:bCs/>
                <w:color w:val="2F5496" w:themeColor="accent1" w:themeShade="BF"/>
              </w:rPr>
              <w:t>派員出席股東會</w:t>
            </w:r>
          </w:p>
        </w:tc>
      </w:tr>
      <w:tr w:rsidR="00F03B47" w14:paraId="579399ED" w14:textId="77777777" w:rsidTr="00BB0D13">
        <w:tc>
          <w:tcPr>
            <w:tcW w:w="2897" w:type="dxa"/>
          </w:tcPr>
          <w:p w14:paraId="59529DC7" w14:textId="173555A5" w:rsidR="00F03B47" w:rsidRDefault="001554F7" w:rsidP="00BB0D13">
            <w:pPr>
              <w:pStyle w:val="a6"/>
              <w:spacing w:afterLines="50" w:after="180"/>
              <w:ind w:leftChars="0" w:left="0"/>
              <w:jc w:val="center"/>
              <w:rPr>
                <w:rFonts w:ascii="標楷體" w:eastAsia="標楷體" w:hAnsi="標楷體"/>
                <w:color w:val="2F5496" w:themeColor="accent1" w:themeShade="BF"/>
              </w:rPr>
            </w:pPr>
            <w:r w:rsidRPr="001554F7">
              <w:rPr>
                <w:rFonts w:ascii="標楷體" w:eastAsia="標楷體" w:hAnsi="標楷體" w:hint="eastAsia"/>
                <w:color w:val="2F5496" w:themeColor="accent1" w:themeShade="BF"/>
              </w:rPr>
              <w:t>任</w:t>
            </w:r>
            <w:proofErr w:type="gramStart"/>
            <w:r w:rsidRPr="001554F7">
              <w:rPr>
                <w:rFonts w:ascii="標楷體" w:eastAsia="標楷體" w:hAnsi="標楷體" w:hint="eastAsia"/>
                <w:color w:val="2F5496" w:themeColor="accent1" w:themeShade="BF"/>
              </w:rPr>
              <w:t>ㄧ</w:t>
            </w:r>
            <w:proofErr w:type="gramEnd"/>
            <w:r w:rsidRPr="001554F7">
              <w:rPr>
                <w:rFonts w:ascii="標楷體" w:eastAsia="標楷體" w:hAnsi="標楷體" w:hint="eastAsia"/>
                <w:color w:val="2F5496" w:themeColor="accent1" w:themeShade="BF"/>
              </w:rPr>
              <w:t>證券投資信託基金：持股未達一千股</w:t>
            </w:r>
          </w:p>
        </w:tc>
        <w:tc>
          <w:tcPr>
            <w:tcW w:w="2016" w:type="dxa"/>
          </w:tcPr>
          <w:p w14:paraId="517BB176" w14:textId="1D285E3E" w:rsidR="00F03B47" w:rsidRDefault="00263E58" w:rsidP="00BB0D13">
            <w:pPr>
              <w:pStyle w:val="a6"/>
              <w:spacing w:afterLines="50" w:after="180"/>
              <w:ind w:leftChars="0" w:left="0"/>
              <w:jc w:val="center"/>
              <w:rPr>
                <w:rFonts w:ascii="標楷體" w:eastAsia="標楷體" w:hAnsi="標楷體"/>
                <w:color w:val="2F5496" w:themeColor="accent1" w:themeShade="BF"/>
              </w:rPr>
            </w:pPr>
            <w:r>
              <w:rPr>
                <w:rFonts w:ascii="標楷體" w:eastAsia="標楷體" w:hAnsi="標楷體" w:hint="eastAsia"/>
                <w:color w:val="2F5496" w:themeColor="accent1" w:themeShade="BF"/>
              </w:rPr>
              <w:t>不行使表決權</w:t>
            </w:r>
          </w:p>
        </w:tc>
        <w:tc>
          <w:tcPr>
            <w:tcW w:w="2457" w:type="dxa"/>
          </w:tcPr>
          <w:p w14:paraId="1153D15D" w14:textId="0A5A8225" w:rsidR="00F03B47" w:rsidRDefault="00263E58" w:rsidP="00BB0D13">
            <w:pPr>
              <w:pStyle w:val="a6"/>
              <w:spacing w:afterLines="50" w:after="180"/>
              <w:ind w:leftChars="0" w:left="0"/>
              <w:jc w:val="center"/>
              <w:rPr>
                <w:rFonts w:ascii="標楷體" w:eastAsia="標楷體" w:hAnsi="標楷體"/>
                <w:color w:val="2F5496" w:themeColor="accent1" w:themeShade="BF"/>
              </w:rPr>
            </w:pPr>
            <w:proofErr w:type="gramStart"/>
            <w:r>
              <w:rPr>
                <w:rFonts w:ascii="標楷體" w:eastAsia="標楷體" w:hAnsi="標楷體" w:hint="eastAsia"/>
                <w:color w:val="2F5496" w:themeColor="accent1" w:themeShade="BF"/>
              </w:rPr>
              <w:t>不</w:t>
            </w:r>
            <w:proofErr w:type="gramEnd"/>
            <w:r>
              <w:rPr>
                <w:rFonts w:ascii="標楷體" w:eastAsia="標楷體" w:hAnsi="標楷體" w:hint="eastAsia"/>
                <w:color w:val="2F5496" w:themeColor="accent1" w:themeShade="BF"/>
              </w:rPr>
              <w:t>派員出席</w:t>
            </w:r>
          </w:p>
        </w:tc>
      </w:tr>
      <w:tr w:rsidR="00F03B47" w14:paraId="47C490FF" w14:textId="77777777" w:rsidTr="00BB0D13">
        <w:tc>
          <w:tcPr>
            <w:tcW w:w="2897" w:type="dxa"/>
          </w:tcPr>
          <w:p w14:paraId="7A2AECCF" w14:textId="72D9FF5A" w:rsidR="00F03B47" w:rsidRDefault="003D4E34" w:rsidP="00F24A65">
            <w:pPr>
              <w:pStyle w:val="a6"/>
              <w:spacing w:afterLines="50" w:after="180"/>
              <w:ind w:leftChars="0" w:left="0"/>
              <w:jc w:val="center"/>
              <w:rPr>
                <w:rFonts w:ascii="標楷體" w:eastAsia="標楷體" w:hAnsi="標楷體"/>
                <w:color w:val="2F5496" w:themeColor="accent1" w:themeShade="BF"/>
              </w:rPr>
            </w:pPr>
            <w:r w:rsidRPr="003D4E34">
              <w:rPr>
                <w:rFonts w:ascii="標楷體" w:eastAsia="標楷體" w:hAnsi="標楷體" w:hint="eastAsia"/>
                <w:color w:val="2F5496" w:themeColor="accent1" w:themeShade="BF"/>
              </w:rPr>
              <w:t>任</w:t>
            </w:r>
            <w:proofErr w:type="gramStart"/>
            <w:r w:rsidRPr="003D4E34">
              <w:rPr>
                <w:rFonts w:ascii="標楷體" w:eastAsia="標楷體" w:hAnsi="標楷體" w:hint="eastAsia"/>
                <w:color w:val="2F5496" w:themeColor="accent1" w:themeShade="BF"/>
              </w:rPr>
              <w:t>ㄧ</w:t>
            </w:r>
            <w:proofErr w:type="gramEnd"/>
            <w:r w:rsidRPr="003D4E34">
              <w:rPr>
                <w:rFonts w:ascii="標楷體" w:eastAsia="標楷體" w:hAnsi="標楷體" w:hint="eastAsia"/>
                <w:color w:val="2F5496" w:themeColor="accent1" w:themeShade="BF"/>
              </w:rPr>
              <w:t>證券投資信託基金：持股未達</w:t>
            </w:r>
            <w:r w:rsidR="00715690">
              <w:rPr>
                <w:rFonts w:ascii="標楷體" w:eastAsia="標楷體" w:hAnsi="標楷體" w:hint="eastAsia"/>
                <w:color w:val="2F5496" w:themeColor="accent1" w:themeShade="BF"/>
              </w:rPr>
              <w:t>三</w:t>
            </w:r>
            <w:r w:rsidRPr="003D4E34">
              <w:rPr>
                <w:rFonts w:ascii="標楷體" w:eastAsia="標楷體" w:hAnsi="標楷體" w:hint="eastAsia"/>
                <w:color w:val="2F5496" w:themeColor="accent1" w:themeShade="BF"/>
              </w:rPr>
              <w:t>十萬股</w:t>
            </w:r>
          </w:p>
          <w:p w14:paraId="5484FB54" w14:textId="604B4EC2" w:rsidR="007B603F" w:rsidRDefault="007B603F" w:rsidP="00BB0D13">
            <w:pPr>
              <w:pStyle w:val="a6"/>
              <w:spacing w:afterLines="50" w:after="180"/>
              <w:ind w:leftChars="0" w:left="0"/>
              <w:jc w:val="center"/>
              <w:rPr>
                <w:rFonts w:ascii="標楷體" w:eastAsia="標楷體" w:hAnsi="標楷體"/>
                <w:color w:val="2F5496" w:themeColor="accent1" w:themeShade="BF"/>
              </w:rPr>
            </w:pPr>
            <w:r w:rsidRPr="007B603F">
              <w:rPr>
                <w:rFonts w:ascii="標楷體" w:eastAsia="標楷體" w:hAnsi="標楷體" w:hint="eastAsia"/>
                <w:color w:val="2F5496" w:themeColor="accent1" w:themeShade="BF"/>
              </w:rPr>
              <w:t>且全部證券投資信託基金：持股未達一百萬股</w:t>
            </w:r>
          </w:p>
        </w:tc>
        <w:tc>
          <w:tcPr>
            <w:tcW w:w="2016" w:type="dxa"/>
          </w:tcPr>
          <w:p w14:paraId="0CAAA461" w14:textId="10DF7F73" w:rsidR="00F03B47" w:rsidRDefault="00642576" w:rsidP="00BB0D13">
            <w:pPr>
              <w:pStyle w:val="a6"/>
              <w:spacing w:afterLines="50" w:after="180"/>
              <w:ind w:leftChars="0" w:left="0"/>
              <w:jc w:val="center"/>
              <w:rPr>
                <w:rFonts w:ascii="標楷體" w:eastAsia="標楷體" w:hAnsi="標楷體"/>
                <w:color w:val="2F5496" w:themeColor="accent1" w:themeShade="BF"/>
              </w:rPr>
            </w:pPr>
            <w:r>
              <w:rPr>
                <w:rFonts w:ascii="標楷體" w:eastAsia="標楷體" w:hAnsi="標楷體" w:hint="eastAsia"/>
                <w:color w:val="2F5496" w:themeColor="accent1" w:themeShade="BF"/>
              </w:rPr>
              <w:t>以電子投票方式行使表決權</w:t>
            </w:r>
          </w:p>
        </w:tc>
        <w:tc>
          <w:tcPr>
            <w:tcW w:w="2457" w:type="dxa"/>
          </w:tcPr>
          <w:p w14:paraId="0970CF12" w14:textId="0FAA8F6E" w:rsidR="00F03B47" w:rsidRDefault="00C16261" w:rsidP="00BB0D13">
            <w:pPr>
              <w:pStyle w:val="a6"/>
              <w:spacing w:afterLines="50" w:after="180"/>
              <w:ind w:leftChars="0" w:left="0"/>
              <w:jc w:val="center"/>
              <w:rPr>
                <w:rFonts w:ascii="標楷體" w:eastAsia="標楷體" w:hAnsi="標楷體"/>
                <w:color w:val="2F5496" w:themeColor="accent1" w:themeShade="BF"/>
              </w:rPr>
            </w:pPr>
            <w:proofErr w:type="gramStart"/>
            <w:r>
              <w:rPr>
                <w:rFonts w:ascii="標楷體" w:eastAsia="標楷體" w:hAnsi="標楷體" w:hint="eastAsia"/>
                <w:color w:val="2F5496" w:themeColor="accent1" w:themeShade="BF"/>
              </w:rPr>
              <w:t>不</w:t>
            </w:r>
            <w:proofErr w:type="gramEnd"/>
            <w:r>
              <w:rPr>
                <w:rFonts w:ascii="標楷體" w:eastAsia="標楷體" w:hAnsi="標楷體" w:hint="eastAsia"/>
                <w:color w:val="2F5496" w:themeColor="accent1" w:themeShade="BF"/>
              </w:rPr>
              <w:t>派員出席</w:t>
            </w:r>
          </w:p>
        </w:tc>
      </w:tr>
      <w:tr w:rsidR="00F03B47" w14:paraId="0EABD28F" w14:textId="77777777" w:rsidTr="00BB0D13">
        <w:tc>
          <w:tcPr>
            <w:tcW w:w="2897" w:type="dxa"/>
          </w:tcPr>
          <w:p w14:paraId="5AFB6DF6" w14:textId="1C11605D" w:rsidR="00F03B47" w:rsidRDefault="00C16261" w:rsidP="00BB0D13">
            <w:pPr>
              <w:pStyle w:val="a6"/>
              <w:spacing w:afterLines="50" w:after="180"/>
              <w:ind w:leftChars="0" w:left="0"/>
              <w:jc w:val="center"/>
              <w:rPr>
                <w:rFonts w:ascii="標楷體" w:eastAsia="標楷體" w:hAnsi="標楷體"/>
                <w:color w:val="2F5496" w:themeColor="accent1" w:themeShade="BF"/>
              </w:rPr>
            </w:pPr>
            <w:r>
              <w:rPr>
                <w:rFonts w:ascii="標楷體" w:eastAsia="標楷體" w:hAnsi="標楷體" w:hint="eastAsia"/>
                <w:color w:val="2F5496" w:themeColor="accent1" w:themeShade="BF"/>
              </w:rPr>
              <w:t>外國股票發行公司</w:t>
            </w:r>
          </w:p>
        </w:tc>
        <w:tc>
          <w:tcPr>
            <w:tcW w:w="2016" w:type="dxa"/>
          </w:tcPr>
          <w:p w14:paraId="7AB662B6" w14:textId="7B8F0D0B" w:rsidR="00F03B47" w:rsidRDefault="00C16261" w:rsidP="00BB0D13">
            <w:pPr>
              <w:pStyle w:val="a6"/>
              <w:spacing w:afterLines="50" w:after="180"/>
              <w:ind w:leftChars="0" w:left="0"/>
              <w:jc w:val="center"/>
              <w:rPr>
                <w:rFonts w:ascii="標楷體" w:eastAsia="標楷體" w:hAnsi="標楷體"/>
                <w:color w:val="2F5496" w:themeColor="accent1" w:themeShade="BF"/>
              </w:rPr>
            </w:pPr>
            <w:r>
              <w:rPr>
                <w:rFonts w:ascii="標楷體" w:eastAsia="標楷體" w:hAnsi="標楷體" w:hint="eastAsia"/>
                <w:color w:val="2F5496" w:themeColor="accent1" w:themeShade="BF"/>
              </w:rPr>
              <w:t>以書面方式行使表決權</w:t>
            </w:r>
          </w:p>
        </w:tc>
        <w:tc>
          <w:tcPr>
            <w:tcW w:w="2457" w:type="dxa"/>
          </w:tcPr>
          <w:p w14:paraId="41F5D2FC" w14:textId="50352353" w:rsidR="00F03B47" w:rsidRDefault="00C16261" w:rsidP="00BB0D13">
            <w:pPr>
              <w:pStyle w:val="a6"/>
              <w:spacing w:afterLines="50" w:after="180"/>
              <w:ind w:leftChars="0" w:left="0"/>
              <w:jc w:val="center"/>
              <w:rPr>
                <w:rFonts w:ascii="標楷體" w:eastAsia="標楷體" w:hAnsi="標楷體"/>
                <w:color w:val="2F5496" w:themeColor="accent1" w:themeShade="BF"/>
              </w:rPr>
            </w:pPr>
            <w:proofErr w:type="gramStart"/>
            <w:r>
              <w:rPr>
                <w:rFonts w:ascii="標楷體" w:eastAsia="標楷體" w:hAnsi="標楷體" w:hint="eastAsia"/>
                <w:color w:val="2F5496" w:themeColor="accent1" w:themeShade="BF"/>
              </w:rPr>
              <w:t>不</w:t>
            </w:r>
            <w:proofErr w:type="gramEnd"/>
            <w:r>
              <w:rPr>
                <w:rFonts w:ascii="標楷體" w:eastAsia="標楷體" w:hAnsi="標楷體" w:hint="eastAsia"/>
                <w:color w:val="2F5496" w:themeColor="accent1" w:themeShade="BF"/>
              </w:rPr>
              <w:t>派員出席</w:t>
            </w:r>
          </w:p>
        </w:tc>
      </w:tr>
      <w:tr w:rsidR="00F03B47" w14:paraId="77FE0ACF" w14:textId="77777777" w:rsidTr="00BB0D13">
        <w:tc>
          <w:tcPr>
            <w:tcW w:w="2897" w:type="dxa"/>
          </w:tcPr>
          <w:p w14:paraId="70B97696" w14:textId="7B109F4B" w:rsidR="00F03B47" w:rsidRDefault="00B671F8" w:rsidP="00BB0D13">
            <w:pPr>
              <w:spacing w:afterLines="50" w:after="180"/>
              <w:jc w:val="center"/>
              <w:rPr>
                <w:rFonts w:ascii="標楷體" w:hAnsi="標楷體"/>
                <w:color w:val="2F5496" w:themeColor="accent1" w:themeShade="BF"/>
              </w:rPr>
            </w:pPr>
            <w:r w:rsidRPr="00BB0D13">
              <w:rPr>
                <w:rFonts w:ascii="標楷體" w:hAnsi="標楷體" w:hint="eastAsia"/>
                <w:color w:val="2F5496" w:themeColor="accent1" w:themeShade="BF"/>
              </w:rPr>
              <w:t>單一基金若規模達新台幣三百億元</w:t>
            </w:r>
            <w:r w:rsidRPr="00B671F8">
              <w:rPr>
                <w:rFonts w:ascii="標楷體" w:hAnsi="標楷體" w:hint="eastAsia"/>
                <w:color w:val="2F5496" w:themeColor="accent1" w:themeShade="BF"/>
              </w:rPr>
              <w:t>且投資外國股票流通在外股數達1%</w:t>
            </w:r>
          </w:p>
        </w:tc>
        <w:tc>
          <w:tcPr>
            <w:tcW w:w="2016" w:type="dxa"/>
          </w:tcPr>
          <w:p w14:paraId="16075301" w14:textId="357CE074" w:rsidR="00F03B47" w:rsidRDefault="006965A1" w:rsidP="00BB0D13">
            <w:pPr>
              <w:pStyle w:val="a6"/>
              <w:spacing w:afterLines="50" w:after="180"/>
              <w:ind w:leftChars="0" w:left="0"/>
              <w:jc w:val="center"/>
              <w:rPr>
                <w:rFonts w:ascii="標楷體" w:eastAsia="標楷體" w:hAnsi="標楷體"/>
                <w:color w:val="2F5496" w:themeColor="accent1" w:themeShade="BF"/>
              </w:rPr>
            </w:pPr>
            <w:r>
              <w:rPr>
                <w:rFonts w:ascii="標楷體" w:eastAsia="標楷體" w:hAnsi="標楷體" w:hint="eastAsia"/>
                <w:color w:val="2F5496" w:themeColor="accent1" w:themeShade="BF"/>
              </w:rPr>
              <w:t>以書面方式行使表決權</w:t>
            </w:r>
          </w:p>
        </w:tc>
        <w:tc>
          <w:tcPr>
            <w:tcW w:w="2457" w:type="dxa"/>
          </w:tcPr>
          <w:p w14:paraId="3208003E" w14:textId="6F13731D" w:rsidR="00F03B47" w:rsidRPr="00BB0D13" w:rsidRDefault="00BB18B6" w:rsidP="00BB0D13">
            <w:pPr>
              <w:spacing w:afterLines="50" w:after="180"/>
              <w:jc w:val="center"/>
              <w:rPr>
                <w:rFonts w:ascii="標楷體" w:hAnsi="標楷體"/>
                <w:color w:val="2F5496" w:themeColor="accent1" w:themeShade="BF"/>
              </w:rPr>
            </w:pPr>
            <w:r w:rsidRPr="00BB0D13">
              <w:rPr>
                <w:rFonts w:ascii="標楷體" w:hAnsi="標楷體" w:hint="eastAsia"/>
                <w:color w:val="2F5496" w:themeColor="accent1" w:themeShade="BF"/>
              </w:rPr>
              <w:t>指派外國代理人或代表人員出席</w:t>
            </w:r>
          </w:p>
        </w:tc>
      </w:tr>
    </w:tbl>
    <w:p w14:paraId="4D7AF7EB" w14:textId="77777777" w:rsidR="00616A20" w:rsidRDefault="00616A20" w:rsidP="00295D72">
      <w:pPr>
        <w:pStyle w:val="a6"/>
        <w:spacing w:afterLines="50" w:after="180"/>
        <w:ind w:leftChars="0" w:left="926"/>
        <w:jc w:val="both"/>
        <w:rPr>
          <w:rFonts w:ascii="標楷體" w:eastAsia="標楷體" w:hAnsi="標楷體"/>
          <w:color w:val="2F5496" w:themeColor="accent1" w:themeShade="BF"/>
        </w:rPr>
      </w:pPr>
    </w:p>
    <w:p w14:paraId="13918847" w14:textId="0A2DE507" w:rsidR="00295D72" w:rsidRPr="00570A31" w:rsidRDefault="009575CA" w:rsidP="009575CA">
      <w:pPr>
        <w:pStyle w:val="a6"/>
        <w:spacing w:afterLines="50" w:after="180"/>
        <w:ind w:leftChars="0" w:left="926"/>
        <w:jc w:val="both"/>
        <w:rPr>
          <w:rFonts w:ascii="標楷體" w:eastAsia="標楷體" w:hAnsi="標楷體"/>
          <w:color w:val="2F5496" w:themeColor="accent1" w:themeShade="BF"/>
        </w:rPr>
      </w:pPr>
      <w:r w:rsidRPr="009575CA">
        <w:rPr>
          <w:rFonts w:ascii="標楷體" w:eastAsia="標楷體" w:hAnsi="標楷體" w:hint="eastAsia"/>
          <w:color w:val="2F5496" w:themeColor="accent1" w:themeShade="BF"/>
        </w:rPr>
        <w:t>基於受益憑證持有人之最大利益</w:t>
      </w:r>
      <w:r w:rsidR="00295D72" w:rsidRPr="007E755C">
        <w:rPr>
          <w:rFonts w:ascii="標楷體" w:eastAsia="標楷體" w:hAnsi="標楷體" w:hint="eastAsia"/>
          <w:color w:val="2F5496" w:themeColor="accent1" w:themeShade="BF"/>
        </w:rPr>
        <w:t>，</w:t>
      </w:r>
      <w:r w:rsidRPr="009575CA">
        <w:rPr>
          <w:rFonts w:ascii="標楷體" w:eastAsia="標楷體" w:hAnsi="標楷體" w:hint="eastAsia"/>
          <w:color w:val="2F5496" w:themeColor="accent1" w:themeShade="BF"/>
        </w:rPr>
        <w:t>且</w:t>
      </w:r>
      <w:r>
        <w:rPr>
          <w:rFonts w:ascii="標楷體" w:eastAsia="標楷體" w:hAnsi="標楷體" w:hint="eastAsia"/>
          <w:color w:val="2F5496" w:themeColor="accent1" w:themeShade="BF"/>
        </w:rPr>
        <w:t>本公司並不</w:t>
      </w:r>
      <w:r w:rsidRPr="00570A31">
        <w:rPr>
          <w:rFonts w:ascii="標楷體" w:eastAsia="標楷體" w:hAnsi="標楷體" w:hint="eastAsia"/>
          <w:color w:val="2F5496" w:themeColor="accent1" w:themeShade="BF"/>
        </w:rPr>
        <w:t>直接或間接參與</w:t>
      </w:r>
      <w:r>
        <w:rPr>
          <w:rFonts w:ascii="標楷體" w:eastAsia="標楷體" w:hAnsi="標楷體" w:hint="eastAsia"/>
          <w:color w:val="2F5496" w:themeColor="accent1" w:themeShade="BF"/>
        </w:rPr>
        <w:t>被投資</w:t>
      </w:r>
      <w:r w:rsidRPr="00570A31">
        <w:rPr>
          <w:rFonts w:ascii="標楷體" w:eastAsia="標楷體" w:hAnsi="標楷體" w:hint="eastAsia"/>
          <w:color w:val="2F5496" w:themeColor="accent1" w:themeShade="BF"/>
        </w:rPr>
        <w:t>公司經營。</w:t>
      </w:r>
      <w:r w:rsidR="00295D72" w:rsidRPr="00570A31">
        <w:rPr>
          <w:rFonts w:ascii="標楷體" w:eastAsia="標楷體" w:hAnsi="標楷體" w:hint="eastAsia"/>
          <w:color w:val="2F5496" w:themeColor="accent1" w:themeShade="BF"/>
        </w:rPr>
        <w:t>本公司投資團隊將審慎評估被投資公司的股東會議案，非絕對支持經營階層所提出的所有議案。</w:t>
      </w:r>
    </w:p>
    <w:p w14:paraId="0DD7D050" w14:textId="61F51C0F" w:rsidR="00F03B47" w:rsidRPr="009242AA" w:rsidRDefault="00A52AC0" w:rsidP="006C1752">
      <w:pPr>
        <w:pStyle w:val="a6"/>
        <w:numPr>
          <w:ilvl w:val="0"/>
          <w:numId w:val="24"/>
        </w:numPr>
        <w:spacing w:afterLines="50" w:after="180"/>
        <w:ind w:leftChars="0"/>
        <w:rPr>
          <w:rFonts w:ascii="標楷體" w:eastAsia="標楷體" w:hAnsi="標楷體"/>
          <w:color w:val="2F5496" w:themeColor="accent1" w:themeShade="BF"/>
        </w:rPr>
      </w:pPr>
      <w:r w:rsidRPr="009242AA">
        <w:rPr>
          <w:rFonts w:ascii="標楷體" w:eastAsia="標楷體" w:hAnsi="標楷體" w:hint="eastAsia"/>
          <w:color w:val="2F5496" w:themeColor="accent1" w:themeShade="BF"/>
        </w:rPr>
        <w:t>投票</w:t>
      </w:r>
      <w:r w:rsidR="002A1AB6" w:rsidRPr="009242AA">
        <w:rPr>
          <w:rFonts w:ascii="標楷體" w:eastAsia="標楷體" w:hAnsi="標楷體" w:hint="eastAsia"/>
          <w:color w:val="2F5496" w:themeColor="accent1" w:themeShade="BF"/>
        </w:rPr>
        <w:t>權行使</w:t>
      </w:r>
      <w:r w:rsidRPr="009242AA">
        <w:rPr>
          <w:rFonts w:ascii="標楷體" w:eastAsia="標楷體" w:hAnsi="標楷體" w:hint="eastAsia"/>
          <w:color w:val="2F5496" w:themeColor="accent1" w:themeShade="BF"/>
        </w:rPr>
        <w:t>之決定過程</w:t>
      </w:r>
      <w:r w:rsidR="009242AA" w:rsidRPr="009242AA">
        <w:rPr>
          <w:rFonts w:ascii="標楷體" w:eastAsia="標楷體" w:hAnsi="標楷體" w:hint="eastAsia"/>
          <w:color w:val="2F5496" w:themeColor="accent1" w:themeShade="BF"/>
        </w:rPr>
        <w:t>【請</w:t>
      </w:r>
      <w:r w:rsidR="00012325">
        <w:rPr>
          <w:rFonts w:ascii="標楷體" w:eastAsia="標楷體" w:hAnsi="標楷體" w:hint="eastAsia"/>
          <w:color w:val="2F5496" w:themeColor="accent1" w:themeShade="BF"/>
        </w:rPr>
        <w:t>依</w:t>
      </w:r>
      <w:r w:rsidR="009242AA" w:rsidRPr="009242AA">
        <w:rPr>
          <w:rFonts w:ascii="標楷體" w:eastAsia="標楷體" w:hAnsi="標楷體" w:hint="eastAsia"/>
          <w:color w:val="2F5496" w:themeColor="accent1" w:themeShade="BF"/>
        </w:rPr>
        <w:t>公司實際情形說明】</w:t>
      </w:r>
    </w:p>
    <w:p w14:paraId="3A8676AA" w14:textId="1B153F4D" w:rsidR="0061735B" w:rsidRDefault="00E9754A">
      <w:pPr>
        <w:pStyle w:val="a6"/>
        <w:spacing w:afterLines="50" w:after="180"/>
        <w:ind w:leftChars="413" w:left="991"/>
        <w:jc w:val="both"/>
        <w:rPr>
          <w:rFonts w:ascii="標楷體" w:eastAsia="標楷體" w:hAnsi="標楷體"/>
          <w:color w:val="2F5496" w:themeColor="accent1" w:themeShade="BF"/>
        </w:rPr>
      </w:pPr>
      <w:r w:rsidRPr="00E9754A">
        <w:rPr>
          <w:rFonts w:ascii="標楷體" w:eastAsia="標楷體" w:hAnsi="標楷體" w:hint="eastAsia"/>
          <w:color w:val="2F5496" w:themeColor="accent1" w:themeShade="BF"/>
        </w:rPr>
        <w:lastRenderedPageBreak/>
        <w:t>本公司</w:t>
      </w:r>
      <w:r w:rsidR="00EA5E89">
        <w:rPr>
          <w:rFonts w:ascii="標楷體" w:eastAsia="標楷體" w:hAnsi="標楷體" w:hint="eastAsia"/>
          <w:color w:val="2F5496" w:themeColor="accent1" w:themeShade="BF"/>
        </w:rPr>
        <w:t>就參與投票之股東會議案</w:t>
      </w:r>
      <w:r w:rsidRPr="00E9754A">
        <w:rPr>
          <w:rFonts w:ascii="標楷體" w:eastAsia="標楷體" w:hAnsi="標楷體" w:hint="eastAsia"/>
          <w:color w:val="2F5496" w:themeColor="accent1" w:themeShade="BF"/>
        </w:rPr>
        <w:t>訂</w:t>
      </w:r>
      <w:r w:rsidR="00FC2A3E">
        <w:rPr>
          <w:rFonts w:ascii="標楷體" w:eastAsia="標楷體" w:hAnsi="標楷體" w:hint="eastAsia"/>
          <w:color w:val="2F5496" w:themeColor="accent1" w:themeShade="BF"/>
        </w:rPr>
        <w:t>有內部評估流程</w:t>
      </w:r>
      <w:r w:rsidR="0061735B">
        <w:rPr>
          <w:rFonts w:ascii="標楷體" w:eastAsia="標楷體" w:hAnsi="標楷體" w:hint="eastAsia"/>
          <w:color w:val="2F5496" w:themeColor="accent1" w:themeShade="BF"/>
        </w:rPr>
        <w:t>：</w:t>
      </w:r>
    </w:p>
    <w:p w14:paraId="1A6EDF58" w14:textId="175A7622" w:rsidR="0061735B" w:rsidRDefault="00E9754A">
      <w:pPr>
        <w:pStyle w:val="a6"/>
        <w:spacing w:afterLines="50" w:after="180"/>
        <w:ind w:leftChars="413" w:left="991"/>
        <w:jc w:val="both"/>
        <w:rPr>
          <w:rFonts w:ascii="標楷體" w:eastAsia="標楷體" w:hAnsi="標楷體"/>
          <w:color w:val="2F5496" w:themeColor="accent1" w:themeShade="BF"/>
        </w:rPr>
      </w:pPr>
      <w:r w:rsidRPr="00E9754A">
        <w:rPr>
          <w:rFonts w:ascii="標楷體" w:eastAsia="標楷體" w:hAnsi="標楷體" w:hint="eastAsia"/>
          <w:color w:val="2F5496" w:themeColor="accent1" w:themeShade="BF"/>
        </w:rPr>
        <w:t>一般議案</w:t>
      </w:r>
      <w:r w:rsidR="0061735B">
        <w:rPr>
          <w:rFonts w:ascii="標楷體" w:eastAsia="標楷體" w:hAnsi="標楷體" w:hint="eastAsia"/>
          <w:color w:val="2F5496" w:themeColor="accent1" w:themeShade="BF"/>
        </w:rPr>
        <w:t>：</w:t>
      </w:r>
      <w:r w:rsidRPr="00E9754A">
        <w:rPr>
          <w:rFonts w:ascii="標楷體" w:eastAsia="標楷體" w:hAnsi="標楷體" w:hint="eastAsia"/>
          <w:color w:val="2F5496" w:themeColor="accent1" w:themeShade="BF"/>
        </w:rPr>
        <w:t>由投資團隊評估</w:t>
      </w:r>
      <w:r w:rsidR="0061735B" w:rsidRPr="0061735B">
        <w:rPr>
          <w:rFonts w:ascii="標楷體" w:eastAsia="標楷體" w:hAnsi="標楷體"/>
          <w:color w:val="2F5496" w:themeColor="accent1" w:themeShade="BF"/>
        </w:rPr>
        <w:sym w:font="Wingdings" w:char="F0E0"/>
      </w:r>
      <w:r w:rsidRPr="00E9754A">
        <w:rPr>
          <w:rFonts w:ascii="標楷體" w:eastAsia="標楷體" w:hAnsi="標楷體" w:hint="eastAsia"/>
          <w:color w:val="2F5496" w:themeColor="accent1" w:themeShade="BF"/>
        </w:rPr>
        <w:t>投資處主管審核</w:t>
      </w:r>
      <w:r w:rsidR="0061735B" w:rsidRPr="0061735B">
        <w:rPr>
          <w:rFonts w:ascii="標楷體" w:eastAsia="標楷體" w:hAnsi="標楷體"/>
          <w:color w:val="2F5496" w:themeColor="accent1" w:themeShade="BF"/>
        </w:rPr>
        <w:sym w:font="Wingdings" w:char="F0E0"/>
      </w:r>
      <w:r w:rsidRPr="00E9754A">
        <w:rPr>
          <w:rFonts w:ascii="標楷體" w:eastAsia="標楷體" w:hAnsi="標楷體" w:hint="eastAsia"/>
          <w:color w:val="2F5496" w:themeColor="accent1" w:themeShade="BF"/>
        </w:rPr>
        <w:t>總經理核定</w:t>
      </w:r>
      <w:r w:rsidR="009E7FEE">
        <w:rPr>
          <w:rFonts w:ascii="標楷體" w:eastAsia="標楷體" w:hAnsi="標楷體" w:hint="eastAsia"/>
          <w:color w:val="2F5496" w:themeColor="accent1" w:themeShade="BF"/>
        </w:rPr>
        <w:t>。</w:t>
      </w:r>
    </w:p>
    <w:p w14:paraId="74152E71" w14:textId="16EF9D9E" w:rsidR="00E9754A" w:rsidRDefault="00E9754A" w:rsidP="00917D32">
      <w:pPr>
        <w:pStyle w:val="a6"/>
        <w:spacing w:afterLines="50" w:after="180"/>
        <w:ind w:leftChars="413" w:left="991"/>
        <w:jc w:val="both"/>
        <w:rPr>
          <w:rFonts w:ascii="標楷體" w:eastAsia="標楷體" w:hAnsi="標楷體"/>
          <w:color w:val="2F5496" w:themeColor="accent1" w:themeShade="BF"/>
        </w:rPr>
      </w:pPr>
      <w:r w:rsidRPr="00E9754A">
        <w:rPr>
          <w:rFonts w:ascii="標楷體" w:eastAsia="標楷體" w:hAnsi="標楷體" w:hint="eastAsia"/>
          <w:color w:val="2F5496" w:themeColor="accent1" w:themeShade="BF"/>
        </w:rPr>
        <w:t>重大議案(</w:t>
      </w:r>
      <w:proofErr w:type="gramStart"/>
      <w:r w:rsidRPr="00E9754A">
        <w:rPr>
          <w:rFonts w:ascii="標楷體" w:eastAsia="標楷體" w:hAnsi="標楷體" w:hint="eastAsia"/>
          <w:color w:val="2F5496" w:themeColor="accent1" w:themeShade="BF"/>
        </w:rPr>
        <w:t>如薪酬</w:t>
      </w:r>
      <w:proofErr w:type="gramEnd"/>
      <w:r w:rsidRPr="00E9754A">
        <w:rPr>
          <w:rFonts w:ascii="標楷體" w:eastAsia="標楷體" w:hAnsi="標楷體" w:hint="eastAsia"/>
          <w:color w:val="2F5496" w:themeColor="accent1" w:themeShade="BF"/>
        </w:rPr>
        <w:t>制度、董監報酬、</w:t>
      </w:r>
      <w:proofErr w:type="gramStart"/>
      <w:r w:rsidRPr="00E9754A">
        <w:rPr>
          <w:rFonts w:ascii="標楷體" w:eastAsia="標楷體" w:hAnsi="標楷體" w:hint="eastAsia"/>
          <w:color w:val="2F5496" w:themeColor="accent1" w:themeShade="BF"/>
        </w:rPr>
        <w:t>併</w:t>
      </w:r>
      <w:proofErr w:type="gramEnd"/>
      <w:r w:rsidRPr="00E9754A">
        <w:rPr>
          <w:rFonts w:ascii="標楷體" w:eastAsia="標楷體" w:hAnsi="標楷體" w:hint="eastAsia"/>
          <w:color w:val="2F5496" w:themeColor="accent1" w:themeShade="BF"/>
        </w:rPr>
        <w:t>購、重大經營策略、董監選舉或經營權變動等</w:t>
      </w:r>
      <w:r w:rsidR="00FB6536" w:rsidRPr="00E9754A">
        <w:rPr>
          <w:rFonts w:ascii="標楷體" w:eastAsia="標楷體" w:hAnsi="標楷體" w:hint="eastAsia"/>
          <w:color w:val="2F5496" w:themeColor="accent1" w:themeShade="BF"/>
        </w:rPr>
        <w:t>)</w:t>
      </w:r>
      <w:r w:rsidR="00FB6536">
        <w:rPr>
          <w:rFonts w:ascii="標楷體" w:eastAsia="標楷體" w:hAnsi="標楷體" w:hint="eastAsia"/>
          <w:color w:val="2F5496" w:themeColor="accent1" w:themeShade="BF"/>
        </w:rPr>
        <w:t>：</w:t>
      </w:r>
      <w:r w:rsidR="00FB6536" w:rsidRPr="00E9754A">
        <w:rPr>
          <w:rFonts w:ascii="標楷體" w:eastAsia="標楷體" w:hAnsi="標楷體" w:hint="eastAsia"/>
          <w:color w:val="2F5496" w:themeColor="accent1" w:themeShade="BF"/>
        </w:rPr>
        <w:t>由投資團隊評估</w:t>
      </w:r>
      <w:r w:rsidR="00FB6536" w:rsidRPr="0061735B">
        <w:rPr>
          <w:rFonts w:ascii="標楷體" w:eastAsia="標楷體" w:hAnsi="標楷體"/>
          <w:color w:val="2F5496" w:themeColor="accent1" w:themeShade="BF"/>
        </w:rPr>
        <w:sym w:font="Wingdings" w:char="F0E0"/>
      </w:r>
      <w:r w:rsidR="00FB6536" w:rsidRPr="00E9754A">
        <w:rPr>
          <w:rFonts w:ascii="標楷體" w:eastAsia="標楷體" w:hAnsi="標楷體" w:hint="eastAsia"/>
          <w:color w:val="2F5496" w:themeColor="accent1" w:themeShade="BF"/>
        </w:rPr>
        <w:t>投資處主管審核</w:t>
      </w:r>
      <w:r w:rsidR="00FB6536" w:rsidRPr="0061735B">
        <w:rPr>
          <w:rFonts w:ascii="標楷體" w:eastAsia="標楷體" w:hAnsi="標楷體"/>
          <w:color w:val="2F5496" w:themeColor="accent1" w:themeShade="BF"/>
        </w:rPr>
        <w:sym w:font="Wingdings" w:char="F0E0"/>
      </w:r>
      <w:r w:rsidR="00FB6536" w:rsidRPr="00E9754A">
        <w:rPr>
          <w:rFonts w:ascii="標楷體" w:eastAsia="標楷體" w:hAnsi="標楷體" w:hint="eastAsia"/>
          <w:color w:val="2F5496" w:themeColor="accent1" w:themeShade="BF"/>
        </w:rPr>
        <w:t>總經理</w:t>
      </w:r>
      <w:r w:rsidR="00FB6536">
        <w:rPr>
          <w:rFonts w:ascii="標楷體" w:eastAsia="標楷體" w:hAnsi="標楷體" w:hint="eastAsia"/>
          <w:color w:val="2F5496" w:themeColor="accent1" w:themeShade="BF"/>
        </w:rPr>
        <w:t>審核</w:t>
      </w:r>
      <w:r w:rsidR="00FB6536" w:rsidRPr="00FB6536">
        <w:rPr>
          <w:rFonts w:ascii="標楷體" w:eastAsia="標楷體" w:hAnsi="標楷體"/>
          <w:color w:val="2F5496" w:themeColor="accent1" w:themeShade="BF"/>
        </w:rPr>
        <w:sym w:font="Wingdings" w:char="F0E0"/>
      </w:r>
      <w:r w:rsidRPr="00E9754A">
        <w:rPr>
          <w:rFonts w:ascii="標楷體" w:eastAsia="標楷體" w:hAnsi="標楷體" w:hint="eastAsia"/>
          <w:color w:val="2F5496" w:themeColor="accent1" w:themeShade="BF"/>
        </w:rPr>
        <w:t>董事長核定。</w:t>
      </w:r>
    </w:p>
    <w:p w14:paraId="68D6174E" w14:textId="13424CB6" w:rsidR="00A52AC0" w:rsidRPr="009242AA" w:rsidRDefault="009B7495" w:rsidP="006C1752">
      <w:pPr>
        <w:pStyle w:val="a6"/>
        <w:numPr>
          <w:ilvl w:val="0"/>
          <w:numId w:val="24"/>
        </w:numPr>
        <w:spacing w:afterLines="50" w:after="180"/>
        <w:ind w:leftChars="0"/>
        <w:rPr>
          <w:rFonts w:ascii="標楷體" w:eastAsia="標楷體" w:hAnsi="標楷體"/>
          <w:color w:val="2F5496" w:themeColor="accent1" w:themeShade="BF"/>
        </w:rPr>
      </w:pPr>
      <w:r w:rsidRPr="009242AA">
        <w:rPr>
          <w:rFonts w:ascii="標楷體" w:eastAsia="標楷體" w:hAnsi="標楷體" w:hint="eastAsia"/>
          <w:color w:val="2F5496" w:themeColor="accent1" w:themeShade="BF"/>
        </w:rPr>
        <w:t>投票政策</w:t>
      </w:r>
      <w:r w:rsidR="009242AA" w:rsidRPr="009242AA">
        <w:rPr>
          <w:rFonts w:ascii="標楷體" w:eastAsia="標楷體" w:hAnsi="標楷體" w:hint="eastAsia"/>
          <w:color w:val="2F5496" w:themeColor="accent1" w:themeShade="BF"/>
        </w:rPr>
        <w:t>【請依公司實際情形說明】</w:t>
      </w:r>
    </w:p>
    <w:p w14:paraId="216C28C9" w14:textId="1DB7F9A3" w:rsidR="008808F1" w:rsidRDefault="00EC5350" w:rsidP="00917D32">
      <w:pPr>
        <w:pStyle w:val="a6"/>
        <w:spacing w:afterLines="50" w:after="180"/>
        <w:ind w:leftChars="354" w:left="850"/>
        <w:rPr>
          <w:rFonts w:ascii="標楷體" w:eastAsia="標楷體" w:hAnsi="標楷體"/>
          <w:color w:val="2F5496" w:themeColor="accent1" w:themeShade="BF"/>
        </w:rPr>
      </w:pPr>
      <w:r>
        <w:rPr>
          <w:rFonts w:ascii="標楷體" w:eastAsia="標楷體" w:hAnsi="標楷體" w:hint="eastAsia"/>
          <w:color w:val="2F5496" w:themeColor="accent1" w:themeShade="BF"/>
        </w:rPr>
        <w:t>本公司</w:t>
      </w:r>
      <w:r w:rsidR="00B46265" w:rsidRPr="00B46265">
        <w:rPr>
          <w:rFonts w:ascii="標楷體" w:eastAsia="標楷體" w:hAnsi="標楷體" w:hint="eastAsia"/>
          <w:color w:val="2F5496" w:themeColor="accent1" w:themeShade="BF"/>
        </w:rPr>
        <w:t>主要以議案內容是否符合</w:t>
      </w:r>
      <w:r w:rsidR="001723AD">
        <w:rPr>
          <w:rFonts w:ascii="標楷體" w:eastAsia="標楷體" w:hAnsi="標楷體" w:hint="eastAsia"/>
          <w:color w:val="2F5496" w:themeColor="accent1" w:themeShade="BF"/>
        </w:rPr>
        <w:t>客戶</w:t>
      </w:r>
      <w:r w:rsidR="00B46265" w:rsidRPr="00B46265">
        <w:rPr>
          <w:rFonts w:ascii="標楷體" w:eastAsia="標楷體" w:hAnsi="標楷體" w:hint="eastAsia"/>
          <w:color w:val="2F5496" w:themeColor="accent1" w:themeShade="BF"/>
        </w:rPr>
        <w:t>最佳長期經濟利益及ESG原則，作為行使表決權支持、反對或棄權之標準</w:t>
      </w:r>
      <w:r w:rsidR="003F4F46">
        <w:rPr>
          <w:rFonts w:ascii="標楷體" w:eastAsia="標楷體" w:hAnsi="標楷體" w:hint="eastAsia"/>
          <w:color w:val="2F5496" w:themeColor="accent1" w:themeShade="BF"/>
        </w:rPr>
        <w:t>，並將</w:t>
      </w:r>
      <w:r>
        <w:rPr>
          <w:rFonts w:ascii="標楷體" w:eastAsia="標楷體" w:hAnsi="標楷體" w:hint="eastAsia"/>
          <w:color w:val="2F5496" w:themeColor="accent1" w:themeShade="BF"/>
        </w:rPr>
        <w:t>投票</w:t>
      </w:r>
      <w:r w:rsidR="00A559DD">
        <w:rPr>
          <w:rFonts w:ascii="標楷體" w:eastAsia="標楷體" w:hAnsi="標楷體" w:hint="eastAsia"/>
          <w:color w:val="2F5496" w:themeColor="accent1" w:themeShade="BF"/>
        </w:rPr>
        <w:t>標準明確</w:t>
      </w:r>
      <w:r w:rsidR="004C37E3">
        <w:rPr>
          <w:rFonts w:ascii="標楷體" w:eastAsia="標楷體" w:hAnsi="標楷體" w:hint="eastAsia"/>
          <w:color w:val="2F5496" w:themeColor="accent1" w:themeShade="BF"/>
        </w:rPr>
        <w:t>訂於本公司之盡職治理政策，</w:t>
      </w:r>
      <w:r w:rsidR="00670873">
        <w:rPr>
          <w:rFonts w:ascii="標楷體" w:eastAsia="標楷體" w:hAnsi="標楷體" w:hint="eastAsia"/>
          <w:color w:val="2F5496" w:themeColor="accent1" w:themeShade="BF"/>
        </w:rPr>
        <w:t>具體說明</w:t>
      </w:r>
      <w:r w:rsidR="00670873" w:rsidRPr="00670873">
        <w:rPr>
          <w:rFonts w:ascii="標楷體" w:eastAsia="標楷體" w:hAnsi="標楷體" w:hint="eastAsia"/>
          <w:color w:val="2F5496" w:themeColor="accent1" w:themeShade="BF"/>
        </w:rPr>
        <w:t>股東會議案評估原則。</w:t>
      </w:r>
    </w:p>
    <w:p w14:paraId="7504D41B" w14:textId="5BAF71EA" w:rsidR="00670873" w:rsidRPr="00670873" w:rsidRDefault="00CB622D" w:rsidP="00917D32">
      <w:pPr>
        <w:pStyle w:val="a6"/>
        <w:spacing w:afterLines="50" w:after="180"/>
        <w:ind w:leftChars="354" w:left="850"/>
        <w:rPr>
          <w:rFonts w:ascii="標楷體" w:eastAsia="標楷體" w:hAnsi="標楷體"/>
          <w:color w:val="2F5496" w:themeColor="accent1" w:themeShade="BF"/>
        </w:rPr>
      </w:pPr>
      <w:r>
        <w:rPr>
          <w:rFonts w:ascii="標楷體" w:eastAsia="標楷體" w:hAnsi="標楷體" w:hint="eastAsia"/>
          <w:color w:val="2F5496" w:themeColor="accent1" w:themeShade="BF"/>
        </w:rPr>
        <w:t>本公司之投票標準</w:t>
      </w:r>
      <w:r w:rsidR="00670873" w:rsidRPr="00670873">
        <w:rPr>
          <w:rFonts w:ascii="標楷體" w:eastAsia="標楷體" w:hAnsi="標楷體" w:hint="eastAsia"/>
          <w:color w:val="2F5496" w:themeColor="accent1" w:themeShade="BF"/>
        </w:rPr>
        <w:t>主要</w:t>
      </w:r>
      <w:r w:rsidR="00D44E12">
        <w:rPr>
          <w:rFonts w:ascii="標楷體" w:eastAsia="標楷體" w:hAnsi="標楷體" w:hint="eastAsia"/>
          <w:color w:val="2F5496" w:themeColor="accent1" w:themeShade="BF"/>
        </w:rPr>
        <w:t>係判斷</w:t>
      </w:r>
      <w:r w:rsidR="00670873" w:rsidRPr="00670873">
        <w:rPr>
          <w:rFonts w:ascii="標楷體" w:eastAsia="標楷體" w:hAnsi="標楷體" w:hint="eastAsia"/>
          <w:color w:val="2F5496" w:themeColor="accent1" w:themeShade="BF"/>
        </w:rPr>
        <w:t>議案內容是否不利</w:t>
      </w:r>
      <w:r w:rsidR="00320395">
        <w:rPr>
          <w:rFonts w:ascii="標楷體" w:eastAsia="標楷體" w:hAnsi="標楷體" w:hint="eastAsia"/>
          <w:color w:val="2F5496" w:themeColor="accent1" w:themeShade="BF"/>
        </w:rPr>
        <w:t>於</w:t>
      </w:r>
      <w:r w:rsidR="00670873" w:rsidRPr="00670873">
        <w:rPr>
          <w:rFonts w:ascii="標楷體" w:eastAsia="標楷體" w:hAnsi="標楷體" w:hint="eastAsia"/>
          <w:color w:val="2F5496" w:themeColor="accent1" w:themeShade="BF"/>
        </w:rPr>
        <w:t>永續發</w:t>
      </w:r>
      <w:r w:rsidR="00320395">
        <w:rPr>
          <w:rFonts w:ascii="標楷體" w:eastAsia="標楷體" w:hAnsi="標楷體" w:hint="eastAsia"/>
          <w:color w:val="2F5496" w:themeColor="accent1" w:themeShade="BF"/>
        </w:rPr>
        <w:t>展之</w:t>
      </w:r>
      <w:r w:rsidR="00670873" w:rsidRPr="00670873">
        <w:rPr>
          <w:rFonts w:ascii="標楷體" w:eastAsia="標楷體" w:hAnsi="標楷體" w:hint="eastAsia"/>
          <w:color w:val="2F5496" w:themeColor="accent1" w:themeShade="BF"/>
        </w:rPr>
        <w:t>原則，若有下列情形，則</w:t>
      </w:r>
      <w:r w:rsidR="00C30EC7">
        <w:rPr>
          <w:rFonts w:ascii="標楷體" w:eastAsia="標楷體" w:hAnsi="標楷體" w:hint="eastAsia"/>
          <w:color w:val="2F5496" w:themeColor="accent1" w:themeShade="BF"/>
        </w:rPr>
        <w:t>可能以</w:t>
      </w:r>
      <w:r w:rsidR="00C30EC7" w:rsidRPr="00670873">
        <w:rPr>
          <w:rFonts w:ascii="標楷體" w:eastAsia="標楷體" w:hAnsi="標楷體" w:hint="eastAsia"/>
          <w:color w:val="2F5496" w:themeColor="accent1" w:themeShade="BF"/>
        </w:rPr>
        <w:t>棄權或投下反對票</w:t>
      </w:r>
      <w:r w:rsidR="00C30EC7">
        <w:rPr>
          <w:rFonts w:ascii="標楷體" w:eastAsia="標楷體" w:hAnsi="標楷體" w:hint="eastAsia"/>
          <w:color w:val="2F5496" w:themeColor="accent1" w:themeShade="BF"/>
        </w:rPr>
        <w:t>之方式</w:t>
      </w:r>
      <w:proofErr w:type="gramStart"/>
      <w:r w:rsidR="00670873" w:rsidRPr="00670873">
        <w:rPr>
          <w:rFonts w:ascii="標楷體" w:eastAsia="標楷體" w:hAnsi="標楷體" w:hint="eastAsia"/>
          <w:color w:val="2F5496" w:themeColor="accent1" w:themeShade="BF"/>
        </w:rPr>
        <w:t>不</w:t>
      </w:r>
      <w:proofErr w:type="gramEnd"/>
      <w:r w:rsidR="00670873" w:rsidRPr="00670873">
        <w:rPr>
          <w:rFonts w:ascii="標楷體" w:eastAsia="標楷體" w:hAnsi="標楷體" w:hint="eastAsia"/>
          <w:color w:val="2F5496" w:themeColor="accent1" w:themeShade="BF"/>
        </w:rPr>
        <w:t>支持該等議案。</w:t>
      </w:r>
    </w:p>
    <w:p w14:paraId="160FEC5C" w14:textId="212AF46C" w:rsidR="00670873" w:rsidRPr="00670873" w:rsidRDefault="00670873" w:rsidP="00917D32">
      <w:pPr>
        <w:pStyle w:val="a6"/>
        <w:spacing w:afterLines="50" w:after="180"/>
        <w:ind w:leftChars="355" w:left="1274" w:hangingChars="176" w:hanging="422"/>
        <w:rPr>
          <w:rFonts w:ascii="標楷體" w:eastAsia="標楷體" w:hAnsi="標楷體"/>
          <w:color w:val="2F5496" w:themeColor="accent1" w:themeShade="BF"/>
        </w:rPr>
      </w:pPr>
      <w:r w:rsidRPr="00670873">
        <w:rPr>
          <w:rFonts w:ascii="標楷體" w:eastAsia="標楷體" w:hAnsi="標楷體" w:hint="eastAsia"/>
          <w:color w:val="2F5496" w:themeColor="accent1" w:themeShade="BF"/>
        </w:rPr>
        <w:t>(1)涉及重大交易爭議，或負面新聞，對於被投資公司未來營運可能產生不利影響之財務報告承認議案。</w:t>
      </w:r>
    </w:p>
    <w:p w14:paraId="09FB40D8" w14:textId="2039DD35" w:rsidR="00670873" w:rsidRPr="00670873" w:rsidRDefault="00670873" w:rsidP="00917D32">
      <w:pPr>
        <w:pStyle w:val="a6"/>
        <w:spacing w:afterLines="50" w:after="180"/>
        <w:ind w:leftChars="355" w:left="1274" w:hangingChars="176" w:hanging="422"/>
        <w:rPr>
          <w:rFonts w:ascii="標楷體" w:eastAsia="標楷體" w:hAnsi="標楷體"/>
          <w:color w:val="2F5496" w:themeColor="accent1" w:themeShade="BF"/>
        </w:rPr>
      </w:pPr>
      <w:r w:rsidRPr="00670873">
        <w:rPr>
          <w:rFonts w:ascii="標楷體" w:eastAsia="標楷體" w:hAnsi="標楷體" w:hint="eastAsia"/>
          <w:color w:val="2F5496" w:themeColor="accent1" w:themeShade="BF"/>
        </w:rPr>
        <w:t>(2)嚴重稀釋股東權益、減資比例過高、未能說明合理性及必要性而有損股東權益之增減資或其他股權交易議案。</w:t>
      </w:r>
    </w:p>
    <w:p w14:paraId="128B5807" w14:textId="400668F5" w:rsidR="00D44E12" w:rsidRDefault="00670873" w:rsidP="00917D32">
      <w:pPr>
        <w:pStyle w:val="a6"/>
        <w:spacing w:afterLines="50" w:after="180"/>
        <w:ind w:leftChars="355" w:left="1274" w:hangingChars="176" w:hanging="422"/>
        <w:rPr>
          <w:rFonts w:ascii="標楷體" w:eastAsia="標楷體" w:hAnsi="標楷體"/>
          <w:color w:val="2F5496" w:themeColor="accent1" w:themeShade="BF"/>
        </w:rPr>
      </w:pPr>
      <w:r w:rsidRPr="00670873">
        <w:rPr>
          <w:rFonts w:ascii="標楷體" w:eastAsia="標楷體" w:hAnsi="標楷體" w:hint="eastAsia"/>
          <w:color w:val="2F5496" w:themeColor="accent1" w:themeShade="BF"/>
        </w:rPr>
        <w:t>(</w:t>
      </w:r>
      <w:r w:rsidR="000946CF">
        <w:rPr>
          <w:rFonts w:ascii="標楷體" w:eastAsia="標楷體" w:hAnsi="標楷體"/>
          <w:color w:val="2F5496" w:themeColor="accent1" w:themeShade="BF"/>
        </w:rPr>
        <w:t>3</w:t>
      </w:r>
      <w:r w:rsidRPr="00670873">
        <w:rPr>
          <w:rFonts w:ascii="標楷體" w:eastAsia="標楷體" w:hAnsi="標楷體" w:hint="eastAsia"/>
          <w:color w:val="2F5496" w:themeColor="accent1" w:themeShade="BF"/>
        </w:rPr>
        <w:t>)董事兼任職務過多、董事會出席率</w:t>
      </w:r>
      <w:r w:rsidR="00A6011E">
        <w:rPr>
          <w:rFonts w:ascii="標楷體" w:eastAsia="標楷體" w:hAnsi="標楷體" w:hint="eastAsia"/>
          <w:color w:val="2F5496" w:themeColor="accent1" w:themeShade="BF"/>
        </w:rPr>
        <w:t>過低</w:t>
      </w:r>
      <w:r w:rsidRPr="00670873">
        <w:rPr>
          <w:rFonts w:ascii="標楷體" w:eastAsia="標楷體" w:hAnsi="標楷體" w:hint="eastAsia"/>
          <w:color w:val="2F5496" w:themeColor="accent1" w:themeShade="BF"/>
        </w:rPr>
        <w:t>，不利董事對於該被投資公司投入程度之解除董事競業禁止議案。</w:t>
      </w:r>
    </w:p>
    <w:p w14:paraId="173AC1C9" w14:textId="7C745B93" w:rsidR="002B2823" w:rsidRDefault="00670873">
      <w:pPr>
        <w:pStyle w:val="a6"/>
        <w:spacing w:afterLines="50" w:after="180"/>
        <w:ind w:leftChars="355" w:left="1274" w:hangingChars="176" w:hanging="422"/>
        <w:rPr>
          <w:rFonts w:ascii="標楷體" w:eastAsia="標楷體" w:hAnsi="標楷體"/>
          <w:color w:val="2F5496" w:themeColor="accent1" w:themeShade="BF"/>
        </w:rPr>
      </w:pPr>
      <w:r w:rsidRPr="00670873">
        <w:rPr>
          <w:rFonts w:ascii="標楷體" w:eastAsia="標楷體" w:hAnsi="標楷體" w:hint="eastAsia"/>
          <w:color w:val="2F5496" w:themeColor="accent1" w:themeShade="BF"/>
        </w:rPr>
        <w:t>(</w:t>
      </w:r>
      <w:r w:rsidR="000946CF">
        <w:rPr>
          <w:rFonts w:ascii="標楷體" w:eastAsia="標楷體" w:hAnsi="標楷體"/>
          <w:color w:val="2F5496" w:themeColor="accent1" w:themeShade="BF"/>
        </w:rPr>
        <w:t>4</w:t>
      </w:r>
      <w:r w:rsidRPr="00670873">
        <w:rPr>
          <w:rFonts w:ascii="標楷體" w:eastAsia="標楷體" w:hAnsi="標楷體" w:hint="eastAsia"/>
          <w:color w:val="2F5496" w:themeColor="accent1" w:themeShade="BF"/>
        </w:rPr>
        <w:t>)未提供充分資訊，無法進行適當評估之議案。</w:t>
      </w:r>
    </w:p>
    <w:p w14:paraId="31284738" w14:textId="22964C8F" w:rsidR="008E1C76" w:rsidRPr="004D7178" w:rsidRDefault="00BA5412" w:rsidP="00BB0D13">
      <w:pPr>
        <w:pStyle w:val="a6"/>
        <w:spacing w:afterLines="50" w:after="180"/>
        <w:ind w:leftChars="354" w:left="850" w:firstLine="2"/>
        <w:jc w:val="both"/>
        <w:rPr>
          <w:rFonts w:ascii="標楷體" w:eastAsia="標楷體" w:hAnsi="標楷體"/>
          <w:color w:val="2F5496" w:themeColor="accent1" w:themeShade="BF"/>
        </w:rPr>
      </w:pPr>
      <w:r>
        <w:rPr>
          <w:rFonts w:ascii="標楷體" w:eastAsia="標楷體" w:hAnsi="標楷體" w:hint="eastAsia"/>
          <w:color w:val="2F5496" w:themeColor="accent1" w:themeShade="BF"/>
        </w:rPr>
        <w:t>本公司</w:t>
      </w:r>
      <w:r w:rsidR="00C80C9D">
        <w:rPr>
          <w:rFonts w:ascii="標楷體" w:eastAsia="標楷體" w:hAnsi="標楷體" w:hint="eastAsia"/>
          <w:color w:val="2F5496" w:themeColor="accent1" w:themeShade="BF"/>
        </w:rPr>
        <w:t>並</w:t>
      </w:r>
      <w:r>
        <w:rPr>
          <w:rFonts w:ascii="標楷體" w:eastAsia="標楷體" w:hAnsi="標楷體" w:hint="eastAsia"/>
          <w:color w:val="2F5496" w:themeColor="accent1" w:themeShade="BF"/>
        </w:rPr>
        <w:t>於股東會後，將實際</w:t>
      </w:r>
      <w:r w:rsidR="008E1C76">
        <w:rPr>
          <w:rFonts w:ascii="標楷體" w:eastAsia="標楷體" w:hAnsi="標楷體" w:hint="eastAsia"/>
          <w:color w:val="2F5496" w:themeColor="accent1" w:themeShade="BF"/>
        </w:rPr>
        <w:t>行使</w:t>
      </w:r>
      <w:r w:rsidR="006D048A">
        <w:rPr>
          <w:rFonts w:ascii="標楷體" w:eastAsia="標楷體" w:hAnsi="標楷體" w:hint="eastAsia"/>
          <w:color w:val="2F5496" w:themeColor="accent1" w:themeShade="BF"/>
        </w:rPr>
        <w:t>表決權之相關記錄</w:t>
      </w:r>
      <w:r>
        <w:rPr>
          <w:rFonts w:ascii="標楷體" w:eastAsia="標楷體" w:hAnsi="標楷體" w:hint="eastAsia"/>
          <w:color w:val="2F5496" w:themeColor="accent1" w:themeShade="BF"/>
        </w:rPr>
        <w:t>及結果</w:t>
      </w:r>
      <w:r w:rsidR="00A27817">
        <w:rPr>
          <w:rFonts w:ascii="標楷體" w:eastAsia="標楷體" w:hAnsi="標楷體" w:hint="eastAsia"/>
          <w:color w:val="2F5496" w:themeColor="accent1" w:themeShade="BF"/>
        </w:rPr>
        <w:t>上呈總經理，並於本公司內部留存</w:t>
      </w:r>
      <w:r w:rsidR="00EB7EBD">
        <w:rPr>
          <w:rFonts w:ascii="標楷體" w:eastAsia="標楷體" w:hAnsi="標楷體" w:hint="eastAsia"/>
          <w:color w:val="2F5496" w:themeColor="accent1" w:themeShade="BF"/>
        </w:rPr>
        <w:t>資料</w:t>
      </w:r>
      <w:r w:rsidR="00A27817">
        <w:rPr>
          <w:rFonts w:ascii="標楷體" w:eastAsia="標楷體" w:hAnsi="標楷體" w:hint="eastAsia"/>
          <w:color w:val="2F5496" w:themeColor="accent1" w:themeShade="BF"/>
        </w:rPr>
        <w:t>。</w:t>
      </w:r>
      <w:r w:rsidR="00190939">
        <w:rPr>
          <w:rFonts w:ascii="標楷體" w:eastAsia="標楷體" w:hAnsi="標楷體" w:hint="eastAsia"/>
          <w:color w:val="2F5496" w:themeColor="accent1" w:themeShade="BF"/>
        </w:rPr>
        <w:t>本公司本年度參與被投資公司股東會議案之投票情形請參考</w:t>
      </w:r>
      <w:r w:rsidR="00190939" w:rsidRPr="0055148D">
        <w:rPr>
          <w:rFonts w:ascii="標楷體" w:eastAsia="標楷體" w:hAnsi="標楷體" w:hint="eastAsia"/>
          <w:color w:val="2F5496" w:themeColor="accent1" w:themeShade="BF"/>
          <w:highlight w:val="yellow"/>
        </w:rPr>
        <w:t>附件二</w:t>
      </w:r>
      <w:r w:rsidR="00EE770C">
        <w:rPr>
          <w:rFonts w:ascii="標楷體" w:eastAsia="標楷體" w:hAnsi="標楷體" w:hint="eastAsia"/>
          <w:color w:val="2F5496" w:themeColor="accent1" w:themeShade="BF"/>
          <w:highlight w:val="yellow"/>
        </w:rPr>
        <w:t>，頁</w:t>
      </w:r>
      <w:r w:rsidR="00232B0F">
        <w:rPr>
          <w:rFonts w:ascii="標楷體" w:eastAsia="標楷體" w:hAnsi="標楷體" w:hint="eastAsia"/>
          <w:color w:val="2F5496" w:themeColor="accent1" w:themeShade="BF"/>
          <w:highlight w:val="yellow"/>
        </w:rPr>
        <w:t>4</w:t>
      </w:r>
      <w:r w:rsidR="007242DE">
        <w:rPr>
          <w:rFonts w:ascii="標楷體" w:eastAsia="標楷體" w:hAnsi="標楷體"/>
          <w:color w:val="2F5496" w:themeColor="accent1" w:themeShade="BF"/>
          <w:highlight w:val="yellow"/>
        </w:rPr>
        <w:t>3</w:t>
      </w:r>
      <w:r w:rsidR="00EE770C">
        <w:rPr>
          <w:rFonts w:ascii="標楷體" w:eastAsia="標楷體" w:hAnsi="標楷體" w:hint="eastAsia"/>
          <w:color w:val="2F5496" w:themeColor="accent1" w:themeShade="BF"/>
          <w:highlight w:val="yellow"/>
        </w:rPr>
        <w:t>及</w:t>
      </w:r>
      <w:r w:rsidR="00232B0F">
        <w:rPr>
          <w:rFonts w:ascii="標楷體" w:eastAsia="標楷體" w:hAnsi="標楷體" w:hint="eastAsia"/>
          <w:color w:val="2F5496" w:themeColor="accent1" w:themeShade="BF"/>
          <w:highlight w:val="yellow"/>
        </w:rPr>
        <w:t>4</w:t>
      </w:r>
      <w:r w:rsidR="007242DE">
        <w:rPr>
          <w:rFonts w:ascii="標楷體" w:eastAsia="標楷體" w:hAnsi="標楷體"/>
          <w:color w:val="2F5496" w:themeColor="accent1" w:themeShade="BF"/>
          <w:highlight w:val="yellow"/>
        </w:rPr>
        <w:t>4</w:t>
      </w:r>
      <w:r w:rsidR="00190939">
        <w:rPr>
          <w:rFonts w:ascii="標楷體" w:eastAsia="標楷體" w:hAnsi="標楷體" w:hint="eastAsia"/>
          <w:color w:val="2F5496" w:themeColor="accent1" w:themeShade="BF"/>
        </w:rPr>
        <w:t>之統計表格。</w:t>
      </w:r>
      <w:r w:rsidR="004D7178" w:rsidRPr="00570A31">
        <w:rPr>
          <w:rFonts w:ascii="標楷體" w:eastAsia="標楷體" w:hAnsi="標楷體" w:hint="eastAsia"/>
          <w:color w:val="2F5496" w:themeColor="accent1" w:themeShade="BF"/>
        </w:rPr>
        <w:t>【請於集保</w:t>
      </w:r>
      <w:r w:rsidR="004D7178">
        <w:rPr>
          <w:rFonts w:ascii="標楷體" w:eastAsia="標楷體" w:hAnsi="標楷體" w:hint="eastAsia"/>
          <w:color w:val="2F5496" w:themeColor="accent1" w:themeShade="BF"/>
        </w:rPr>
        <w:t>下載電子投票情形</w:t>
      </w:r>
      <w:r w:rsidR="004D7178" w:rsidRPr="004D7178">
        <w:rPr>
          <w:rFonts w:ascii="標楷體" w:eastAsia="標楷體" w:hAnsi="標楷體" w:hint="eastAsia"/>
          <w:color w:val="2F5496" w:themeColor="accent1" w:themeShade="BF"/>
        </w:rPr>
        <w:t>】</w:t>
      </w:r>
    </w:p>
    <w:p w14:paraId="405FF470" w14:textId="77777777" w:rsidR="00B00845" w:rsidRDefault="00B00845" w:rsidP="00A27817">
      <w:pPr>
        <w:pStyle w:val="a6"/>
        <w:spacing w:afterLines="50" w:after="180"/>
        <w:ind w:leftChars="354" w:left="850" w:firstLine="2"/>
        <w:rPr>
          <w:rFonts w:ascii="標楷體" w:eastAsia="標楷體" w:hAnsi="標楷體"/>
          <w:color w:val="2F5496" w:themeColor="accent1" w:themeShade="BF"/>
        </w:rPr>
      </w:pPr>
    </w:p>
    <w:p w14:paraId="44290466" w14:textId="62DBAAC3" w:rsidR="002B2823" w:rsidRDefault="002B2823" w:rsidP="006C1752">
      <w:pPr>
        <w:pStyle w:val="3"/>
        <w:numPr>
          <w:ilvl w:val="0"/>
          <w:numId w:val="35"/>
        </w:numPr>
        <w:spacing w:after="180"/>
        <w:rPr>
          <w:rFonts w:ascii="標楷體" w:hAnsi="標楷體"/>
          <w:color w:val="000000" w:themeColor="text1"/>
        </w:rPr>
      </w:pPr>
      <w:r w:rsidRPr="00295936">
        <w:rPr>
          <w:rFonts w:ascii="標楷體" w:hAnsi="標楷體" w:hint="eastAsia"/>
          <w:color w:val="000000" w:themeColor="text1"/>
        </w:rPr>
        <w:t>與被投資公司有關永續發展事項之對話、互動</w:t>
      </w:r>
      <w:proofErr w:type="gramStart"/>
      <w:r w:rsidRPr="00295936">
        <w:rPr>
          <w:rFonts w:ascii="標楷體" w:hAnsi="標楷體" w:hint="eastAsia"/>
          <w:color w:val="000000" w:themeColor="text1"/>
        </w:rPr>
        <w:t>或議合</w:t>
      </w:r>
      <w:proofErr w:type="gramEnd"/>
      <w:r w:rsidRPr="00295936">
        <w:rPr>
          <w:rFonts w:ascii="標楷體" w:hAnsi="標楷體" w:hint="eastAsia"/>
          <w:color w:val="000000" w:themeColor="text1"/>
        </w:rPr>
        <w:t>情形及</w:t>
      </w:r>
      <w:proofErr w:type="gramStart"/>
      <w:r w:rsidRPr="00295936">
        <w:rPr>
          <w:rFonts w:ascii="標楷體" w:hAnsi="標楷體" w:hint="eastAsia"/>
          <w:color w:val="000000" w:themeColor="text1"/>
        </w:rPr>
        <w:t>揭露議合次數</w:t>
      </w:r>
      <w:proofErr w:type="gramEnd"/>
      <w:r w:rsidRPr="00295936">
        <w:rPr>
          <w:rFonts w:ascii="標楷體" w:hAnsi="標楷體" w:hint="eastAsia"/>
          <w:color w:val="000000" w:themeColor="text1"/>
        </w:rPr>
        <w:t>，並說明至少一例與被投資公司</w:t>
      </w:r>
      <w:proofErr w:type="gramStart"/>
      <w:r w:rsidRPr="00295936">
        <w:rPr>
          <w:rFonts w:ascii="標楷體" w:hAnsi="標楷體" w:hint="eastAsia"/>
          <w:color w:val="000000" w:themeColor="text1"/>
        </w:rPr>
        <w:t>之議合情形</w:t>
      </w:r>
      <w:proofErr w:type="gramEnd"/>
      <w:r w:rsidR="00563B39">
        <w:rPr>
          <w:rFonts w:ascii="標楷體" w:hAnsi="標楷體" w:hint="eastAsia"/>
          <w:color w:val="000000" w:themeColor="text1"/>
        </w:rPr>
        <w:t>。</w:t>
      </w:r>
      <w:r w:rsidR="00E005D6" w:rsidRPr="00295936">
        <w:rPr>
          <w:rFonts w:ascii="標楷體" w:hAnsi="標楷體" w:hint="eastAsia"/>
          <w:color w:val="000000" w:themeColor="text1"/>
        </w:rPr>
        <w:t>(作業辦法第五條第四款)</w:t>
      </w:r>
    </w:p>
    <w:p w14:paraId="50C8C372" w14:textId="77777777" w:rsidR="009A536B" w:rsidRPr="009A536B" w:rsidRDefault="009A536B" w:rsidP="009A536B"/>
    <w:p w14:paraId="0EC1BDAD" w14:textId="77777777" w:rsidR="00B00845" w:rsidRPr="00B00845" w:rsidRDefault="00B00845" w:rsidP="006C1752">
      <w:pPr>
        <w:pStyle w:val="a6"/>
        <w:numPr>
          <w:ilvl w:val="0"/>
          <w:numId w:val="12"/>
        </w:numPr>
        <w:spacing w:afterLines="50" w:after="180"/>
        <w:ind w:leftChars="0" w:hanging="338"/>
        <w:rPr>
          <w:rFonts w:ascii="標楷體" w:eastAsia="標楷體" w:hAnsi="標楷體"/>
          <w:color w:val="2F5496" w:themeColor="accent1" w:themeShade="BF"/>
        </w:rPr>
      </w:pPr>
      <w:r w:rsidRPr="00B00845">
        <w:rPr>
          <w:rFonts w:ascii="標楷體" w:eastAsia="標楷體" w:hAnsi="標楷體" w:hint="eastAsia"/>
          <w:color w:val="2F5496" w:themeColor="accent1" w:themeShade="BF"/>
        </w:rPr>
        <w:t>以下提供相關之範例文字以供參酌：</w:t>
      </w:r>
    </w:p>
    <w:p w14:paraId="5558BC0E" w14:textId="0B5124CF" w:rsidR="0062137C" w:rsidRDefault="002B2823" w:rsidP="009A3425">
      <w:pPr>
        <w:spacing w:afterLines="50" w:after="180"/>
        <w:ind w:leftChars="176" w:left="422" w:firstLine="1"/>
        <w:rPr>
          <w:rFonts w:ascii="標楷體" w:hAnsi="標楷體"/>
          <w:color w:val="2F5496" w:themeColor="accent1" w:themeShade="BF"/>
        </w:rPr>
      </w:pPr>
      <w:r w:rsidRPr="008A35E0">
        <w:rPr>
          <w:rFonts w:ascii="標楷體" w:hAnsi="標楷體" w:hint="eastAsia"/>
          <w:color w:val="2F5496" w:themeColor="accent1" w:themeShade="BF"/>
        </w:rPr>
        <w:t>本公司已訂定與被投資公司有關永續發展事項</w:t>
      </w:r>
      <w:proofErr w:type="gramStart"/>
      <w:r>
        <w:rPr>
          <w:rFonts w:ascii="標楷體" w:hAnsi="標楷體" w:hint="eastAsia"/>
          <w:color w:val="2F5496" w:themeColor="accent1" w:themeShade="BF"/>
        </w:rPr>
        <w:t>之</w:t>
      </w:r>
      <w:r w:rsidRPr="008A35E0">
        <w:rPr>
          <w:rFonts w:ascii="標楷體" w:hAnsi="標楷體" w:hint="eastAsia"/>
          <w:color w:val="2F5496" w:themeColor="accent1" w:themeShade="BF"/>
        </w:rPr>
        <w:t>議合政策</w:t>
      </w:r>
      <w:proofErr w:type="gramEnd"/>
      <w:r w:rsidRPr="008A35E0">
        <w:rPr>
          <w:rFonts w:ascii="標楷體" w:hAnsi="標楷體" w:hint="eastAsia"/>
          <w:color w:val="2F5496" w:themeColor="accent1" w:themeShade="BF"/>
        </w:rPr>
        <w:t>，</w:t>
      </w:r>
      <w:r>
        <w:rPr>
          <w:rFonts w:ascii="標楷體" w:hAnsi="標楷體" w:hint="eastAsia"/>
          <w:color w:val="2F5496" w:themeColor="accent1" w:themeShade="BF"/>
        </w:rPr>
        <w:t>透過</w:t>
      </w:r>
      <w:r w:rsidRPr="008A35E0">
        <w:rPr>
          <w:rFonts w:ascii="標楷體" w:hAnsi="標楷體" w:hint="eastAsia"/>
          <w:color w:val="2F5496" w:themeColor="accent1" w:themeShade="BF"/>
        </w:rPr>
        <w:t>被投資</w:t>
      </w:r>
      <w:r w:rsidR="00B8047B">
        <w:rPr>
          <w:rFonts w:ascii="標楷體" w:hAnsi="標楷體" w:hint="eastAsia"/>
          <w:color w:val="2F5496" w:themeColor="accent1" w:themeShade="BF"/>
        </w:rPr>
        <w:t>公司</w:t>
      </w:r>
      <w:r>
        <w:rPr>
          <w:rFonts w:ascii="標楷體" w:hAnsi="標楷體" w:hint="eastAsia"/>
          <w:color w:val="2F5496" w:themeColor="accent1" w:themeShade="BF"/>
        </w:rPr>
        <w:t>之</w:t>
      </w:r>
      <w:r w:rsidRPr="008A35E0">
        <w:rPr>
          <w:rFonts w:ascii="標楷體" w:hAnsi="標楷體" w:hint="eastAsia"/>
          <w:color w:val="2F5496" w:themeColor="accent1" w:themeShade="BF"/>
        </w:rPr>
        <w:t>管理、策略、營運及公司治理等面</w:t>
      </w:r>
      <w:r w:rsidR="009242AA">
        <w:rPr>
          <w:rFonts w:ascii="標楷體" w:hAnsi="標楷體" w:hint="eastAsia"/>
          <w:color w:val="2F5496" w:themeColor="accent1" w:themeShade="BF"/>
        </w:rPr>
        <w:t>向</w:t>
      </w:r>
      <w:r>
        <w:rPr>
          <w:rFonts w:ascii="標楷體" w:hAnsi="標楷體" w:hint="eastAsia"/>
          <w:color w:val="2F5496" w:themeColor="accent1" w:themeShade="BF"/>
        </w:rPr>
        <w:t>了解</w:t>
      </w:r>
      <w:r w:rsidRPr="008A35E0">
        <w:rPr>
          <w:rFonts w:ascii="標楷體" w:hAnsi="標楷體" w:hint="eastAsia"/>
          <w:color w:val="2F5496" w:themeColor="accent1" w:themeShade="BF"/>
        </w:rPr>
        <w:t>評估</w:t>
      </w:r>
      <w:r w:rsidR="00566E18">
        <w:rPr>
          <w:rFonts w:ascii="標楷體" w:hAnsi="標楷體" w:hint="eastAsia"/>
          <w:color w:val="2F5496" w:themeColor="accent1" w:themeShade="BF"/>
        </w:rPr>
        <w:t>及</w:t>
      </w:r>
      <w:r w:rsidRPr="008A35E0">
        <w:rPr>
          <w:rFonts w:ascii="標楷體" w:hAnsi="標楷體" w:hint="eastAsia"/>
          <w:color w:val="2F5496" w:themeColor="accent1" w:themeShade="BF"/>
        </w:rPr>
        <w:t>研究分析</w:t>
      </w:r>
      <w:r w:rsidR="00566E18">
        <w:rPr>
          <w:rFonts w:ascii="標楷體" w:hAnsi="標楷體" w:hint="eastAsia"/>
          <w:color w:val="2F5496" w:themeColor="accent1" w:themeShade="BF"/>
        </w:rPr>
        <w:t>，以</w:t>
      </w:r>
      <w:r w:rsidRPr="008A35E0">
        <w:rPr>
          <w:rFonts w:ascii="標楷體" w:hAnsi="標楷體" w:hint="eastAsia"/>
          <w:color w:val="2F5496" w:themeColor="accent1" w:themeShade="BF"/>
        </w:rPr>
        <w:t>充實投資決策參考資訊，</w:t>
      </w:r>
      <w:r>
        <w:rPr>
          <w:rFonts w:ascii="標楷體" w:hAnsi="標楷體" w:hint="eastAsia"/>
          <w:color w:val="2F5496" w:themeColor="accent1" w:themeShade="BF"/>
        </w:rPr>
        <w:t>同時</w:t>
      </w:r>
      <w:r w:rsidRPr="008A35E0">
        <w:rPr>
          <w:rFonts w:ascii="標楷體" w:hAnsi="標楷體" w:hint="eastAsia"/>
          <w:color w:val="2F5496" w:themeColor="accent1" w:themeShade="BF"/>
        </w:rPr>
        <w:t>提供</w:t>
      </w:r>
      <w:r>
        <w:rPr>
          <w:rFonts w:ascii="標楷體" w:hAnsi="標楷體" w:hint="eastAsia"/>
          <w:color w:val="2F5496" w:themeColor="accent1" w:themeShade="BF"/>
        </w:rPr>
        <w:t>相關建議</w:t>
      </w:r>
      <w:r w:rsidRPr="008A35E0">
        <w:rPr>
          <w:rFonts w:ascii="標楷體" w:hAnsi="標楷體" w:hint="eastAsia"/>
          <w:color w:val="2F5496" w:themeColor="accent1" w:themeShade="BF"/>
        </w:rPr>
        <w:t>予被投資</w:t>
      </w:r>
      <w:r w:rsidR="00AC33DD">
        <w:rPr>
          <w:rFonts w:ascii="標楷體" w:hAnsi="標楷體" w:hint="eastAsia"/>
          <w:color w:val="2F5496" w:themeColor="accent1" w:themeShade="BF"/>
        </w:rPr>
        <w:t>公司</w:t>
      </w:r>
      <w:r w:rsidRPr="008A35E0">
        <w:rPr>
          <w:rFonts w:ascii="標楷體" w:hAnsi="標楷體" w:hint="eastAsia"/>
          <w:color w:val="2F5496" w:themeColor="accent1" w:themeShade="BF"/>
        </w:rPr>
        <w:t>，</w:t>
      </w:r>
      <w:r w:rsidR="00545CCF">
        <w:rPr>
          <w:rFonts w:ascii="標楷體" w:hAnsi="標楷體" w:hint="eastAsia"/>
          <w:color w:val="2F5496" w:themeColor="accent1" w:themeShade="BF"/>
        </w:rPr>
        <w:t>以</w:t>
      </w:r>
      <w:r>
        <w:rPr>
          <w:rFonts w:ascii="標楷體" w:hAnsi="標楷體" w:hint="eastAsia"/>
          <w:color w:val="2F5496" w:themeColor="accent1" w:themeShade="BF"/>
        </w:rPr>
        <w:t>促進投資利益以及</w:t>
      </w:r>
      <w:r w:rsidR="009B2A0B">
        <w:rPr>
          <w:rFonts w:ascii="標楷體" w:hAnsi="標楷體" w:hint="eastAsia"/>
          <w:color w:val="2F5496" w:themeColor="accent1" w:themeShade="BF"/>
        </w:rPr>
        <w:t>企業之</w:t>
      </w:r>
      <w:r>
        <w:rPr>
          <w:rFonts w:ascii="標楷體" w:hAnsi="標楷體" w:hint="eastAsia"/>
          <w:color w:val="2F5496" w:themeColor="accent1" w:themeShade="BF"/>
        </w:rPr>
        <w:t>永續發展</w:t>
      </w:r>
      <w:r w:rsidRPr="008A35E0">
        <w:rPr>
          <w:rFonts w:ascii="標楷體" w:hAnsi="標楷體" w:hint="eastAsia"/>
          <w:color w:val="2F5496" w:themeColor="accent1" w:themeShade="BF"/>
        </w:rPr>
        <w:t>。</w:t>
      </w:r>
    </w:p>
    <w:p w14:paraId="6951C923" w14:textId="59F6EB39" w:rsidR="00842AE1" w:rsidRDefault="006D13F3" w:rsidP="00DE2F9C">
      <w:pPr>
        <w:ind w:leftChars="236" w:left="566"/>
        <w:rPr>
          <w:rFonts w:ascii="標楷體" w:hAnsi="標楷體"/>
          <w:color w:val="2F5496" w:themeColor="accent1" w:themeShade="BF"/>
        </w:rPr>
      </w:pPr>
      <w:r w:rsidRPr="00DE2F9C">
        <w:rPr>
          <w:rFonts w:ascii="標楷體" w:hAnsi="標楷體" w:hint="eastAsia"/>
          <w:color w:val="2F5496" w:themeColor="accent1" w:themeShade="BF"/>
        </w:rPr>
        <w:lastRenderedPageBreak/>
        <w:t>【</w:t>
      </w:r>
      <w:r>
        <w:rPr>
          <w:rFonts w:ascii="標楷體" w:hAnsi="標楷體" w:hint="eastAsia"/>
          <w:color w:val="2F5496" w:themeColor="accent1" w:themeShade="BF"/>
        </w:rPr>
        <w:t>有關與被投資公司之議合情形</w:t>
      </w:r>
      <w:r w:rsidR="00DB6058">
        <w:rPr>
          <w:rFonts w:ascii="標楷體" w:hAnsi="標楷體" w:hint="eastAsia"/>
          <w:color w:val="2F5496" w:themeColor="accent1" w:themeShade="BF"/>
        </w:rPr>
        <w:t>請</w:t>
      </w:r>
      <w:r w:rsidR="00164587">
        <w:rPr>
          <w:rFonts w:ascii="標楷體" w:hAnsi="標楷體" w:hint="eastAsia"/>
          <w:color w:val="2F5496" w:themeColor="accent1" w:themeShade="BF"/>
        </w:rPr>
        <w:t>填寫</w:t>
      </w:r>
      <w:r w:rsidR="00164587" w:rsidRPr="00917D32">
        <w:rPr>
          <w:rFonts w:ascii="標楷體" w:hAnsi="標楷體" w:hint="eastAsia"/>
          <w:color w:val="2F5496" w:themeColor="accent1" w:themeShade="BF"/>
          <w:highlight w:val="yellow"/>
        </w:rPr>
        <w:t>附件</w:t>
      </w:r>
      <w:r w:rsidR="00261585">
        <w:rPr>
          <w:rFonts w:ascii="標楷體" w:hAnsi="標楷體" w:hint="eastAsia"/>
          <w:color w:val="2F5496" w:themeColor="accent1" w:themeShade="BF"/>
          <w:highlight w:val="yellow"/>
        </w:rPr>
        <w:t>三</w:t>
      </w:r>
      <w:r w:rsidR="00EE770C">
        <w:rPr>
          <w:rFonts w:ascii="標楷體" w:hAnsi="標楷體" w:hint="eastAsia"/>
          <w:color w:val="2F5496" w:themeColor="accent1" w:themeShade="BF"/>
          <w:highlight w:val="yellow"/>
        </w:rPr>
        <w:t>，頁</w:t>
      </w:r>
      <w:r w:rsidR="00232B0F">
        <w:rPr>
          <w:rFonts w:ascii="標楷體" w:hAnsi="標楷體" w:hint="eastAsia"/>
          <w:color w:val="2F5496" w:themeColor="accent1" w:themeShade="BF"/>
          <w:highlight w:val="yellow"/>
        </w:rPr>
        <w:t>4</w:t>
      </w:r>
      <w:r w:rsidR="007242DE">
        <w:rPr>
          <w:rFonts w:ascii="標楷體" w:hAnsi="標楷體"/>
          <w:color w:val="2F5496" w:themeColor="accent1" w:themeShade="BF"/>
          <w:highlight w:val="yellow"/>
        </w:rPr>
        <w:t>5</w:t>
      </w:r>
      <w:r w:rsidR="00164587" w:rsidRPr="00917D32">
        <w:rPr>
          <w:rFonts w:ascii="標楷體" w:hAnsi="標楷體" w:hint="eastAsia"/>
          <w:color w:val="2F5496" w:themeColor="accent1" w:themeShade="BF"/>
        </w:rPr>
        <w:t>之表格</w:t>
      </w:r>
      <w:r w:rsidRPr="00DE2F9C">
        <w:rPr>
          <w:rFonts w:ascii="標楷體" w:hAnsi="標楷體" w:hint="eastAsia"/>
          <w:color w:val="2F5496" w:themeColor="accent1" w:themeShade="BF"/>
        </w:rPr>
        <w:t>】</w:t>
      </w:r>
    </w:p>
    <w:p w14:paraId="47D77187" w14:textId="77777777" w:rsidR="00164587" w:rsidRPr="00DE2F9C" w:rsidRDefault="00164587" w:rsidP="00DE2F9C">
      <w:pPr>
        <w:ind w:leftChars="236" w:left="566"/>
        <w:rPr>
          <w:color w:val="2F5496" w:themeColor="accent1" w:themeShade="BF"/>
        </w:rPr>
      </w:pPr>
    </w:p>
    <w:p w14:paraId="0EE995D3" w14:textId="66B72E81" w:rsidR="00842AE1" w:rsidRPr="007F2303" w:rsidRDefault="00842AE1" w:rsidP="006C1752">
      <w:pPr>
        <w:pStyle w:val="a6"/>
        <w:numPr>
          <w:ilvl w:val="0"/>
          <w:numId w:val="20"/>
        </w:numPr>
        <w:ind w:leftChars="0"/>
        <w:rPr>
          <w:rFonts w:ascii="標楷體" w:eastAsia="標楷體" w:hAnsi="標楷體" w:cs="Times New Roman"/>
          <w:color w:val="2F5496" w:themeColor="accent1" w:themeShade="BF"/>
        </w:rPr>
      </w:pPr>
      <w:proofErr w:type="gramStart"/>
      <w:r w:rsidRPr="00DE2F9C">
        <w:rPr>
          <w:rFonts w:ascii="標楷體" w:eastAsia="標楷體" w:hAnsi="標楷體" w:cs="Times New Roman" w:hint="eastAsia"/>
          <w:color w:val="2F5496" w:themeColor="accent1" w:themeShade="BF"/>
        </w:rPr>
        <w:t>議合企業</w:t>
      </w:r>
      <w:proofErr w:type="gramEnd"/>
      <w:r w:rsidRPr="00DE2F9C">
        <w:rPr>
          <w:rFonts w:ascii="標楷體" w:eastAsia="標楷體" w:hAnsi="標楷體" w:cs="Times New Roman" w:hint="eastAsia"/>
          <w:color w:val="2F5496" w:themeColor="accent1" w:themeShade="BF"/>
        </w:rPr>
        <w:t>實例：</w:t>
      </w:r>
      <w:r w:rsidRPr="00DE2F9C">
        <w:rPr>
          <w:rFonts w:ascii="標楷體" w:eastAsia="標楷體" w:hAnsi="標楷體" w:hint="eastAsia"/>
          <w:color w:val="2F5496" w:themeColor="accent1" w:themeShade="BF"/>
        </w:rPr>
        <w:t>【除上述</w:t>
      </w:r>
      <w:r w:rsidR="00320395" w:rsidRPr="00320395">
        <w:rPr>
          <w:rFonts w:ascii="標楷體" w:eastAsia="標楷體" w:hAnsi="標楷體" w:hint="eastAsia"/>
          <w:color w:val="2F5496" w:themeColor="accent1" w:themeShade="BF"/>
          <w:highlight w:val="yellow"/>
        </w:rPr>
        <w:t>附件三</w:t>
      </w:r>
      <w:r w:rsidR="00953913">
        <w:rPr>
          <w:rFonts w:ascii="標楷體" w:eastAsia="標楷體" w:hAnsi="標楷體" w:hint="eastAsia"/>
          <w:color w:val="2F5496" w:themeColor="accent1" w:themeShade="BF"/>
          <w:highlight w:val="yellow"/>
        </w:rPr>
        <w:t>，頁</w:t>
      </w:r>
      <w:r w:rsidR="00232B0F">
        <w:rPr>
          <w:rFonts w:ascii="標楷體" w:eastAsia="標楷體" w:hAnsi="標楷體" w:hint="eastAsia"/>
          <w:color w:val="2F5496" w:themeColor="accent1" w:themeShade="BF"/>
          <w:highlight w:val="yellow"/>
        </w:rPr>
        <w:t>4</w:t>
      </w:r>
      <w:r w:rsidR="007242DE">
        <w:rPr>
          <w:rFonts w:ascii="標楷體" w:eastAsia="標楷體" w:hAnsi="標楷體"/>
          <w:color w:val="2F5496" w:themeColor="accent1" w:themeShade="BF"/>
          <w:highlight w:val="yellow"/>
        </w:rPr>
        <w:t>5</w:t>
      </w:r>
      <w:r w:rsidR="00320395" w:rsidRPr="00320395">
        <w:rPr>
          <w:rFonts w:ascii="標楷體" w:eastAsia="標楷體" w:hAnsi="標楷體" w:hint="eastAsia"/>
          <w:color w:val="2F5496" w:themeColor="accent1" w:themeShade="BF"/>
        </w:rPr>
        <w:t>之</w:t>
      </w:r>
      <w:r w:rsidRPr="00320395">
        <w:rPr>
          <w:rFonts w:ascii="標楷體" w:eastAsia="標楷體" w:hAnsi="標楷體" w:hint="eastAsia"/>
          <w:color w:val="2F5496" w:themeColor="accent1" w:themeShade="BF"/>
        </w:rPr>
        <w:t>議</w:t>
      </w:r>
      <w:r w:rsidRPr="00DE2F9C">
        <w:rPr>
          <w:rFonts w:ascii="標楷體" w:eastAsia="標楷體" w:hAnsi="標楷體" w:hint="eastAsia"/>
          <w:color w:val="2F5496" w:themeColor="accent1" w:themeShade="BF"/>
        </w:rPr>
        <w:t>合情形表格摘要外，公司</w:t>
      </w:r>
      <w:r w:rsidR="00320395">
        <w:rPr>
          <w:rFonts w:ascii="標楷體" w:eastAsia="標楷體" w:hAnsi="標楷體" w:hint="eastAsia"/>
          <w:color w:val="2F5496" w:themeColor="accent1" w:themeShade="BF"/>
        </w:rPr>
        <w:t>至少</w:t>
      </w:r>
      <w:r w:rsidRPr="00DE2F9C">
        <w:rPr>
          <w:rFonts w:ascii="標楷體" w:eastAsia="標楷體" w:hAnsi="標楷體" w:hint="eastAsia"/>
          <w:color w:val="2F5496" w:themeColor="accent1" w:themeShade="BF"/>
        </w:rPr>
        <w:t>說明一例與被投資公司之議合情形與內容】</w:t>
      </w:r>
    </w:p>
    <w:p w14:paraId="1C965C30" w14:textId="70BE0428" w:rsidR="007F2303" w:rsidRPr="00DE2F9C" w:rsidRDefault="008D25CC" w:rsidP="00BB0D13">
      <w:pPr>
        <w:pStyle w:val="a6"/>
        <w:ind w:leftChars="413" w:left="991"/>
        <w:jc w:val="both"/>
        <w:rPr>
          <w:rFonts w:ascii="標楷體" w:eastAsia="標楷體" w:hAnsi="標楷體" w:cs="Times New Roman"/>
          <w:color w:val="2F5496" w:themeColor="accent1" w:themeShade="BF"/>
        </w:rPr>
      </w:pPr>
      <w:r>
        <w:rPr>
          <w:rFonts w:ascii="標楷體" w:eastAsia="標楷體" w:hAnsi="標楷體" w:cs="Times New Roman" w:hint="eastAsia"/>
          <w:color w:val="2F5496" w:themeColor="accent1" w:themeShade="BF"/>
        </w:rPr>
        <w:t>勝利股份有限公司於</w:t>
      </w:r>
      <w:r w:rsidR="007F2303" w:rsidRPr="007F2303">
        <w:rPr>
          <w:rFonts w:ascii="標楷體" w:eastAsia="標楷體" w:hAnsi="標楷體" w:cs="Times New Roman" w:hint="eastAsia"/>
          <w:color w:val="2F5496" w:themeColor="accent1" w:themeShade="BF"/>
        </w:rPr>
        <w:t>202</w:t>
      </w:r>
      <w:r w:rsidR="00715690">
        <w:rPr>
          <w:rFonts w:ascii="標楷體" w:eastAsia="標楷體" w:hAnsi="標楷體" w:cs="Times New Roman" w:hint="eastAsia"/>
          <w:color w:val="2F5496" w:themeColor="accent1" w:themeShade="BF"/>
        </w:rPr>
        <w:t>3</w:t>
      </w:r>
      <w:r w:rsidR="007F2303" w:rsidRPr="007F2303">
        <w:rPr>
          <w:rFonts w:ascii="標楷體" w:eastAsia="標楷體" w:hAnsi="標楷體" w:cs="Times New Roman" w:hint="eastAsia"/>
          <w:color w:val="2F5496" w:themeColor="accent1" w:themeShade="BF"/>
        </w:rPr>
        <w:t>年度前並未</w:t>
      </w:r>
      <w:proofErr w:type="gramStart"/>
      <w:r w:rsidR="007F2303" w:rsidRPr="007F2303">
        <w:rPr>
          <w:rFonts w:ascii="標楷體" w:eastAsia="標楷體" w:hAnsi="標楷體" w:cs="Times New Roman" w:hint="eastAsia"/>
          <w:color w:val="2F5496" w:themeColor="accent1" w:themeShade="BF"/>
        </w:rPr>
        <w:t>編製</w:t>
      </w:r>
      <w:r w:rsidR="00C071B0">
        <w:rPr>
          <w:rFonts w:ascii="標楷體" w:eastAsia="標楷體" w:hAnsi="標楷體" w:cs="Times New Roman" w:hint="eastAsia"/>
          <w:color w:val="2F5496" w:themeColor="accent1" w:themeShade="BF"/>
        </w:rPr>
        <w:t>永續</w:t>
      </w:r>
      <w:proofErr w:type="gramEnd"/>
      <w:r w:rsidR="007F2303" w:rsidRPr="007F2303">
        <w:rPr>
          <w:rFonts w:ascii="標楷體" w:eastAsia="標楷體" w:hAnsi="標楷體" w:cs="Times New Roman" w:hint="eastAsia"/>
          <w:color w:val="2F5496" w:themeColor="accent1" w:themeShade="BF"/>
        </w:rPr>
        <w:t>報告書，經</w:t>
      </w:r>
      <w:r w:rsidR="00D71678">
        <w:rPr>
          <w:rFonts w:ascii="標楷體" w:eastAsia="標楷體" w:hAnsi="標楷體" w:cs="Times New Roman" w:hint="eastAsia"/>
          <w:color w:val="2F5496" w:themeColor="accent1" w:themeShade="BF"/>
        </w:rPr>
        <w:t>本公司</w:t>
      </w:r>
      <w:r w:rsidR="007F2303" w:rsidRPr="007F2303">
        <w:rPr>
          <w:rFonts w:ascii="標楷體" w:eastAsia="標楷體" w:hAnsi="標楷體" w:cs="Times New Roman" w:hint="eastAsia"/>
          <w:color w:val="2F5496" w:themeColor="accent1" w:themeShade="BF"/>
        </w:rPr>
        <w:t>投資團隊透過參與法人說明會與該公司</w:t>
      </w:r>
      <w:proofErr w:type="gramStart"/>
      <w:r w:rsidR="007F2303" w:rsidRPr="007F2303">
        <w:rPr>
          <w:rFonts w:ascii="標楷體" w:eastAsia="標楷體" w:hAnsi="標楷體" w:cs="Times New Roman" w:hint="eastAsia"/>
          <w:color w:val="2F5496" w:themeColor="accent1" w:themeShade="BF"/>
        </w:rPr>
        <w:t>進行議合</w:t>
      </w:r>
      <w:proofErr w:type="gramEnd"/>
      <w:r w:rsidR="007F2303" w:rsidRPr="007F2303">
        <w:rPr>
          <w:rFonts w:ascii="標楷體" w:eastAsia="標楷體" w:hAnsi="標楷體" w:cs="Times New Roman" w:hint="eastAsia"/>
          <w:color w:val="2F5496" w:themeColor="accent1" w:themeShade="BF"/>
        </w:rPr>
        <w:t>，以促使</w:t>
      </w:r>
      <w:r w:rsidR="00D71678">
        <w:rPr>
          <w:rFonts w:ascii="標楷體" w:eastAsia="標楷體" w:hAnsi="標楷體" w:cs="Times New Roman" w:hint="eastAsia"/>
          <w:color w:val="2F5496" w:themeColor="accent1" w:themeShade="BF"/>
        </w:rPr>
        <w:t>勝利股份有限公司</w:t>
      </w:r>
      <w:r w:rsidR="007F2303" w:rsidRPr="007F2303">
        <w:rPr>
          <w:rFonts w:ascii="標楷體" w:eastAsia="標楷體" w:hAnsi="標楷體" w:cs="Times New Roman" w:hint="eastAsia"/>
          <w:color w:val="2F5496" w:themeColor="accent1" w:themeShade="BF"/>
        </w:rPr>
        <w:t>編</w:t>
      </w:r>
      <w:r w:rsidR="00545CCF">
        <w:rPr>
          <w:rFonts w:ascii="標楷體" w:eastAsia="標楷體" w:hAnsi="標楷體" w:cs="Times New Roman" w:hint="eastAsia"/>
          <w:color w:val="2F5496" w:themeColor="accent1" w:themeShade="BF"/>
        </w:rPr>
        <w:t>製</w:t>
      </w:r>
      <w:r w:rsidR="007F2303" w:rsidRPr="007F2303">
        <w:rPr>
          <w:rFonts w:ascii="標楷體" w:eastAsia="標楷體" w:hAnsi="標楷體" w:cs="Times New Roman" w:hint="eastAsia"/>
          <w:color w:val="2F5496" w:themeColor="accent1" w:themeShade="BF"/>
        </w:rPr>
        <w:t>相關報告。該公司</w:t>
      </w:r>
      <w:r w:rsidR="00715690">
        <w:rPr>
          <w:rFonts w:ascii="標楷體" w:eastAsia="標楷體" w:hAnsi="標楷體" w:cs="Times New Roman" w:hint="eastAsia"/>
          <w:color w:val="2F5496" w:themeColor="accent1" w:themeShade="BF"/>
        </w:rPr>
        <w:t>將</w:t>
      </w:r>
      <w:r w:rsidR="00C071B0">
        <w:rPr>
          <w:rFonts w:ascii="標楷體" w:eastAsia="標楷體" w:hAnsi="標楷體" w:cs="Times New Roman" w:hint="eastAsia"/>
          <w:color w:val="2F5496" w:themeColor="accent1" w:themeShade="BF"/>
        </w:rPr>
        <w:t>自</w:t>
      </w:r>
      <w:r w:rsidR="007F2303" w:rsidRPr="007F2303">
        <w:rPr>
          <w:rFonts w:ascii="標楷體" w:eastAsia="標楷體" w:hAnsi="標楷體" w:cs="Times New Roman" w:hint="eastAsia"/>
          <w:color w:val="2F5496" w:themeColor="accent1" w:themeShade="BF"/>
        </w:rPr>
        <w:t>202</w:t>
      </w:r>
      <w:r w:rsidR="00715690">
        <w:rPr>
          <w:rFonts w:ascii="標楷體" w:eastAsia="標楷體" w:hAnsi="標楷體" w:cs="Times New Roman" w:hint="eastAsia"/>
          <w:color w:val="2F5496" w:themeColor="accent1" w:themeShade="BF"/>
        </w:rPr>
        <w:t>4</w:t>
      </w:r>
      <w:r w:rsidR="007F2303" w:rsidRPr="007F2303">
        <w:rPr>
          <w:rFonts w:ascii="標楷體" w:eastAsia="標楷體" w:hAnsi="標楷體" w:cs="Times New Roman" w:hint="eastAsia"/>
          <w:color w:val="2F5496" w:themeColor="accent1" w:themeShade="BF"/>
        </w:rPr>
        <w:t>年度</w:t>
      </w:r>
      <w:r w:rsidR="00C071B0">
        <w:rPr>
          <w:rFonts w:ascii="標楷體" w:eastAsia="標楷體" w:hAnsi="標楷體" w:cs="Times New Roman" w:hint="eastAsia"/>
          <w:color w:val="2F5496" w:themeColor="accent1" w:themeShade="BF"/>
        </w:rPr>
        <w:t>起開始</w:t>
      </w:r>
      <w:proofErr w:type="gramStart"/>
      <w:r w:rsidR="00C071B0">
        <w:rPr>
          <w:rFonts w:ascii="標楷體" w:eastAsia="標楷體" w:hAnsi="標楷體" w:cs="Times New Roman" w:hint="eastAsia"/>
          <w:color w:val="2F5496" w:themeColor="accent1" w:themeShade="BF"/>
        </w:rPr>
        <w:t>編製永續</w:t>
      </w:r>
      <w:proofErr w:type="gramEnd"/>
      <w:r w:rsidR="007F2303" w:rsidRPr="007F2303">
        <w:rPr>
          <w:rFonts w:ascii="標楷體" w:eastAsia="標楷體" w:hAnsi="標楷體" w:cs="Times New Roman" w:hint="eastAsia"/>
          <w:color w:val="2F5496" w:themeColor="accent1" w:themeShade="BF"/>
        </w:rPr>
        <w:t>報告書，</w:t>
      </w:r>
      <w:r w:rsidR="000A1FC9">
        <w:rPr>
          <w:rFonts w:ascii="標楷體" w:eastAsia="標楷體" w:hAnsi="標楷體" w:cs="Times New Roman" w:hint="eastAsia"/>
          <w:color w:val="2F5496" w:themeColor="accent1" w:themeShade="BF"/>
        </w:rPr>
        <w:t>並</w:t>
      </w:r>
      <w:r w:rsidR="007F2303" w:rsidRPr="007F2303">
        <w:rPr>
          <w:rFonts w:ascii="標楷體" w:eastAsia="標楷體" w:hAnsi="標楷體" w:cs="Times New Roman" w:hint="eastAsia"/>
          <w:color w:val="2F5496" w:themeColor="accent1" w:themeShade="BF"/>
        </w:rPr>
        <w:t>上傳至</w:t>
      </w:r>
      <w:r w:rsidR="000A1FC9">
        <w:rPr>
          <w:rFonts w:ascii="標楷體" w:eastAsia="標楷體" w:hAnsi="標楷體" w:cs="Times New Roman" w:hint="eastAsia"/>
          <w:color w:val="2F5496" w:themeColor="accent1" w:themeShade="BF"/>
        </w:rPr>
        <w:t>公司官方網站</w:t>
      </w:r>
      <w:r w:rsidR="007F2303" w:rsidRPr="007F2303">
        <w:rPr>
          <w:rFonts w:ascii="標楷體" w:eastAsia="標楷體" w:hAnsi="標楷體" w:cs="Times New Roman" w:hint="eastAsia"/>
          <w:color w:val="2F5496" w:themeColor="accent1" w:themeShade="BF"/>
        </w:rPr>
        <w:t>進行揭露。未來將持續關注</w:t>
      </w:r>
      <w:r w:rsidR="00B21D3D">
        <w:rPr>
          <w:rFonts w:ascii="標楷體" w:eastAsia="標楷體" w:hAnsi="標楷體" w:cs="Times New Roman" w:hint="eastAsia"/>
          <w:color w:val="2F5496" w:themeColor="accent1" w:themeShade="BF"/>
        </w:rPr>
        <w:t>勝利股份有限公司</w:t>
      </w:r>
      <w:r w:rsidR="007F2303" w:rsidRPr="007F2303">
        <w:rPr>
          <w:rFonts w:ascii="標楷體" w:eastAsia="標楷體" w:hAnsi="標楷體" w:cs="Times New Roman" w:hint="eastAsia"/>
          <w:color w:val="2F5496" w:themeColor="accent1" w:themeShade="BF"/>
        </w:rPr>
        <w:t>是否確實揭露，及揭露內容是否充分，以利進一步</w:t>
      </w:r>
      <w:proofErr w:type="gramStart"/>
      <w:r w:rsidR="007F2303" w:rsidRPr="007F2303">
        <w:rPr>
          <w:rFonts w:ascii="標楷體" w:eastAsia="標楷體" w:hAnsi="標楷體" w:cs="Times New Roman" w:hint="eastAsia"/>
          <w:color w:val="2F5496" w:themeColor="accent1" w:themeShade="BF"/>
        </w:rPr>
        <w:t>進行議合活動</w:t>
      </w:r>
      <w:proofErr w:type="gramEnd"/>
      <w:r w:rsidR="007F2303" w:rsidRPr="007F2303">
        <w:rPr>
          <w:rFonts w:ascii="標楷體" w:eastAsia="標楷體" w:hAnsi="標楷體" w:cs="Times New Roman" w:hint="eastAsia"/>
          <w:color w:val="2F5496" w:themeColor="accent1" w:themeShade="BF"/>
        </w:rPr>
        <w:t>。</w:t>
      </w:r>
    </w:p>
    <w:p w14:paraId="46CDEC65" w14:textId="77777777" w:rsidR="00E8135F" w:rsidRPr="00DE2F9C" w:rsidRDefault="00E8135F" w:rsidP="00DE2F9C">
      <w:pPr>
        <w:pStyle w:val="a6"/>
        <w:rPr>
          <w:rFonts w:ascii="標楷體" w:hAnsi="標楷體"/>
        </w:rPr>
      </w:pPr>
    </w:p>
    <w:p w14:paraId="26F6AA17" w14:textId="7D76014D" w:rsidR="003733EB" w:rsidRDefault="005B6B79" w:rsidP="006C1752">
      <w:pPr>
        <w:pStyle w:val="2"/>
        <w:numPr>
          <w:ilvl w:val="0"/>
          <w:numId w:val="23"/>
        </w:numPr>
        <w:spacing w:afterLines="50" w:after="180" w:line="240" w:lineRule="auto"/>
        <w:ind w:left="0" w:hanging="54"/>
      </w:pPr>
      <w:bookmarkStart w:id="23" w:name="_Toc157438695"/>
      <w:r>
        <w:rPr>
          <w:rFonts w:hint="eastAsia"/>
        </w:rPr>
        <w:t>公司資訊安全</w:t>
      </w:r>
      <w:bookmarkEnd w:id="23"/>
    </w:p>
    <w:p w14:paraId="1A85D4D5" w14:textId="40CDAC9C" w:rsidR="006F45F2" w:rsidRPr="007746C6" w:rsidRDefault="006F45F2" w:rsidP="00563B39">
      <w:pPr>
        <w:jc w:val="both"/>
        <w:rPr>
          <w:rFonts w:ascii="Times New Roman" w:hAnsi="Times New Roman" w:cs="Times New Roman"/>
          <w:color w:val="000000" w:themeColor="text1"/>
        </w:rPr>
      </w:pPr>
      <w:r w:rsidRPr="007324BC">
        <w:rPr>
          <w:rFonts w:ascii="Times New Roman" w:hAnsi="Times New Roman" w:cs="Times New Roman" w:hint="eastAsia"/>
          <w:color w:val="000000" w:themeColor="text1"/>
        </w:rPr>
        <w:t>為強化證券期貨業永續經營及善盡企業社會責任，</w:t>
      </w:r>
      <w:r w:rsidR="00320395">
        <w:rPr>
          <w:rFonts w:ascii="Times New Roman" w:hAnsi="Times New Roman" w:cs="Times New Roman" w:hint="eastAsia"/>
          <w:color w:val="000000" w:themeColor="text1"/>
        </w:rPr>
        <w:t>投</w:t>
      </w:r>
      <w:r>
        <w:rPr>
          <w:rFonts w:ascii="Times New Roman" w:hAnsi="Times New Roman" w:cs="Times New Roman" w:hint="eastAsia"/>
          <w:color w:val="000000" w:themeColor="text1"/>
        </w:rPr>
        <w:t>信</w:t>
      </w:r>
      <w:r w:rsidR="00566E18">
        <w:rPr>
          <w:rFonts w:ascii="Times New Roman" w:hAnsi="Times New Roman" w:cs="Times New Roman" w:hint="eastAsia"/>
          <w:color w:val="000000" w:themeColor="text1"/>
        </w:rPr>
        <w:t>事</w:t>
      </w:r>
      <w:r w:rsidRPr="007746C6">
        <w:rPr>
          <w:rFonts w:ascii="Times New Roman" w:hAnsi="Times New Roman" w:cs="Times New Roman" w:hint="eastAsia"/>
          <w:color w:val="000000" w:themeColor="text1"/>
        </w:rPr>
        <w:t>業因應數位化、網路化時代</w:t>
      </w:r>
      <w:r>
        <w:rPr>
          <w:rFonts w:ascii="Times New Roman" w:hAnsi="Times New Roman" w:cs="Times New Roman" w:hint="eastAsia"/>
          <w:color w:val="000000" w:themeColor="text1"/>
        </w:rPr>
        <w:t>下</w:t>
      </w:r>
      <w:r w:rsidRPr="006F20B7">
        <w:rPr>
          <w:rFonts w:ascii="Times New Roman" w:hAnsi="Times New Roman" w:cs="Times New Roman" w:hint="eastAsia"/>
          <w:color w:val="000000" w:themeColor="text1"/>
        </w:rPr>
        <w:t>新興科技與金融科技的發展</w:t>
      </w:r>
      <w:r w:rsidRPr="007746C6">
        <w:rPr>
          <w:rFonts w:ascii="Times New Roman" w:hAnsi="Times New Roman" w:cs="Times New Roman" w:hint="eastAsia"/>
          <w:color w:val="000000" w:themeColor="text1"/>
        </w:rPr>
        <w:t>所帶來</w:t>
      </w:r>
      <w:proofErr w:type="gramStart"/>
      <w:r w:rsidRPr="007746C6">
        <w:rPr>
          <w:rFonts w:ascii="Times New Roman" w:hAnsi="Times New Roman" w:cs="Times New Roman" w:hint="eastAsia"/>
          <w:color w:val="000000" w:themeColor="text1"/>
        </w:rPr>
        <w:t>之</w:t>
      </w:r>
      <w:r w:rsidRPr="001F1CCF">
        <w:rPr>
          <w:rFonts w:ascii="Times New Roman" w:hAnsi="Times New Roman" w:cs="Times New Roman" w:hint="eastAsia"/>
          <w:color w:val="000000" w:themeColor="text1"/>
        </w:rPr>
        <w:t>資安威脅</w:t>
      </w:r>
      <w:proofErr w:type="gramEnd"/>
      <w:r w:rsidRPr="001F1CCF">
        <w:rPr>
          <w:rFonts w:ascii="Times New Roman" w:hAnsi="Times New Roman" w:cs="Times New Roman" w:hint="eastAsia"/>
          <w:color w:val="000000" w:themeColor="text1"/>
        </w:rPr>
        <w:t>與風險</w:t>
      </w:r>
      <w:r w:rsidRPr="007746C6">
        <w:rPr>
          <w:rFonts w:ascii="Times New Roman" w:hAnsi="Times New Roman" w:cs="Times New Roman" w:hint="eastAsia"/>
          <w:color w:val="000000" w:themeColor="text1"/>
        </w:rPr>
        <w:t>，</w:t>
      </w:r>
      <w:r w:rsidR="008B07B8">
        <w:rPr>
          <w:rFonts w:ascii="Times New Roman" w:hAnsi="Times New Roman" w:cs="Times New Roman" w:hint="eastAsia"/>
          <w:color w:val="000000" w:themeColor="text1"/>
        </w:rPr>
        <w:t>強化</w:t>
      </w:r>
      <w:r w:rsidRPr="007746C6">
        <w:rPr>
          <w:rFonts w:ascii="Times New Roman" w:hAnsi="Times New Roman" w:cs="Times New Roman" w:hint="eastAsia"/>
          <w:color w:val="000000" w:themeColor="text1"/>
        </w:rPr>
        <w:t>現行人力及安全防護措施</w:t>
      </w:r>
      <w:r>
        <w:rPr>
          <w:rFonts w:ascii="Times New Roman" w:hAnsi="Times New Roman" w:cs="Times New Roman" w:hint="eastAsia"/>
          <w:color w:val="000000" w:themeColor="text1"/>
        </w:rPr>
        <w:t>，避免</w:t>
      </w:r>
      <w:r w:rsidR="009F7877">
        <w:rPr>
          <w:rFonts w:ascii="Times New Roman" w:hAnsi="Times New Roman" w:cs="Times New Roman" w:hint="eastAsia"/>
          <w:color w:val="000000" w:themeColor="text1"/>
        </w:rPr>
        <w:t>因</w:t>
      </w:r>
      <w:r w:rsidRPr="00C67208">
        <w:rPr>
          <w:rFonts w:ascii="Times New Roman" w:hAnsi="Times New Roman" w:cs="Times New Roman" w:hint="eastAsia"/>
          <w:color w:val="000000" w:themeColor="text1"/>
        </w:rPr>
        <w:t>系統異常</w:t>
      </w:r>
      <w:proofErr w:type="gramStart"/>
      <w:r w:rsidRPr="00C67208">
        <w:rPr>
          <w:rFonts w:ascii="Times New Roman" w:hAnsi="Times New Roman" w:cs="Times New Roman" w:hint="eastAsia"/>
          <w:color w:val="000000" w:themeColor="text1"/>
        </w:rPr>
        <w:t>或資安事件</w:t>
      </w:r>
      <w:proofErr w:type="gramEnd"/>
      <w:r w:rsidRPr="00C67208">
        <w:rPr>
          <w:rFonts w:ascii="Times New Roman" w:hAnsi="Times New Roman" w:cs="Times New Roman" w:hint="eastAsia"/>
          <w:color w:val="000000" w:themeColor="text1"/>
        </w:rPr>
        <w:t>阻礙正常營運而影響投資人權益。</w:t>
      </w:r>
    </w:p>
    <w:p w14:paraId="3A55C796" w14:textId="77777777" w:rsidR="006F7BE5" w:rsidRDefault="006F7BE5" w:rsidP="00B54FAA">
      <w:pPr>
        <w:spacing w:afterLines="50" w:after="180"/>
        <w:jc w:val="both"/>
        <w:rPr>
          <w:rFonts w:ascii="標楷體" w:hAnsi="標楷體"/>
        </w:rPr>
      </w:pPr>
    </w:p>
    <w:p w14:paraId="1B42B2F7" w14:textId="0CF8A81B" w:rsidR="006F45F2" w:rsidRPr="00B54FAA" w:rsidRDefault="00E05778" w:rsidP="00B54FAA">
      <w:pPr>
        <w:spacing w:afterLines="50" w:after="180"/>
        <w:jc w:val="both"/>
        <w:rPr>
          <w:rFonts w:ascii="標楷體" w:hAnsi="標楷體"/>
        </w:rPr>
      </w:pPr>
      <w:r w:rsidRPr="00B54FAA">
        <w:rPr>
          <w:rFonts w:ascii="標楷體" w:hAnsi="標楷體" w:hint="eastAsia"/>
        </w:rPr>
        <w:t>證券投資信託事業應於其永續報告書內揭露其經營與資訊安全主題相關之資訊，至少應包含下列項目：</w:t>
      </w:r>
    </w:p>
    <w:p w14:paraId="68D8816C" w14:textId="73D3E5FB" w:rsidR="006F45F2" w:rsidRDefault="006F45F2" w:rsidP="006C1752">
      <w:pPr>
        <w:pStyle w:val="3"/>
        <w:numPr>
          <w:ilvl w:val="0"/>
          <w:numId w:val="36"/>
        </w:numPr>
        <w:spacing w:after="180"/>
        <w:rPr>
          <w:rFonts w:ascii="標楷體" w:hAnsi="標楷體"/>
        </w:rPr>
      </w:pPr>
      <w:r w:rsidRPr="00E86808">
        <w:rPr>
          <w:rFonts w:ascii="標楷體" w:hAnsi="標楷體" w:cs="Times New Roman" w:hint="eastAsia"/>
        </w:rPr>
        <w:t>公司</w:t>
      </w:r>
      <w:r w:rsidRPr="00E86808">
        <w:rPr>
          <w:rFonts w:ascii="標楷體" w:hAnsi="標楷體" w:hint="eastAsia"/>
        </w:rPr>
        <w:t>於監控相關風險之治理流程</w:t>
      </w:r>
      <w:r w:rsidRPr="00D6604D">
        <w:rPr>
          <w:rFonts w:ascii="標楷體" w:hAnsi="標楷體" w:hint="eastAsia"/>
        </w:rPr>
        <w:t>，並揭露年度內公司維持核心營運系統</w:t>
      </w:r>
      <w:r w:rsidR="002D236F" w:rsidRPr="00D6604D">
        <w:rPr>
          <w:rFonts w:ascii="標楷體" w:hAnsi="標楷體" w:hint="eastAsia"/>
        </w:rPr>
        <w:t>及</w:t>
      </w:r>
      <w:r w:rsidRPr="00D6604D">
        <w:rPr>
          <w:rFonts w:ascii="標楷體" w:hAnsi="標楷體" w:hint="eastAsia"/>
        </w:rPr>
        <w:t>設備持續營運所需之資源、評估或管理資訊安全相關議題之指標或目標。</w:t>
      </w:r>
      <w:bookmarkStart w:id="24" w:name="_Hlk135664742"/>
      <w:r w:rsidR="00E005D6">
        <w:rPr>
          <w:rFonts w:ascii="標楷體" w:hAnsi="標楷體" w:hint="eastAsia"/>
        </w:rPr>
        <w:t>(作業辦法第六條第一款</w:t>
      </w:r>
      <w:r w:rsidR="00E005D6">
        <w:rPr>
          <w:rFonts w:ascii="標楷體" w:hAnsi="標楷體"/>
        </w:rPr>
        <w:t>)</w:t>
      </w:r>
    </w:p>
    <w:bookmarkEnd w:id="24"/>
    <w:p w14:paraId="76103BC3" w14:textId="77777777" w:rsidR="00012325" w:rsidRPr="00E86808" w:rsidRDefault="00012325" w:rsidP="00012325">
      <w:pPr>
        <w:pStyle w:val="a6"/>
        <w:ind w:leftChars="0" w:left="709"/>
        <w:rPr>
          <w:rFonts w:ascii="標楷體" w:eastAsia="標楷體" w:hAnsi="標楷體"/>
        </w:rPr>
      </w:pPr>
    </w:p>
    <w:p w14:paraId="4FFA7678" w14:textId="41DAA6F9" w:rsidR="003C3CD8" w:rsidRPr="003C3CD8" w:rsidRDefault="003C3CD8" w:rsidP="006C1752">
      <w:pPr>
        <w:pStyle w:val="a6"/>
        <w:numPr>
          <w:ilvl w:val="0"/>
          <w:numId w:val="12"/>
        </w:numPr>
        <w:ind w:leftChars="0" w:left="1134"/>
        <w:rPr>
          <w:rFonts w:ascii="標楷體" w:eastAsia="標楷體" w:hAnsi="標楷體"/>
          <w:color w:val="2F5496" w:themeColor="accent1" w:themeShade="BF"/>
        </w:rPr>
      </w:pPr>
      <w:r w:rsidRPr="00E86808">
        <w:rPr>
          <w:rFonts w:ascii="標楷體" w:eastAsia="標楷體" w:hAnsi="標楷體" w:hint="eastAsia"/>
          <w:color w:val="2F5496" w:themeColor="accent1" w:themeShade="BF"/>
        </w:rPr>
        <w:t>以下提供相關之範例文字以供參酌：</w:t>
      </w:r>
    </w:p>
    <w:p w14:paraId="54EA0851" w14:textId="01CA1EA4" w:rsidR="006F45F2" w:rsidRDefault="006F45F2" w:rsidP="001F139C">
      <w:pPr>
        <w:pStyle w:val="a6"/>
        <w:ind w:leftChars="354" w:left="850" w:firstLine="1"/>
        <w:rPr>
          <w:rFonts w:ascii="標楷體" w:eastAsia="標楷體" w:hAnsi="標楷體"/>
          <w:color w:val="2F5496" w:themeColor="accent1" w:themeShade="BF"/>
        </w:rPr>
      </w:pPr>
      <w:r w:rsidRPr="003C3CD8">
        <w:rPr>
          <w:rFonts w:ascii="標楷體" w:eastAsia="標楷體" w:hAnsi="標楷體" w:hint="eastAsia"/>
          <w:color w:val="2F5496" w:themeColor="accent1" w:themeShade="BF"/>
        </w:rPr>
        <w:t>本公司設有</w:t>
      </w:r>
      <w:r w:rsidR="00A31221" w:rsidRPr="00A31221">
        <w:rPr>
          <w:rFonts w:ascii="標楷體" w:eastAsia="標楷體" w:hAnsi="標楷體" w:hint="eastAsia"/>
          <w:color w:val="2F5496" w:themeColor="accent1" w:themeShade="BF"/>
        </w:rPr>
        <w:t>資訊安全委員會</w:t>
      </w:r>
      <w:r w:rsidRPr="003C3CD8">
        <w:rPr>
          <w:rFonts w:ascii="標楷體" w:eastAsia="標楷體" w:hAnsi="標楷體" w:hint="eastAsia"/>
          <w:color w:val="2F5496" w:themeColor="accent1" w:themeShade="BF"/>
        </w:rPr>
        <w:t>【請填入公司負責資安之組織</w:t>
      </w:r>
      <w:r w:rsidRPr="001E2353">
        <w:rPr>
          <w:rFonts w:ascii="標楷體" w:eastAsia="標楷體" w:hAnsi="標楷體" w:hint="eastAsia"/>
          <w:color w:val="2F5496" w:themeColor="accent1" w:themeShade="BF"/>
        </w:rPr>
        <w:t>單位】</w:t>
      </w:r>
      <w:proofErr w:type="gramStart"/>
      <w:r w:rsidRPr="001E2353">
        <w:rPr>
          <w:rFonts w:ascii="標楷體" w:eastAsia="標楷體" w:hAnsi="標楷體" w:hint="eastAsia"/>
          <w:color w:val="2F5496" w:themeColor="accent1" w:themeShade="BF"/>
        </w:rPr>
        <w:t>負責資安政策</w:t>
      </w:r>
      <w:proofErr w:type="gramEnd"/>
      <w:r w:rsidRPr="001E2353">
        <w:rPr>
          <w:rFonts w:ascii="標楷體" w:eastAsia="標楷體" w:hAnsi="標楷體" w:hint="eastAsia"/>
          <w:color w:val="2F5496" w:themeColor="accent1" w:themeShade="BF"/>
        </w:rPr>
        <w:t>之擬議、管控規劃與措施，其係由【請填入公司負責資安之組織單位之組成人員】組成</w:t>
      </w:r>
      <w:r>
        <w:rPr>
          <w:rFonts w:ascii="標楷體" w:eastAsia="標楷體" w:hAnsi="標楷體" w:hint="eastAsia"/>
          <w:color w:val="2F5496" w:themeColor="accent1" w:themeShade="BF"/>
        </w:rPr>
        <w:t>，</w:t>
      </w:r>
      <w:r w:rsidRPr="008B53D5">
        <w:rPr>
          <w:rFonts w:ascii="標楷體" w:eastAsia="標楷體" w:hAnsi="標楷體" w:hint="eastAsia"/>
          <w:color w:val="2F5496" w:themeColor="accent1" w:themeShade="BF"/>
        </w:rPr>
        <w:t>並召開會議</w:t>
      </w:r>
      <w:proofErr w:type="gramStart"/>
      <w:r w:rsidRPr="007503DC">
        <w:rPr>
          <w:rFonts w:ascii="標楷體" w:eastAsia="標楷體" w:hAnsi="標楷體" w:hint="eastAsia"/>
          <w:color w:val="2F5496" w:themeColor="accent1" w:themeShade="BF"/>
        </w:rPr>
        <w:t>針對資安管理</w:t>
      </w:r>
      <w:proofErr w:type="gramEnd"/>
      <w:r w:rsidRPr="007503DC">
        <w:rPr>
          <w:rFonts w:ascii="標楷體" w:eastAsia="標楷體" w:hAnsi="標楷體" w:hint="eastAsia"/>
          <w:color w:val="2F5496" w:themeColor="accent1" w:themeShade="BF"/>
        </w:rPr>
        <w:t>指標達成情形、</w:t>
      </w:r>
      <w:proofErr w:type="gramStart"/>
      <w:r w:rsidRPr="007503DC">
        <w:rPr>
          <w:rFonts w:ascii="標楷體" w:eastAsia="標楷體" w:hAnsi="標楷體" w:hint="eastAsia"/>
          <w:color w:val="2F5496" w:themeColor="accent1" w:themeShade="BF"/>
        </w:rPr>
        <w:t>重大資安專案</w:t>
      </w:r>
      <w:proofErr w:type="gramEnd"/>
      <w:r w:rsidRPr="007503DC">
        <w:rPr>
          <w:rFonts w:ascii="標楷體" w:eastAsia="標楷體" w:hAnsi="標楷體" w:hint="eastAsia"/>
          <w:color w:val="2F5496" w:themeColor="accent1" w:themeShade="BF"/>
        </w:rPr>
        <w:t>辦理進度及</w:t>
      </w:r>
      <w:proofErr w:type="gramStart"/>
      <w:r w:rsidRPr="007503DC">
        <w:rPr>
          <w:rFonts w:ascii="標楷體" w:eastAsia="標楷體" w:hAnsi="標楷體" w:hint="eastAsia"/>
          <w:color w:val="2F5496" w:themeColor="accent1" w:themeShade="BF"/>
        </w:rPr>
        <w:t>近期資安事故</w:t>
      </w:r>
      <w:proofErr w:type="gramEnd"/>
      <w:r w:rsidR="00B95173">
        <w:rPr>
          <w:rFonts w:ascii="標楷體" w:eastAsia="標楷體" w:hAnsi="標楷體" w:hint="eastAsia"/>
          <w:color w:val="2F5496" w:themeColor="accent1" w:themeShade="BF"/>
        </w:rPr>
        <w:t>等</w:t>
      </w:r>
      <w:r w:rsidRPr="007503DC">
        <w:rPr>
          <w:rFonts w:ascii="標楷體" w:eastAsia="標楷體" w:hAnsi="標楷體" w:hint="eastAsia"/>
          <w:color w:val="2F5496" w:themeColor="accent1" w:themeShade="BF"/>
        </w:rPr>
        <w:t>進行呈報與說明，如遇重要議題則另行安排至董事會呈報</w:t>
      </w:r>
      <w:r w:rsidR="00012325">
        <w:rPr>
          <w:rFonts w:ascii="標楷體" w:eastAsia="標楷體" w:hAnsi="標楷體" w:hint="eastAsia"/>
          <w:color w:val="2F5496" w:themeColor="accent1" w:themeShade="BF"/>
        </w:rPr>
        <w:t>，</w:t>
      </w:r>
      <w:r>
        <w:rPr>
          <w:rFonts w:ascii="標楷體" w:eastAsia="標楷體" w:hAnsi="標楷體" w:hint="eastAsia"/>
          <w:color w:val="2F5496" w:themeColor="accent1" w:themeShade="BF"/>
        </w:rPr>
        <w:t>其職掌如下</w:t>
      </w:r>
      <w:r w:rsidR="00012325" w:rsidRPr="00012325">
        <w:rPr>
          <w:rFonts w:ascii="標楷體" w:eastAsia="標楷體" w:hAnsi="標楷體"/>
          <w:color w:val="2F5496" w:themeColor="accent1" w:themeShade="BF"/>
        </w:rPr>
        <w:t>:</w:t>
      </w:r>
      <w:r w:rsidRPr="001E2353">
        <w:rPr>
          <w:rFonts w:ascii="標楷體" w:eastAsia="標楷體" w:hAnsi="標楷體" w:hint="eastAsia"/>
          <w:color w:val="2F5496" w:themeColor="accent1" w:themeShade="BF"/>
        </w:rPr>
        <w:t>【請</w:t>
      </w:r>
      <w:r>
        <w:rPr>
          <w:rFonts w:ascii="標楷體" w:eastAsia="標楷體" w:hAnsi="標楷體" w:hint="eastAsia"/>
          <w:color w:val="2F5496" w:themeColor="accent1" w:themeShade="BF"/>
        </w:rPr>
        <w:t>依</w:t>
      </w:r>
      <w:r w:rsidRPr="001E2353">
        <w:rPr>
          <w:rFonts w:ascii="標楷體" w:eastAsia="標楷體" w:hAnsi="標楷體" w:hint="eastAsia"/>
          <w:color w:val="2F5496" w:themeColor="accent1" w:themeShade="BF"/>
        </w:rPr>
        <w:t>公司</w:t>
      </w:r>
      <w:r w:rsidR="00012325">
        <w:rPr>
          <w:rFonts w:ascii="標楷體" w:eastAsia="標楷體" w:hAnsi="標楷體" w:hint="eastAsia"/>
          <w:color w:val="2F5496" w:themeColor="accent1" w:themeShade="BF"/>
        </w:rPr>
        <w:t>實際</w:t>
      </w:r>
      <w:r>
        <w:rPr>
          <w:rFonts w:ascii="標楷體" w:eastAsia="標楷體" w:hAnsi="標楷體" w:hint="eastAsia"/>
          <w:color w:val="2F5496" w:themeColor="accent1" w:themeShade="BF"/>
        </w:rPr>
        <w:t>情形</w:t>
      </w:r>
      <w:r w:rsidR="00DD0F6C">
        <w:rPr>
          <w:rFonts w:ascii="標楷體" w:eastAsia="標楷體" w:hAnsi="標楷體" w:hint="eastAsia"/>
          <w:color w:val="2F5496" w:themeColor="accent1" w:themeShade="BF"/>
        </w:rPr>
        <w:t>說明</w:t>
      </w:r>
      <w:r w:rsidRPr="001E2353">
        <w:rPr>
          <w:rFonts w:ascii="標楷體" w:eastAsia="標楷體" w:hAnsi="標楷體" w:hint="eastAsia"/>
          <w:color w:val="2F5496" w:themeColor="accent1" w:themeShade="BF"/>
        </w:rPr>
        <w:t>】</w:t>
      </w:r>
    </w:p>
    <w:p w14:paraId="245F354A" w14:textId="77777777" w:rsidR="00B95173" w:rsidRPr="00B95173" w:rsidRDefault="00B95173" w:rsidP="006F45F2">
      <w:pPr>
        <w:pStyle w:val="a6"/>
        <w:ind w:leftChars="400" w:left="960"/>
        <w:rPr>
          <w:rFonts w:ascii="標楷體" w:eastAsia="標楷體" w:hAnsi="標楷體"/>
          <w:color w:val="2F5496" w:themeColor="accent1" w:themeShade="BF"/>
        </w:rPr>
      </w:pPr>
    </w:p>
    <w:p w14:paraId="133640D4" w14:textId="77777777" w:rsidR="006F45F2" w:rsidRDefault="006F45F2" w:rsidP="006F45F2">
      <w:pPr>
        <w:pStyle w:val="a6"/>
        <w:ind w:leftChars="400" w:left="960"/>
        <w:rPr>
          <w:rFonts w:ascii="標楷體" w:eastAsia="標楷體" w:hAnsi="標楷體"/>
          <w:color w:val="2F5496" w:themeColor="accent1" w:themeShade="BF"/>
        </w:rPr>
      </w:pPr>
    </w:p>
    <w:p w14:paraId="2361BEA3" w14:textId="77777777" w:rsidR="006F45F2" w:rsidRDefault="006F45F2" w:rsidP="006F45F2">
      <w:pPr>
        <w:pStyle w:val="a6"/>
        <w:ind w:leftChars="400" w:left="960"/>
        <w:rPr>
          <w:rFonts w:ascii="標楷體" w:eastAsia="標楷體" w:hAnsi="標楷體"/>
          <w:color w:val="2F5496" w:themeColor="accent1" w:themeShade="BF"/>
        </w:rPr>
      </w:pPr>
      <w:r>
        <w:rPr>
          <w:rFonts w:ascii="標楷體" w:eastAsia="標楷體" w:hAnsi="標楷體"/>
          <w:noProof/>
          <w:color w:val="4472C4" w:themeColor="accent1"/>
        </w:rPr>
        <mc:AlternateContent>
          <mc:Choice Requires="wps">
            <w:drawing>
              <wp:anchor distT="0" distB="0" distL="114300" distR="114300" simplePos="0" relativeHeight="251660288" behindDoc="0" locked="0" layoutInCell="1" allowOverlap="1" wp14:anchorId="6D5A9695" wp14:editId="474FD315">
                <wp:simplePos x="0" y="0"/>
                <wp:positionH relativeFrom="column">
                  <wp:posOffset>2171700</wp:posOffset>
                </wp:positionH>
                <wp:positionV relativeFrom="paragraph">
                  <wp:posOffset>-31750</wp:posOffset>
                </wp:positionV>
                <wp:extent cx="1447800" cy="330200"/>
                <wp:effectExtent l="0" t="0" r="19050" b="12700"/>
                <wp:wrapNone/>
                <wp:docPr id="1" name="矩形 1"/>
                <wp:cNvGraphicFramePr/>
                <a:graphic xmlns:a="http://schemas.openxmlformats.org/drawingml/2006/main">
                  <a:graphicData uri="http://schemas.microsoft.com/office/word/2010/wordprocessingShape">
                    <wps:wsp>
                      <wps:cNvSpPr/>
                      <wps:spPr>
                        <a:xfrm>
                          <a:off x="0" y="0"/>
                          <a:ext cx="1447800" cy="330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5DA185" w14:textId="77777777" w:rsidR="006F45F2" w:rsidRDefault="006F45F2" w:rsidP="006F45F2">
                            <w:pPr>
                              <w:jc w:val="center"/>
                            </w:pPr>
                            <w:r>
                              <w:rPr>
                                <w:rFonts w:hint="eastAsia"/>
                              </w:rPr>
                              <w:t>資訊安全委員會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A9695" id="矩形 1" o:spid="_x0000_s1026" style="position:absolute;left:0;text-align:left;margin-left:171pt;margin-top:-2.5pt;width:114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" fillcolor="white [3201]" strokecolor="#70ad47 [3209]" strokeweight="1pt">
                <v:textbox>
                  <w:txbxContent>
                    <w:p w14:paraId="7A5DA185" w14:textId="77777777" w:rsidR="006F45F2" w:rsidRDefault="006F45F2" w:rsidP="006F45F2">
                      <w:pPr>
                        <w:jc w:val="center"/>
                      </w:pPr>
                      <w:r>
                        <w:rPr>
                          <w:rFonts w:hint="eastAsia"/>
                        </w:rPr>
                        <w:t>資訊安全委員會</w:t>
                      </w:r>
                    </w:p>
                  </w:txbxContent>
                </v:textbox>
              </v:rect>
            </w:pict>
          </mc:Fallback>
        </mc:AlternateContent>
      </w:r>
    </w:p>
    <w:p w14:paraId="77DB40D6" w14:textId="77777777" w:rsidR="006F45F2" w:rsidRDefault="006F45F2" w:rsidP="006F45F2">
      <w:pPr>
        <w:pStyle w:val="a6"/>
        <w:ind w:leftChars="400" w:left="960"/>
        <w:rPr>
          <w:rFonts w:ascii="標楷體" w:eastAsia="標楷體" w:hAnsi="標楷體"/>
          <w:color w:val="2F5496" w:themeColor="accent1" w:themeShade="BF"/>
        </w:rPr>
      </w:pPr>
      <w:r>
        <w:rPr>
          <w:rFonts w:ascii="標楷體" w:eastAsia="標楷體" w:hAnsi="標楷體"/>
          <w:noProof/>
          <w:color w:val="4472C4" w:themeColor="accent1"/>
        </w:rPr>
        <mc:AlternateContent>
          <mc:Choice Requires="wps">
            <w:drawing>
              <wp:anchor distT="0" distB="0" distL="114300" distR="114300" simplePos="0" relativeHeight="251665408" behindDoc="0" locked="0" layoutInCell="1" allowOverlap="1" wp14:anchorId="5C619755" wp14:editId="26F77564">
                <wp:simplePos x="0" y="0"/>
                <wp:positionH relativeFrom="column">
                  <wp:posOffset>3302000</wp:posOffset>
                </wp:positionH>
                <wp:positionV relativeFrom="paragraph">
                  <wp:posOffset>69850</wp:posOffset>
                </wp:positionV>
                <wp:extent cx="1263650" cy="246380"/>
                <wp:effectExtent l="0" t="0" r="31750" b="20320"/>
                <wp:wrapNone/>
                <wp:docPr id="7" name="直線接點 7"/>
                <wp:cNvGraphicFramePr/>
                <a:graphic xmlns:a="http://schemas.openxmlformats.org/drawingml/2006/main">
                  <a:graphicData uri="http://schemas.microsoft.com/office/word/2010/wordprocessingShape">
                    <wps:wsp>
                      <wps:cNvCnPr/>
                      <wps:spPr>
                        <a:xfrm>
                          <a:off x="0" y="0"/>
                          <a:ext cx="1263650" cy="246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DE13D" id="直線接點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pt,5.5pt" to="35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" strokecolor="black [3200]" strokeweight=".5pt">
                <v:stroke joinstyle="miter"/>
              </v:line>
            </w:pict>
          </mc:Fallback>
        </mc:AlternateContent>
      </w:r>
      <w:r>
        <w:rPr>
          <w:rFonts w:ascii="標楷體" w:eastAsia="標楷體" w:hAnsi="標楷體"/>
          <w:noProof/>
          <w:color w:val="4472C4" w:themeColor="accent1"/>
        </w:rPr>
        <mc:AlternateContent>
          <mc:Choice Requires="wps">
            <w:drawing>
              <wp:anchor distT="0" distB="0" distL="114300" distR="114300" simplePos="0" relativeHeight="251663360" behindDoc="0" locked="0" layoutInCell="1" allowOverlap="1" wp14:anchorId="7E5F4B2D" wp14:editId="28D3F2FD">
                <wp:simplePos x="0" y="0"/>
                <wp:positionH relativeFrom="column">
                  <wp:posOffset>2889250</wp:posOffset>
                </wp:positionH>
                <wp:positionV relativeFrom="paragraph">
                  <wp:posOffset>71120</wp:posOffset>
                </wp:positionV>
                <wp:extent cx="0" cy="278765"/>
                <wp:effectExtent l="0" t="0" r="38100" b="26035"/>
                <wp:wrapNone/>
                <wp:docPr id="5" name="直線接點 5"/>
                <wp:cNvGraphicFramePr/>
                <a:graphic xmlns:a="http://schemas.openxmlformats.org/drawingml/2006/main">
                  <a:graphicData uri="http://schemas.microsoft.com/office/word/2010/wordprocessingShape">
                    <wps:wsp>
                      <wps:cNvCnPr/>
                      <wps:spPr>
                        <a:xfrm>
                          <a:off x="0" y="0"/>
                          <a:ext cx="0" cy="278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50CB81" id="直線接點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7.5pt,5.6pt" to="227.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" strokecolor="black [3200]" strokeweight=".5pt">
                <v:stroke joinstyle="miter"/>
              </v:line>
            </w:pict>
          </mc:Fallback>
        </mc:AlternateContent>
      </w:r>
      <w:r>
        <w:rPr>
          <w:rFonts w:ascii="標楷體" w:eastAsia="標楷體" w:hAnsi="標楷體"/>
          <w:noProof/>
          <w:color w:val="4472C4" w:themeColor="accent1"/>
        </w:rPr>
        <mc:AlternateContent>
          <mc:Choice Requires="wps">
            <w:drawing>
              <wp:anchor distT="0" distB="0" distL="114300" distR="114300" simplePos="0" relativeHeight="251664384" behindDoc="0" locked="0" layoutInCell="1" allowOverlap="1" wp14:anchorId="661D8E47" wp14:editId="16E826BE">
                <wp:simplePos x="0" y="0"/>
                <wp:positionH relativeFrom="column">
                  <wp:posOffset>1327150</wp:posOffset>
                </wp:positionH>
                <wp:positionV relativeFrom="paragraph">
                  <wp:posOffset>69850</wp:posOffset>
                </wp:positionV>
                <wp:extent cx="1149350" cy="279400"/>
                <wp:effectExtent l="0" t="0" r="12700" b="25400"/>
                <wp:wrapNone/>
                <wp:docPr id="6" name="直線接點 6"/>
                <wp:cNvGraphicFramePr/>
                <a:graphic xmlns:a="http://schemas.openxmlformats.org/drawingml/2006/main">
                  <a:graphicData uri="http://schemas.microsoft.com/office/word/2010/wordprocessingShape">
                    <wps:wsp>
                      <wps:cNvCnPr/>
                      <wps:spPr>
                        <a:xfrm flipH="1">
                          <a:off x="0" y="0"/>
                          <a:ext cx="1149350" cy="279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61BDA" id="直線接點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5.5pt" to="1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" strokecolor="black [3200]" strokeweight=".5pt">
                <v:stroke joinstyle="miter"/>
              </v:line>
            </w:pict>
          </mc:Fallback>
        </mc:AlternateContent>
      </w:r>
    </w:p>
    <w:p w14:paraId="315358D7" w14:textId="77777777" w:rsidR="006F45F2" w:rsidRDefault="006F45F2" w:rsidP="006F45F2">
      <w:pPr>
        <w:pStyle w:val="a6"/>
        <w:ind w:leftChars="400" w:left="960"/>
        <w:rPr>
          <w:rFonts w:ascii="標楷體" w:eastAsia="標楷體" w:hAnsi="標楷體"/>
          <w:color w:val="2F5496" w:themeColor="accent1" w:themeShade="BF"/>
        </w:rPr>
      </w:pPr>
      <w:r>
        <w:rPr>
          <w:rFonts w:ascii="標楷體" w:eastAsia="標楷體" w:hAnsi="標楷體"/>
          <w:noProof/>
          <w:color w:val="4472C4" w:themeColor="accent1"/>
        </w:rPr>
        <mc:AlternateContent>
          <mc:Choice Requires="wps">
            <w:drawing>
              <wp:anchor distT="0" distB="0" distL="114300" distR="114300" simplePos="0" relativeHeight="251662336" behindDoc="0" locked="0" layoutInCell="1" allowOverlap="1" wp14:anchorId="6322FE8B" wp14:editId="508C0B30">
                <wp:simplePos x="0" y="0"/>
                <wp:positionH relativeFrom="column">
                  <wp:posOffset>3949700</wp:posOffset>
                </wp:positionH>
                <wp:positionV relativeFrom="paragraph">
                  <wp:posOffset>120650</wp:posOffset>
                </wp:positionV>
                <wp:extent cx="1320800" cy="285750"/>
                <wp:effectExtent l="0" t="0" r="12700" b="19050"/>
                <wp:wrapNone/>
                <wp:docPr id="4" name="矩形 4"/>
                <wp:cNvGraphicFramePr/>
                <a:graphic xmlns:a="http://schemas.openxmlformats.org/drawingml/2006/main">
                  <a:graphicData uri="http://schemas.microsoft.com/office/word/2010/wordprocessingShape">
                    <wps:wsp>
                      <wps:cNvSpPr/>
                      <wps:spPr>
                        <a:xfrm>
                          <a:off x="0" y="0"/>
                          <a:ext cx="1320800" cy="285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F73FA8" w14:textId="2BC37000" w:rsidR="006F45F2" w:rsidRDefault="00A406EA" w:rsidP="006F45F2">
                            <w:pPr>
                              <w:jc w:val="center"/>
                            </w:pPr>
                            <w:r>
                              <w:rPr>
                                <w:rFonts w:hint="eastAsia"/>
                              </w:rPr>
                              <w:t>資訊安全</w:t>
                            </w:r>
                            <w:r w:rsidR="006F45F2">
                              <w:rPr>
                                <w:rFonts w:hint="eastAsia"/>
                              </w:rPr>
                              <w:t>小組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2FE8B" id="矩形 4" o:spid="_x0000_s1027" style="position:absolute;left:0;text-align:left;margin-left:311pt;margin-top:9.5pt;width:104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" fillcolor="white [3201]" strokecolor="#70ad47 [3209]" strokeweight="1pt">
                <v:textbox>
                  <w:txbxContent>
                    <w:p w14:paraId="28F73FA8" w14:textId="2BC37000" w:rsidR="006F45F2" w:rsidRDefault="00A406EA" w:rsidP="006F45F2">
                      <w:pPr>
                        <w:jc w:val="center"/>
                      </w:pPr>
                      <w:r>
                        <w:rPr>
                          <w:rFonts w:hint="eastAsia"/>
                        </w:rPr>
                        <w:t>資訊安全</w:t>
                      </w:r>
                      <w:r w:rsidR="006F45F2">
                        <w:rPr>
                          <w:rFonts w:hint="eastAsia"/>
                        </w:rPr>
                        <w:t>小組</w:t>
                      </w:r>
                    </w:p>
                  </w:txbxContent>
                </v:textbox>
              </v:rect>
            </w:pict>
          </mc:Fallback>
        </mc:AlternateContent>
      </w:r>
      <w:r>
        <w:rPr>
          <w:rFonts w:ascii="標楷體" w:eastAsia="標楷體" w:hAnsi="標楷體"/>
          <w:noProof/>
          <w:color w:val="4472C4" w:themeColor="accent1"/>
        </w:rPr>
        <mc:AlternateContent>
          <mc:Choice Requires="wps">
            <w:drawing>
              <wp:anchor distT="0" distB="0" distL="114300" distR="114300" simplePos="0" relativeHeight="251661312" behindDoc="0" locked="0" layoutInCell="1" allowOverlap="1" wp14:anchorId="27961179" wp14:editId="43290B0D">
                <wp:simplePos x="0" y="0"/>
                <wp:positionH relativeFrom="column">
                  <wp:posOffset>2292350</wp:posOffset>
                </wp:positionH>
                <wp:positionV relativeFrom="paragraph">
                  <wp:posOffset>120650</wp:posOffset>
                </wp:positionV>
                <wp:extent cx="1320800" cy="285750"/>
                <wp:effectExtent l="0" t="0" r="12700" b="19050"/>
                <wp:wrapNone/>
                <wp:docPr id="3" name="矩形 3"/>
                <wp:cNvGraphicFramePr/>
                <a:graphic xmlns:a="http://schemas.openxmlformats.org/drawingml/2006/main">
                  <a:graphicData uri="http://schemas.microsoft.com/office/word/2010/wordprocessingShape">
                    <wps:wsp>
                      <wps:cNvSpPr/>
                      <wps:spPr>
                        <a:xfrm>
                          <a:off x="0" y="0"/>
                          <a:ext cx="1320800" cy="285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2A93DD" w14:textId="77777777" w:rsidR="006F45F2" w:rsidRDefault="006F45F2" w:rsidP="006F45F2">
                            <w:pPr>
                              <w:jc w:val="center"/>
                            </w:pPr>
                            <w:r>
                              <w:rPr>
                                <w:rFonts w:hint="eastAsia"/>
                              </w:rPr>
                              <w:t>緊急應變小組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61179" id="矩形 3" o:spid="_x0000_s1028" style="position:absolute;left:0;text-align:left;margin-left:180.5pt;margin-top:9.5pt;width:104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" fillcolor="white [3201]" strokecolor="#70ad47 [3209]" strokeweight="1pt">
                <v:textbox>
                  <w:txbxContent>
                    <w:p w14:paraId="4D2A93DD" w14:textId="77777777" w:rsidR="006F45F2" w:rsidRDefault="006F45F2" w:rsidP="006F45F2">
                      <w:pPr>
                        <w:jc w:val="center"/>
                      </w:pPr>
                      <w:r>
                        <w:rPr>
                          <w:rFonts w:hint="eastAsia"/>
                        </w:rPr>
                        <w:t>緊急應變小組</w:t>
                      </w:r>
                    </w:p>
                  </w:txbxContent>
                </v:textbox>
              </v:rect>
            </w:pict>
          </mc:Fallback>
        </mc:AlternateContent>
      </w:r>
      <w:r>
        <w:rPr>
          <w:rFonts w:ascii="標楷體" w:eastAsia="標楷體" w:hAnsi="標楷體"/>
          <w:noProof/>
          <w:color w:val="4472C4" w:themeColor="accent1"/>
        </w:rPr>
        <mc:AlternateContent>
          <mc:Choice Requires="wps">
            <w:drawing>
              <wp:anchor distT="0" distB="0" distL="114300" distR="114300" simplePos="0" relativeHeight="251659264" behindDoc="0" locked="0" layoutInCell="1" allowOverlap="1" wp14:anchorId="1899BF20" wp14:editId="5D45FA73">
                <wp:simplePos x="0" y="0"/>
                <wp:positionH relativeFrom="column">
                  <wp:posOffset>673100</wp:posOffset>
                </wp:positionH>
                <wp:positionV relativeFrom="paragraph">
                  <wp:posOffset>120650</wp:posOffset>
                </wp:positionV>
                <wp:extent cx="1320800" cy="285750"/>
                <wp:effectExtent l="0" t="0" r="12700" b="19050"/>
                <wp:wrapNone/>
                <wp:docPr id="2" name="矩形 2"/>
                <wp:cNvGraphicFramePr/>
                <a:graphic xmlns:a="http://schemas.openxmlformats.org/drawingml/2006/main">
                  <a:graphicData uri="http://schemas.microsoft.com/office/word/2010/wordprocessingShape">
                    <wps:wsp>
                      <wps:cNvSpPr/>
                      <wps:spPr>
                        <a:xfrm>
                          <a:off x="0" y="0"/>
                          <a:ext cx="1320800" cy="285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A07647" w14:textId="77777777" w:rsidR="006F45F2" w:rsidRDefault="006F45F2" w:rsidP="006F45F2">
                            <w:pPr>
                              <w:jc w:val="center"/>
                            </w:pPr>
                            <w:r>
                              <w:rPr>
                                <w:rFonts w:hint="eastAsia"/>
                              </w:rPr>
                              <w:t>執行小組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9BF20" id="矩形 2" o:spid="_x0000_s1029" style="position:absolute;left:0;text-align:left;margin-left:53pt;margin-top:9.5pt;width:104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" fillcolor="white [3201]" strokecolor="#70ad47 [3209]" strokeweight="1pt">
                <v:textbox>
                  <w:txbxContent>
                    <w:p w14:paraId="7DA07647" w14:textId="77777777" w:rsidR="006F45F2" w:rsidRDefault="006F45F2" w:rsidP="006F45F2">
                      <w:pPr>
                        <w:jc w:val="center"/>
                      </w:pPr>
                      <w:r>
                        <w:rPr>
                          <w:rFonts w:hint="eastAsia"/>
                        </w:rPr>
                        <w:t>執行小組</w:t>
                      </w:r>
                    </w:p>
                  </w:txbxContent>
                </v:textbox>
              </v:rect>
            </w:pict>
          </mc:Fallback>
        </mc:AlternateContent>
      </w:r>
    </w:p>
    <w:p w14:paraId="6583F6C3" w14:textId="77777777" w:rsidR="006F45F2" w:rsidRDefault="006F45F2" w:rsidP="006F45F2">
      <w:pPr>
        <w:pStyle w:val="a6"/>
        <w:ind w:leftChars="400" w:left="960"/>
        <w:rPr>
          <w:rFonts w:ascii="標楷體" w:eastAsia="標楷體" w:hAnsi="標楷體"/>
          <w:color w:val="2F5496" w:themeColor="accent1" w:themeShade="BF"/>
        </w:rPr>
      </w:pPr>
    </w:p>
    <w:p w14:paraId="129E7BB2" w14:textId="77777777" w:rsidR="006F45F2" w:rsidRDefault="006F45F2" w:rsidP="006F45F2">
      <w:pPr>
        <w:pStyle w:val="a6"/>
        <w:ind w:leftChars="400" w:left="960"/>
        <w:rPr>
          <w:rFonts w:ascii="標楷體" w:eastAsia="標楷體" w:hAnsi="標楷體"/>
          <w:color w:val="2F5496" w:themeColor="accent1" w:themeShade="BF"/>
        </w:rPr>
      </w:pPr>
    </w:p>
    <w:p w14:paraId="64FC21DF" w14:textId="4986ECC8" w:rsidR="006F45F2" w:rsidRDefault="006F45F2" w:rsidP="00E86808">
      <w:pPr>
        <w:pStyle w:val="a6"/>
        <w:ind w:leftChars="295" w:left="708"/>
        <w:rPr>
          <w:rFonts w:ascii="標楷體" w:eastAsia="標楷體" w:hAnsi="標楷體"/>
          <w:color w:val="2F5496" w:themeColor="accent1" w:themeShade="BF"/>
        </w:rPr>
      </w:pPr>
      <w:r>
        <w:rPr>
          <w:rFonts w:ascii="標楷體" w:eastAsia="標楷體" w:hAnsi="標楷體" w:hint="eastAsia"/>
          <w:color w:val="2F5496" w:themeColor="accent1" w:themeShade="BF"/>
        </w:rPr>
        <w:t>本公司</w:t>
      </w:r>
      <w:proofErr w:type="gramStart"/>
      <w:r>
        <w:rPr>
          <w:rFonts w:ascii="標楷體" w:eastAsia="標楷體" w:hAnsi="標楷體" w:hint="eastAsia"/>
          <w:color w:val="2F5496" w:themeColor="accent1" w:themeShade="BF"/>
        </w:rPr>
        <w:t>之</w:t>
      </w:r>
      <w:r w:rsidRPr="001E2353">
        <w:rPr>
          <w:rFonts w:ascii="標楷體" w:eastAsia="標楷體" w:hAnsi="標楷體" w:hint="eastAsia"/>
          <w:color w:val="2F5496" w:themeColor="accent1" w:themeShade="BF"/>
        </w:rPr>
        <w:t>資安風險</w:t>
      </w:r>
      <w:proofErr w:type="gramEnd"/>
      <w:r>
        <w:rPr>
          <w:rFonts w:ascii="標楷體" w:eastAsia="標楷體" w:hAnsi="標楷體" w:hint="eastAsia"/>
          <w:color w:val="2F5496" w:themeColor="accent1" w:themeShade="BF"/>
        </w:rPr>
        <w:t>政策暨</w:t>
      </w:r>
      <w:r w:rsidRPr="001E2353">
        <w:rPr>
          <w:rFonts w:ascii="標楷體" w:eastAsia="標楷體" w:hAnsi="標楷體" w:hint="eastAsia"/>
          <w:color w:val="2F5496" w:themeColor="accent1" w:themeShade="BF"/>
        </w:rPr>
        <w:t>治理流程</w:t>
      </w:r>
      <w:r>
        <w:rPr>
          <w:rFonts w:ascii="標楷體" w:eastAsia="標楷體" w:hAnsi="標楷體" w:hint="eastAsia"/>
          <w:color w:val="2F5496" w:themeColor="accent1" w:themeShade="BF"/>
        </w:rPr>
        <w:t>如下:</w:t>
      </w:r>
      <w:proofErr w:type="gramStart"/>
      <w:r w:rsidRPr="001E2353">
        <w:rPr>
          <w:rFonts w:ascii="標楷體" w:eastAsia="標楷體" w:hAnsi="標楷體" w:hint="eastAsia"/>
          <w:color w:val="2F5496" w:themeColor="accent1" w:themeShade="BF"/>
        </w:rPr>
        <w:t>【</w:t>
      </w:r>
      <w:proofErr w:type="gramEnd"/>
      <w:r w:rsidRPr="001E2353">
        <w:rPr>
          <w:rFonts w:ascii="標楷體" w:eastAsia="標楷體" w:hAnsi="標楷體" w:hint="eastAsia"/>
          <w:color w:val="2F5496" w:themeColor="accent1" w:themeShade="BF"/>
        </w:rPr>
        <w:t>請填入公司建立之資安風險之治理流程，例如</w:t>
      </w:r>
      <w:r w:rsidR="00DD0F6C">
        <w:rPr>
          <w:rFonts w:ascii="新細明體" w:hAnsi="新細明體" w:hint="eastAsia"/>
          <w:color w:val="2F5496" w:themeColor="accent1" w:themeShade="BF"/>
        </w:rPr>
        <w:t>：</w:t>
      </w:r>
      <w:r w:rsidRPr="00352087">
        <w:rPr>
          <w:rFonts w:ascii="標楷體" w:eastAsia="標楷體" w:hAnsi="標楷體" w:hint="eastAsia"/>
          <w:color w:val="2F5496" w:themeColor="accent1" w:themeShade="BF"/>
        </w:rPr>
        <w:t>資訊管理辦法及案件管理流程</w:t>
      </w:r>
      <w:r w:rsidR="00DD0F6C">
        <w:rPr>
          <w:rFonts w:ascii="標楷體" w:eastAsia="標楷體" w:hAnsi="標楷體" w:hint="eastAsia"/>
          <w:color w:val="2F5496" w:themeColor="accent1" w:themeShade="BF"/>
        </w:rPr>
        <w:t>等</w:t>
      </w:r>
      <w:proofErr w:type="gramStart"/>
      <w:r w:rsidRPr="001E2353">
        <w:rPr>
          <w:rFonts w:ascii="標楷體" w:eastAsia="標楷體" w:hAnsi="標楷體" w:hint="eastAsia"/>
          <w:color w:val="2F5496" w:themeColor="accent1" w:themeShade="BF"/>
        </w:rPr>
        <w:t>】</w:t>
      </w:r>
      <w:proofErr w:type="gramEnd"/>
    </w:p>
    <w:tbl>
      <w:tblPr>
        <w:tblStyle w:val="a7"/>
        <w:tblW w:w="0" w:type="auto"/>
        <w:tblInd w:w="708" w:type="dxa"/>
        <w:tblLook w:val="04A0" w:firstRow="1" w:lastRow="0" w:firstColumn="1" w:lastColumn="0" w:noHBand="0" w:noVBand="1"/>
      </w:tblPr>
      <w:tblGrid>
        <w:gridCol w:w="1839"/>
        <w:gridCol w:w="5749"/>
      </w:tblGrid>
      <w:tr w:rsidR="005E1E12" w14:paraId="3A157CFC" w14:textId="77777777" w:rsidTr="00BB0D13">
        <w:tc>
          <w:tcPr>
            <w:tcW w:w="1839" w:type="dxa"/>
          </w:tcPr>
          <w:p w14:paraId="428DE117" w14:textId="51AA9656" w:rsidR="005E1E12" w:rsidRDefault="003C194E" w:rsidP="00BB0D13">
            <w:pPr>
              <w:pStyle w:val="a6"/>
              <w:ind w:leftChars="0" w:left="0"/>
              <w:jc w:val="center"/>
              <w:rPr>
                <w:rFonts w:ascii="標楷體" w:eastAsia="標楷體" w:hAnsi="標楷體"/>
                <w:color w:val="2F5496" w:themeColor="accent1" w:themeShade="BF"/>
              </w:rPr>
            </w:pPr>
            <w:r>
              <w:rPr>
                <w:rFonts w:ascii="標楷體" w:eastAsia="標楷體" w:hAnsi="標楷體" w:hint="eastAsia"/>
                <w:color w:val="2F5496" w:themeColor="accent1" w:themeShade="BF"/>
              </w:rPr>
              <w:lastRenderedPageBreak/>
              <w:t>管理政策</w:t>
            </w:r>
          </w:p>
        </w:tc>
        <w:tc>
          <w:tcPr>
            <w:tcW w:w="5749" w:type="dxa"/>
          </w:tcPr>
          <w:p w14:paraId="37DF1EC6" w14:textId="008BDE8A" w:rsidR="005F5D86" w:rsidRPr="00BB0D13" w:rsidRDefault="005F5D86" w:rsidP="00BB0D13">
            <w:pPr>
              <w:rPr>
                <w:rFonts w:ascii="標楷體" w:hAnsi="標楷體"/>
                <w:color w:val="2F5496" w:themeColor="accent1" w:themeShade="BF"/>
              </w:rPr>
            </w:pPr>
            <w:r w:rsidRPr="00BB0D13">
              <w:rPr>
                <w:rFonts w:ascii="標楷體" w:hAnsi="標楷體" w:hint="eastAsia"/>
                <w:color w:val="2F5496" w:themeColor="accent1" w:themeShade="BF"/>
              </w:rPr>
              <w:t>內部政策：《</w:t>
            </w:r>
            <w:r>
              <w:rPr>
                <w:rFonts w:ascii="標楷體" w:hAnsi="標楷體" w:hint="eastAsia"/>
                <w:color w:val="2F5496" w:themeColor="accent1" w:themeShade="BF"/>
              </w:rPr>
              <w:t>A投信</w:t>
            </w:r>
            <w:r w:rsidR="00A406EA">
              <w:rPr>
                <w:rFonts w:ascii="標楷體" w:hAnsi="標楷體" w:hint="eastAsia"/>
                <w:color w:val="2F5496" w:themeColor="accent1" w:themeShade="BF"/>
              </w:rPr>
              <w:t>資訊</w:t>
            </w:r>
            <w:r w:rsidRPr="00BB0D13">
              <w:rPr>
                <w:rFonts w:ascii="標楷體" w:hAnsi="標楷體" w:hint="eastAsia"/>
                <w:color w:val="2F5496" w:themeColor="accent1" w:themeShade="BF"/>
              </w:rPr>
              <w:t>管理政策》</w:t>
            </w:r>
          </w:p>
          <w:p w14:paraId="6F03FF09" w14:textId="77777777" w:rsidR="002C5783" w:rsidRPr="00BB0D13" w:rsidRDefault="005F5D86" w:rsidP="00BB0D13">
            <w:pPr>
              <w:rPr>
                <w:rFonts w:ascii="標楷體" w:hAnsi="標楷體"/>
                <w:color w:val="2F5496" w:themeColor="accent1" w:themeShade="BF"/>
              </w:rPr>
            </w:pPr>
            <w:r w:rsidRPr="00BB0D13">
              <w:rPr>
                <w:rFonts w:ascii="標楷體" w:hAnsi="標楷體" w:hint="eastAsia"/>
                <w:color w:val="2F5496" w:themeColor="accent1" w:themeShade="BF"/>
              </w:rPr>
              <w:t>外部依循：</w:t>
            </w:r>
            <w:proofErr w:type="gramStart"/>
            <w:r w:rsidRPr="00BB0D13">
              <w:rPr>
                <w:rFonts w:ascii="標楷體" w:hAnsi="標楷體" w:hint="eastAsia"/>
                <w:color w:val="2F5496" w:themeColor="accent1" w:themeShade="BF"/>
              </w:rPr>
              <w:t>《</w:t>
            </w:r>
            <w:proofErr w:type="gramEnd"/>
            <w:r w:rsidR="002C5783" w:rsidRPr="00BB0D13">
              <w:rPr>
                <w:rFonts w:ascii="標楷體" w:hAnsi="標楷體" w:hint="eastAsia"/>
                <w:color w:val="2F5496" w:themeColor="accent1" w:themeShade="BF"/>
              </w:rPr>
              <w:t>證券投資信託事業證券投資顧問事業</w:t>
            </w:r>
          </w:p>
          <w:p w14:paraId="58010479" w14:textId="0D90592B" w:rsidR="005E1E12" w:rsidRDefault="002C5783" w:rsidP="002C5783">
            <w:pPr>
              <w:pStyle w:val="a6"/>
              <w:ind w:leftChars="0" w:left="0"/>
              <w:rPr>
                <w:rFonts w:ascii="標楷體" w:eastAsia="標楷體" w:hAnsi="標楷體"/>
                <w:color w:val="2F5496" w:themeColor="accent1" w:themeShade="BF"/>
              </w:rPr>
            </w:pPr>
            <w:r w:rsidRPr="002C5783">
              <w:rPr>
                <w:rFonts w:ascii="標楷體" w:eastAsia="標楷體" w:hAnsi="標楷體" w:hint="eastAsia"/>
                <w:color w:val="2F5496" w:themeColor="accent1" w:themeShade="BF"/>
              </w:rPr>
              <w:t>資訊安全內部控制制度</w:t>
            </w:r>
            <w:proofErr w:type="gramStart"/>
            <w:r w:rsidR="005F5D86" w:rsidRPr="005F5D86">
              <w:rPr>
                <w:rFonts w:ascii="標楷體" w:eastAsia="標楷體" w:hAnsi="標楷體" w:hint="eastAsia"/>
                <w:color w:val="2F5496" w:themeColor="accent1" w:themeShade="BF"/>
              </w:rPr>
              <w:t>》</w:t>
            </w:r>
            <w:proofErr w:type="gramEnd"/>
          </w:p>
        </w:tc>
      </w:tr>
      <w:tr w:rsidR="005E1E12" w14:paraId="318AEE46" w14:textId="77777777" w:rsidTr="00BB0D13">
        <w:tc>
          <w:tcPr>
            <w:tcW w:w="1839" w:type="dxa"/>
          </w:tcPr>
          <w:p w14:paraId="6568A005" w14:textId="53786648" w:rsidR="005E1E12" w:rsidRDefault="00977B4D" w:rsidP="00BB0D13">
            <w:pPr>
              <w:pStyle w:val="a6"/>
              <w:ind w:leftChars="0" w:left="0"/>
              <w:jc w:val="center"/>
              <w:rPr>
                <w:rFonts w:ascii="標楷體" w:eastAsia="標楷體" w:hAnsi="標楷體"/>
                <w:color w:val="2F5496" w:themeColor="accent1" w:themeShade="BF"/>
              </w:rPr>
            </w:pPr>
            <w:r>
              <w:rPr>
                <w:rFonts w:ascii="標楷體" w:eastAsia="標楷體" w:hAnsi="標楷體" w:hint="eastAsia"/>
                <w:color w:val="2F5496" w:themeColor="accent1" w:themeShade="BF"/>
              </w:rPr>
              <w:t>權責單位</w:t>
            </w:r>
          </w:p>
        </w:tc>
        <w:tc>
          <w:tcPr>
            <w:tcW w:w="5749" w:type="dxa"/>
          </w:tcPr>
          <w:p w14:paraId="79CFBCCD" w14:textId="76E36160" w:rsidR="005E1E12" w:rsidRDefault="00F369F3" w:rsidP="00E86808">
            <w:pPr>
              <w:pStyle w:val="a6"/>
              <w:ind w:leftChars="0" w:left="0"/>
              <w:rPr>
                <w:rFonts w:ascii="標楷體" w:eastAsia="標楷體" w:hAnsi="標楷體"/>
                <w:color w:val="2F5496" w:themeColor="accent1" w:themeShade="BF"/>
              </w:rPr>
            </w:pPr>
            <w:r w:rsidRPr="00F369F3">
              <w:rPr>
                <w:rFonts w:ascii="標楷體" w:eastAsia="標楷體" w:hAnsi="標楷體" w:hint="eastAsia"/>
                <w:color w:val="2F5496" w:themeColor="accent1" w:themeShade="BF"/>
              </w:rPr>
              <w:t>資訊安全委員會</w:t>
            </w:r>
          </w:p>
        </w:tc>
      </w:tr>
      <w:tr w:rsidR="005E1E12" w14:paraId="0600CE5B" w14:textId="77777777" w:rsidTr="00BB0D13">
        <w:tc>
          <w:tcPr>
            <w:tcW w:w="1839" w:type="dxa"/>
          </w:tcPr>
          <w:p w14:paraId="39E3B930" w14:textId="2BD44017" w:rsidR="005E1E12" w:rsidRDefault="00977B4D" w:rsidP="00BB0D13">
            <w:pPr>
              <w:pStyle w:val="a6"/>
              <w:ind w:leftChars="0" w:left="0"/>
              <w:jc w:val="center"/>
              <w:rPr>
                <w:rFonts w:ascii="標楷體" w:eastAsia="標楷體" w:hAnsi="標楷體"/>
                <w:color w:val="2F5496" w:themeColor="accent1" w:themeShade="BF"/>
              </w:rPr>
            </w:pPr>
            <w:r>
              <w:rPr>
                <w:rFonts w:ascii="標楷體" w:eastAsia="標楷體" w:hAnsi="標楷體" w:hint="eastAsia"/>
                <w:color w:val="2F5496" w:themeColor="accent1" w:themeShade="BF"/>
              </w:rPr>
              <w:t>投入資源</w:t>
            </w:r>
          </w:p>
        </w:tc>
        <w:tc>
          <w:tcPr>
            <w:tcW w:w="5749" w:type="dxa"/>
          </w:tcPr>
          <w:p w14:paraId="70444465" w14:textId="29B3790F" w:rsidR="005E1E12" w:rsidRDefault="00E32609" w:rsidP="00E86808">
            <w:pPr>
              <w:pStyle w:val="a6"/>
              <w:ind w:leftChars="0" w:left="0"/>
              <w:rPr>
                <w:rFonts w:ascii="標楷體" w:eastAsia="標楷體" w:hAnsi="標楷體"/>
                <w:color w:val="2F5496" w:themeColor="accent1" w:themeShade="BF"/>
              </w:rPr>
            </w:pPr>
            <w:r w:rsidRPr="00E32609">
              <w:rPr>
                <w:rFonts w:ascii="標楷體" w:eastAsia="標楷體" w:hAnsi="標楷體" w:hint="eastAsia"/>
                <w:color w:val="2F5496" w:themeColor="accent1" w:themeShade="BF"/>
              </w:rPr>
              <w:t>資訊安</w:t>
            </w:r>
            <w:r w:rsidR="00EE40DA">
              <w:rPr>
                <w:rFonts w:ascii="標楷體" w:eastAsia="標楷體" w:hAnsi="標楷體" w:hint="eastAsia"/>
                <w:color w:val="2F5496" w:themeColor="accent1" w:themeShade="BF"/>
              </w:rPr>
              <w:t>全</w:t>
            </w:r>
            <w:r w:rsidRPr="00E32609">
              <w:rPr>
                <w:rFonts w:ascii="標楷體" w:eastAsia="標楷體" w:hAnsi="標楷體" w:hint="eastAsia"/>
                <w:color w:val="2F5496" w:themeColor="accent1" w:themeShade="BF"/>
              </w:rPr>
              <w:t>人力總計為 5 名，包含經理 1 位與同仁 4 位</w:t>
            </w:r>
          </w:p>
        </w:tc>
      </w:tr>
      <w:tr w:rsidR="005E1E12" w14:paraId="6D1E08D8" w14:textId="77777777" w:rsidTr="00BB0D13">
        <w:tc>
          <w:tcPr>
            <w:tcW w:w="1839" w:type="dxa"/>
          </w:tcPr>
          <w:p w14:paraId="67F92FAE" w14:textId="17DAFE13" w:rsidR="005E1E12" w:rsidRDefault="005F1F32" w:rsidP="00BB0D13">
            <w:pPr>
              <w:pStyle w:val="a6"/>
              <w:ind w:leftChars="0" w:left="0"/>
              <w:jc w:val="center"/>
              <w:rPr>
                <w:rFonts w:ascii="標楷體" w:eastAsia="標楷體" w:hAnsi="標楷體"/>
                <w:color w:val="2F5496" w:themeColor="accent1" w:themeShade="BF"/>
              </w:rPr>
            </w:pPr>
            <w:r w:rsidRPr="00D23487">
              <w:rPr>
                <w:rFonts w:ascii="標楷體" w:eastAsia="標楷體" w:hAnsi="標楷體" w:hint="eastAsia"/>
                <w:color w:val="2F5496" w:themeColor="accent1" w:themeShade="BF"/>
              </w:rPr>
              <w:t>評</w:t>
            </w:r>
            <w:r w:rsidR="00407EFC" w:rsidRPr="00D23487">
              <w:rPr>
                <w:rFonts w:ascii="標楷體" w:eastAsia="標楷體" w:hAnsi="標楷體" w:hint="eastAsia"/>
                <w:color w:val="2F5496" w:themeColor="accent1" w:themeShade="BF"/>
              </w:rPr>
              <w:t>估</w:t>
            </w:r>
            <w:r>
              <w:rPr>
                <w:rFonts w:ascii="標楷體" w:eastAsia="標楷體" w:hAnsi="標楷體" w:hint="eastAsia"/>
                <w:color w:val="2F5496" w:themeColor="accent1" w:themeShade="BF"/>
              </w:rPr>
              <w:t>機制</w:t>
            </w:r>
          </w:p>
        </w:tc>
        <w:tc>
          <w:tcPr>
            <w:tcW w:w="5749" w:type="dxa"/>
          </w:tcPr>
          <w:p w14:paraId="780BCE2C" w14:textId="202491E7" w:rsidR="00ED3AE2" w:rsidRPr="00BB0D13" w:rsidRDefault="00ED3AE2" w:rsidP="006C1752">
            <w:pPr>
              <w:pStyle w:val="a6"/>
              <w:numPr>
                <w:ilvl w:val="0"/>
                <w:numId w:val="30"/>
              </w:numPr>
              <w:ind w:leftChars="0"/>
              <w:rPr>
                <w:rFonts w:ascii="Times New Roman" w:eastAsia="標楷體" w:hAnsi="Times New Roman" w:cs="Times New Roman"/>
                <w:color w:val="2F5496" w:themeColor="accent1" w:themeShade="BF"/>
              </w:rPr>
            </w:pPr>
            <w:r w:rsidRPr="00BB0D13">
              <w:rPr>
                <w:rFonts w:ascii="Times New Roman" w:eastAsia="標楷體" w:hAnsi="Times New Roman" w:cs="Times New Roman" w:hint="eastAsia"/>
                <w:color w:val="2F5496" w:themeColor="accent1" w:themeShade="BF"/>
              </w:rPr>
              <w:t>本公司稽核室專案查核。</w:t>
            </w:r>
          </w:p>
          <w:p w14:paraId="77F15AC7" w14:textId="5245E891" w:rsidR="00ED3AE2" w:rsidRPr="00BB0D13" w:rsidRDefault="00ED3AE2" w:rsidP="006C1752">
            <w:pPr>
              <w:pStyle w:val="a6"/>
              <w:numPr>
                <w:ilvl w:val="0"/>
                <w:numId w:val="30"/>
              </w:numPr>
              <w:ind w:leftChars="0"/>
              <w:rPr>
                <w:rFonts w:ascii="Times New Roman" w:eastAsia="標楷體" w:hAnsi="Times New Roman" w:cs="Times New Roman"/>
                <w:color w:val="2F5496" w:themeColor="accent1" w:themeShade="BF"/>
              </w:rPr>
            </w:pPr>
            <w:r w:rsidRPr="00BB0D13">
              <w:rPr>
                <w:rFonts w:ascii="Times New Roman" w:eastAsia="標楷體" w:hAnsi="Times New Roman" w:cs="Times New Roman" w:hint="eastAsia"/>
                <w:color w:val="2F5496" w:themeColor="accent1" w:themeShade="BF"/>
              </w:rPr>
              <w:t>資訊安全</w:t>
            </w:r>
            <w:r w:rsidR="00DA032D" w:rsidRPr="00BB0D13">
              <w:rPr>
                <w:rFonts w:ascii="Times New Roman" w:eastAsia="標楷體" w:hAnsi="Times New Roman" w:cs="Times New Roman" w:hint="eastAsia"/>
                <w:color w:val="2F5496" w:themeColor="accent1" w:themeShade="BF"/>
              </w:rPr>
              <w:t>小組</w:t>
            </w:r>
            <w:r w:rsidRPr="00BB0D13">
              <w:rPr>
                <w:rFonts w:ascii="Times New Roman" w:eastAsia="標楷體" w:hAnsi="Times New Roman" w:cs="Times New Roman" w:hint="eastAsia"/>
                <w:color w:val="2F5496" w:themeColor="accent1" w:themeShade="BF"/>
              </w:rPr>
              <w:t>自行查核、自行評估作業。</w:t>
            </w:r>
          </w:p>
          <w:p w14:paraId="744D21AE" w14:textId="0C723A7C" w:rsidR="005B6080" w:rsidRPr="00BB0D13" w:rsidRDefault="00ED3AE2" w:rsidP="006C1752">
            <w:pPr>
              <w:pStyle w:val="a6"/>
              <w:numPr>
                <w:ilvl w:val="0"/>
                <w:numId w:val="30"/>
              </w:numPr>
              <w:ind w:leftChars="0"/>
              <w:rPr>
                <w:rFonts w:ascii="Times New Roman" w:hAnsi="Times New Roman" w:cs="Times New Roman"/>
                <w:color w:val="2F5496" w:themeColor="accent1" w:themeShade="BF"/>
              </w:rPr>
            </w:pPr>
            <w:r w:rsidRPr="005B6080">
              <w:rPr>
                <w:rFonts w:ascii="Times New Roman" w:eastAsia="標楷體" w:hAnsi="Times New Roman" w:cs="Times New Roman" w:hint="eastAsia"/>
                <w:color w:val="2F5496" w:themeColor="accent1" w:themeShade="BF"/>
              </w:rPr>
              <w:t>依據《</w:t>
            </w:r>
            <w:r w:rsidR="007D6626" w:rsidRPr="005B6080">
              <w:rPr>
                <w:rFonts w:ascii="Times New Roman" w:eastAsia="標楷體" w:hAnsi="Times New Roman" w:cs="Times New Roman" w:hint="eastAsia"/>
                <w:color w:val="2F5496" w:themeColor="accent1" w:themeShade="BF"/>
              </w:rPr>
              <w:t>證券投資信託事業證券投資顧問事業資訊安全內部控制制度</w:t>
            </w:r>
            <w:r w:rsidRPr="005B6080">
              <w:rPr>
                <w:rFonts w:ascii="Times New Roman" w:eastAsia="標楷體" w:hAnsi="Times New Roman" w:cs="Times New Roman" w:hint="eastAsia"/>
                <w:color w:val="2F5496" w:themeColor="accent1" w:themeShade="BF"/>
              </w:rPr>
              <w:t>》</w:t>
            </w:r>
            <w:r w:rsidR="00133AE5" w:rsidRPr="005B6080">
              <w:rPr>
                <w:rFonts w:ascii="Times New Roman" w:eastAsia="標楷體" w:hAnsi="Times New Roman" w:cs="Times New Roman" w:hint="eastAsia"/>
                <w:color w:val="2F5496" w:themeColor="accent1" w:themeShade="BF"/>
              </w:rPr>
              <w:t>檢核</w:t>
            </w:r>
            <w:r w:rsidRPr="005B6080">
              <w:rPr>
                <w:rFonts w:ascii="Times New Roman" w:eastAsia="標楷體" w:hAnsi="Times New Roman" w:cs="Times New Roman" w:hint="eastAsia"/>
                <w:color w:val="2F5496" w:themeColor="accent1" w:themeShade="BF"/>
              </w:rPr>
              <w:t>資訊安全整體執行情形。</w:t>
            </w:r>
          </w:p>
          <w:p w14:paraId="5DA71002" w14:textId="79AAFFFD" w:rsidR="005E1E12" w:rsidRPr="00BB0D13" w:rsidRDefault="00ED3AE2" w:rsidP="006C1752">
            <w:pPr>
              <w:pStyle w:val="a6"/>
              <w:numPr>
                <w:ilvl w:val="0"/>
                <w:numId w:val="30"/>
              </w:numPr>
              <w:ind w:leftChars="0"/>
              <w:rPr>
                <w:rFonts w:ascii="Times New Roman" w:eastAsia="標楷體" w:hAnsi="Times New Roman" w:cs="Times New Roman"/>
                <w:color w:val="2F5496" w:themeColor="accent1" w:themeShade="BF"/>
              </w:rPr>
            </w:pPr>
            <w:r w:rsidRPr="00BB0D13">
              <w:rPr>
                <w:rFonts w:ascii="Times New Roman" w:eastAsia="標楷體" w:hAnsi="Times New Roman" w:cs="Times New Roman" w:hint="eastAsia"/>
                <w:color w:val="2F5496" w:themeColor="accent1" w:themeShade="BF"/>
              </w:rPr>
              <w:t>金管會檢查局</w:t>
            </w:r>
            <w:r w:rsidR="00A406EA">
              <w:rPr>
                <w:rFonts w:ascii="Times New Roman" w:eastAsia="標楷體" w:hAnsi="Times New Roman" w:cs="Times New Roman" w:hint="eastAsia"/>
                <w:color w:val="2F5496" w:themeColor="accent1" w:themeShade="BF"/>
              </w:rPr>
              <w:t>定期或</w:t>
            </w:r>
            <w:r w:rsidRPr="00BB0D13">
              <w:rPr>
                <w:rFonts w:ascii="Times New Roman" w:eastAsia="標楷體" w:hAnsi="Times New Roman" w:cs="Times New Roman" w:hint="eastAsia"/>
                <w:color w:val="2F5496" w:themeColor="accent1" w:themeShade="BF"/>
              </w:rPr>
              <w:t>不定期查核。</w:t>
            </w:r>
          </w:p>
        </w:tc>
      </w:tr>
      <w:tr w:rsidR="004C0E69" w14:paraId="6057919A" w14:textId="77777777" w:rsidTr="00BB0D13">
        <w:tc>
          <w:tcPr>
            <w:tcW w:w="1839" w:type="dxa"/>
          </w:tcPr>
          <w:p w14:paraId="2E0182AA" w14:textId="2D72A35F" w:rsidR="004C0E69" w:rsidRDefault="007A72ED" w:rsidP="00BB0D13">
            <w:pPr>
              <w:pStyle w:val="a6"/>
              <w:ind w:leftChars="0" w:left="0"/>
              <w:jc w:val="center"/>
              <w:rPr>
                <w:rFonts w:ascii="標楷體" w:eastAsia="標楷體" w:hAnsi="標楷體"/>
                <w:color w:val="2F5496" w:themeColor="accent1" w:themeShade="BF"/>
              </w:rPr>
            </w:pPr>
            <w:r>
              <w:rPr>
                <w:rFonts w:ascii="標楷體" w:eastAsia="標楷體" w:hAnsi="標楷體" w:hint="eastAsia"/>
                <w:color w:val="2F5496" w:themeColor="accent1" w:themeShade="BF"/>
              </w:rPr>
              <w:t>指標和目標</w:t>
            </w:r>
          </w:p>
        </w:tc>
        <w:tc>
          <w:tcPr>
            <w:tcW w:w="5749" w:type="dxa"/>
          </w:tcPr>
          <w:p w14:paraId="0AFE7EEA" w14:textId="36B09159" w:rsidR="004C0E69" w:rsidRPr="00A406EA" w:rsidRDefault="00A406EA" w:rsidP="00A406EA">
            <w:pPr>
              <w:pStyle w:val="a6"/>
              <w:numPr>
                <w:ilvl w:val="0"/>
                <w:numId w:val="30"/>
              </w:numPr>
              <w:ind w:leftChars="0"/>
              <w:rPr>
                <w:rFonts w:ascii="Times New Roman" w:eastAsia="標楷體" w:hAnsi="Times New Roman" w:cs="Times New Roman"/>
                <w:color w:val="2F5496" w:themeColor="accent1" w:themeShade="BF"/>
              </w:rPr>
            </w:pPr>
            <w:r w:rsidRPr="005B6080">
              <w:rPr>
                <w:rFonts w:ascii="Times New Roman" w:eastAsia="標楷體" w:hAnsi="Times New Roman" w:cs="Times New Roman" w:hint="eastAsia"/>
                <w:color w:val="2F5496" w:themeColor="accent1" w:themeShade="BF"/>
              </w:rPr>
              <w:t>依據《證券投資信託事業證券投資顧問事業資訊安全內部控制制度》</w:t>
            </w:r>
            <w:r>
              <w:rPr>
                <w:rFonts w:ascii="Times New Roman" w:eastAsia="標楷體" w:hAnsi="Times New Roman" w:cs="Times New Roman" w:hint="eastAsia"/>
                <w:color w:val="2F5496" w:themeColor="accent1" w:themeShade="BF"/>
              </w:rPr>
              <w:t>定期評估本公司資訊安全政策。</w:t>
            </w:r>
          </w:p>
        </w:tc>
      </w:tr>
    </w:tbl>
    <w:p w14:paraId="2AAFC09A" w14:textId="77777777" w:rsidR="005E1E12" w:rsidRDefault="005E1E12" w:rsidP="00E86808">
      <w:pPr>
        <w:pStyle w:val="a6"/>
        <w:ind w:leftChars="295" w:left="708"/>
        <w:rPr>
          <w:rFonts w:ascii="標楷體" w:eastAsia="標楷體" w:hAnsi="標楷體"/>
          <w:color w:val="2F5496" w:themeColor="accent1" w:themeShade="BF"/>
        </w:rPr>
      </w:pPr>
    </w:p>
    <w:p w14:paraId="67896CCE" w14:textId="77777777" w:rsidR="006F45F2" w:rsidRPr="00F06A78" w:rsidRDefault="006F45F2" w:rsidP="006F45F2">
      <w:pPr>
        <w:rPr>
          <w:rFonts w:ascii="標楷體" w:hAnsi="標楷體"/>
          <w:color w:val="2F5496" w:themeColor="accent1" w:themeShade="BF"/>
        </w:rPr>
      </w:pPr>
    </w:p>
    <w:p w14:paraId="1E1FF9FF" w14:textId="771E9741" w:rsidR="006F45F2" w:rsidRPr="00E86808" w:rsidRDefault="006F45F2" w:rsidP="006C1752">
      <w:pPr>
        <w:pStyle w:val="3"/>
        <w:numPr>
          <w:ilvl w:val="0"/>
          <w:numId w:val="36"/>
        </w:numPr>
        <w:spacing w:after="180"/>
        <w:rPr>
          <w:rFonts w:ascii="標楷體" w:hAnsi="標楷體"/>
        </w:rPr>
      </w:pPr>
      <w:r w:rsidRPr="00E86808">
        <w:rPr>
          <w:rFonts w:ascii="標楷體" w:hAnsi="標楷體" w:hint="eastAsia"/>
        </w:rPr>
        <w:t>公司如何識別與資訊安全相關之風險。</w:t>
      </w:r>
      <w:bookmarkStart w:id="25" w:name="_Hlk135665077"/>
      <w:r w:rsidR="00012325">
        <w:rPr>
          <w:rFonts w:ascii="標楷體" w:hAnsi="標楷體" w:hint="eastAsia"/>
        </w:rPr>
        <w:t>(作業辦法第六條第二款)</w:t>
      </w:r>
      <w:bookmarkEnd w:id="25"/>
    </w:p>
    <w:p w14:paraId="2C686191" w14:textId="77777777" w:rsidR="00F4082E" w:rsidRDefault="00F4082E" w:rsidP="00BF2D04">
      <w:pPr>
        <w:pStyle w:val="a6"/>
        <w:ind w:leftChars="295" w:left="708"/>
        <w:rPr>
          <w:rFonts w:ascii="標楷體" w:eastAsia="標楷體" w:hAnsi="標楷體"/>
          <w:color w:val="2F5496" w:themeColor="accent1" w:themeShade="BF"/>
        </w:rPr>
      </w:pPr>
    </w:p>
    <w:p w14:paraId="09421FCF" w14:textId="77777777" w:rsidR="00F4082E" w:rsidRPr="003C3CD8" w:rsidRDefault="00F4082E" w:rsidP="006C1752">
      <w:pPr>
        <w:pStyle w:val="a6"/>
        <w:numPr>
          <w:ilvl w:val="0"/>
          <w:numId w:val="12"/>
        </w:numPr>
        <w:ind w:leftChars="0" w:left="1134"/>
        <w:rPr>
          <w:rFonts w:ascii="標楷體" w:eastAsia="標楷體" w:hAnsi="標楷體"/>
          <w:color w:val="2F5496" w:themeColor="accent1" w:themeShade="BF"/>
        </w:rPr>
      </w:pPr>
      <w:r w:rsidRPr="00E86808">
        <w:rPr>
          <w:rFonts w:ascii="標楷體" w:eastAsia="標楷體" w:hAnsi="標楷體" w:hint="eastAsia"/>
          <w:color w:val="2F5496" w:themeColor="accent1" w:themeShade="BF"/>
        </w:rPr>
        <w:t>以下提供相關之範例文字以供參酌：</w:t>
      </w:r>
    </w:p>
    <w:p w14:paraId="6325BE8C" w14:textId="7DF1D97A" w:rsidR="00F4082E" w:rsidRDefault="0067147F" w:rsidP="001F139C">
      <w:pPr>
        <w:pStyle w:val="a6"/>
        <w:ind w:leftChars="354" w:left="850"/>
        <w:jc w:val="both"/>
        <w:rPr>
          <w:rFonts w:ascii="標楷體" w:eastAsia="標楷體" w:hAnsi="標楷體"/>
          <w:color w:val="2F5496" w:themeColor="accent1" w:themeShade="BF"/>
        </w:rPr>
      </w:pPr>
      <w:r>
        <w:rPr>
          <w:rFonts w:ascii="標楷體" w:eastAsia="標楷體" w:hAnsi="標楷體" w:hint="eastAsia"/>
          <w:color w:val="2F5496" w:themeColor="accent1" w:themeShade="BF"/>
        </w:rPr>
        <w:t>本公司</w:t>
      </w:r>
      <w:r w:rsidR="001035B8">
        <w:rPr>
          <w:rFonts w:ascii="標楷體" w:eastAsia="標楷體" w:hAnsi="標楷體" w:hint="eastAsia"/>
          <w:color w:val="2F5496" w:themeColor="accent1" w:themeShade="BF"/>
        </w:rPr>
        <w:t>資訊安全委員會</w:t>
      </w:r>
      <w:r w:rsidR="00351FBD" w:rsidRPr="00351FBD">
        <w:rPr>
          <w:rFonts w:ascii="標楷體" w:eastAsia="標楷體" w:hAnsi="標楷體" w:hint="eastAsia"/>
          <w:color w:val="2F5496" w:themeColor="accent1" w:themeShade="BF"/>
        </w:rPr>
        <w:t>透過</w:t>
      </w:r>
      <w:r w:rsidR="00B63A24">
        <w:rPr>
          <w:rFonts w:ascii="標楷體" w:eastAsia="標楷體" w:hAnsi="標楷體" w:hint="eastAsia"/>
          <w:color w:val="2F5496" w:themeColor="accent1" w:themeShade="BF"/>
        </w:rPr>
        <w:t>建立</w:t>
      </w:r>
      <w:r w:rsidR="00351FBD" w:rsidRPr="00351FBD">
        <w:rPr>
          <w:rFonts w:ascii="標楷體" w:eastAsia="標楷體" w:hAnsi="標楷體" w:hint="eastAsia"/>
          <w:color w:val="2F5496" w:themeColor="accent1" w:themeShade="BF"/>
        </w:rPr>
        <w:t>完整</w:t>
      </w:r>
      <w:r w:rsidR="00B63A24">
        <w:rPr>
          <w:rFonts w:ascii="標楷體" w:eastAsia="標楷體" w:hAnsi="標楷體" w:hint="eastAsia"/>
          <w:color w:val="2F5496" w:themeColor="accent1" w:themeShade="BF"/>
        </w:rPr>
        <w:t>之</w:t>
      </w:r>
      <w:r w:rsidR="00351FBD" w:rsidRPr="00351FBD">
        <w:rPr>
          <w:rFonts w:ascii="標楷體" w:eastAsia="標楷體" w:hAnsi="標楷體" w:hint="eastAsia"/>
          <w:color w:val="2F5496" w:themeColor="accent1" w:themeShade="BF"/>
        </w:rPr>
        <w:t>風險分析、風險評估及風險處理</w:t>
      </w:r>
      <w:r w:rsidR="00B63A24">
        <w:rPr>
          <w:rFonts w:ascii="標楷體" w:eastAsia="標楷體" w:hAnsi="標楷體" w:hint="eastAsia"/>
          <w:color w:val="2F5496" w:themeColor="accent1" w:themeShade="BF"/>
        </w:rPr>
        <w:t>程序</w:t>
      </w:r>
      <w:r w:rsidR="00351FBD" w:rsidRPr="00351FBD">
        <w:rPr>
          <w:rFonts w:ascii="標楷體" w:eastAsia="標楷體" w:hAnsi="標楷體" w:hint="eastAsia"/>
          <w:color w:val="2F5496" w:themeColor="accent1" w:themeShade="BF"/>
        </w:rPr>
        <w:t>，將資訊資產分類，判斷其價值與重要性，作出弱點及威脅分析，將風險管理與資訊安全</w:t>
      </w:r>
      <w:r w:rsidR="005D14B5">
        <w:rPr>
          <w:rFonts w:ascii="標楷體" w:eastAsia="標楷體" w:hAnsi="標楷體" w:hint="eastAsia"/>
          <w:color w:val="2F5496" w:themeColor="accent1" w:themeShade="BF"/>
        </w:rPr>
        <w:t>互相</w:t>
      </w:r>
      <w:r w:rsidR="00351FBD" w:rsidRPr="00351FBD">
        <w:rPr>
          <w:rFonts w:ascii="標楷體" w:eastAsia="標楷體" w:hAnsi="標楷體" w:hint="eastAsia"/>
          <w:color w:val="2F5496" w:themeColor="accent1" w:themeShade="BF"/>
        </w:rPr>
        <w:t>結合</w:t>
      </w:r>
      <w:r w:rsidR="005D14B5">
        <w:rPr>
          <w:rFonts w:ascii="標楷體" w:eastAsia="標楷體" w:hAnsi="標楷體" w:hint="eastAsia"/>
          <w:color w:val="2F5496" w:themeColor="accent1" w:themeShade="BF"/>
        </w:rPr>
        <w:t>，並透過本公司之風險管理程序降低資訊風險</w:t>
      </w:r>
      <w:r w:rsidR="00863527">
        <w:rPr>
          <w:rFonts w:ascii="標楷體" w:eastAsia="標楷體" w:hAnsi="標楷體" w:hint="eastAsia"/>
          <w:color w:val="2F5496" w:themeColor="accent1" w:themeShade="BF"/>
        </w:rPr>
        <w:t>並</w:t>
      </w:r>
      <w:r w:rsidR="00B86EEB" w:rsidRPr="00B86EEB">
        <w:rPr>
          <w:rFonts w:ascii="標楷體" w:eastAsia="標楷體" w:hAnsi="標楷體" w:hint="eastAsia"/>
          <w:color w:val="2F5496" w:themeColor="accent1" w:themeShade="BF"/>
        </w:rPr>
        <w:t>監控</w:t>
      </w:r>
      <w:proofErr w:type="gramStart"/>
      <w:r w:rsidR="00B86EEB" w:rsidRPr="00B86EEB">
        <w:rPr>
          <w:rFonts w:ascii="標楷體" w:eastAsia="標楷體" w:hAnsi="標楷體" w:hint="eastAsia"/>
          <w:color w:val="2F5496" w:themeColor="accent1" w:themeShade="BF"/>
        </w:rPr>
        <w:t>內部資安環境</w:t>
      </w:r>
      <w:proofErr w:type="gramEnd"/>
      <w:r w:rsidR="00B86EEB" w:rsidRPr="00B86EEB">
        <w:rPr>
          <w:rFonts w:ascii="標楷體" w:eastAsia="標楷體" w:hAnsi="標楷體" w:hint="eastAsia"/>
          <w:color w:val="2F5496" w:themeColor="accent1" w:themeShade="BF"/>
        </w:rPr>
        <w:t>變化，主動且即時</w:t>
      </w:r>
      <w:proofErr w:type="gramStart"/>
      <w:r w:rsidR="00B86EEB" w:rsidRPr="00B86EEB">
        <w:rPr>
          <w:rFonts w:ascii="標楷體" w:eastAsia="標楷體" w:hAnsi="標楷體" w:hint="eastAsia"/>
          <w:color w:val="2F5496" w:themeColor="accent1" w:themeShade="BF"/>
        </w:rPr>
        <w:t>發現資安問題</w:t>
      </w:r>
      <w:proofErr w:type="gramEnd"/>
      <w:r w:rsidR="00B86EEB" w:rsidRPr="00B86EEB">
        <w:rPr>
          <w:rFonts w:ascii="標楷體" w:eastAsia="標楷體" w:hAnsi="標楷體" w:hint="eastAsia"/>
          <w:color w:val="2F5496" w:themeColor="accent1" w:themeShade="BF"/>
        </w:rPr>
        <w:t>並採取因應措施</w:t>
      </w:r>
      <w:r w:rsidR="00342FD0">
        <w:rPr>
          <w:rFonts w:ascii="標楷體" w:eastAsia="標楷體" w:hAnsi="標楷體" w:hint="eastAsia"/>
          <w:color w:val="2F5496" w:themeColor="accent1" w:themeShade="BF"/>
        </w:rPr>
        <w:t>，</w:t>
      </w:r>
      <w:r w:rsidR="005F2C44">
        <w:rPr>
          <w:rFonts w:ascii="標楷體" w:eastAsia="標楷體" w:hAnsi="標楷體" w:hint="eastAsia"/>
          <w:color w:val="2F5496" w:themeColor="accent1" w:themeShade="BF"/>
        </w:rPr>
        <w:t>並對</w:t>
      </w:r>
      <w:proofErr w:type="gramStart"/>
      <w:r w:rsidR="005F2C44" w:rsidRPr="005F2C44">
        <w:rPr>
          <w:rFonts w:ascii="標楷體" w:eastAsia="標楷體" w:hAnsi="標楷體" w:hint="eastAsia"/>
          <w:color w:val="2F5496" w:themeColor="accent1" w:themeShade="BF"/>
        </w:rPr>
        <w:t>資安曝險</w:t>
      </w:r>
      <w:proofErr w:type="gramEnd"/>
      <w:r w:rsidR="005F2C44" w:rsidRPr="005F2C44">
        <w:rPr>
          <w:rFonts w:ascii="標楷體" w:eastAsia="標楷體" w:hAnsi="標楷體" w:hint="eastAsia"/>
          <w:color w:val="2F5496" w:themeColor="accent1" w:themeShade="BF"/>
        </w:rPr>
        <w:t>程度較高</w:t>
      </w:r>
      <w:proofErr w:type="gramStart"/>
      <w:r w:rsidR="005F2C44" w:rsidRPr="005F2C44">
        <w:rPr>
          <w:rFonts w:ascii="標楷體" w:eastAsia="標楷體" w:hAnsi="標楷體" w:hint="eastAsia"/>
          <w:color w:val="2F5496" w:themeColor="accent1" w:themeShade="BF"/>
        </w:rPr>
        <w:t>或資安習慣</w:t>
      </w:r>
      <w:proofErr w:type="gramEnd"/>
      <w:r w:rsidR="005F2C44" w:rsidRPr="005F2C44">
        <w:rPr>
          <w:rFonts w:ascii="標楷體" w:eastAsia="標楷體" w:hAnsi="標楷體" w:hint="eastAsia"/>
          <w:color w:val="2F5496" w:themeColor="accent1" w:themeShade="BF"/>
        </w:rPr>
        <w:t>較差</w:t>
      </w:r>
      <w:r w:rsidR="00350BC1">
        <w:rPr>
          <w:rFonts w:ascii="標楷體" w:eastAsia="標楷體" w:hAnsi="標楷體" w:hint="eastAsia"/>
          <w:color w:val="2F5496" w:themeColor="accent1" w:themeShade="BF"/>
        </w:rPr>
        <w:t>之部門</w:t>
      </w:r>
      <w:r w:rsidR="005F2C44" w:rsidRPr="005F2C44">
        <w:rPr>
          <w:rFonts w:ascii="標楷體" w:eastAsia="標楷體" w:hAnsi="標楷體" w:hint="eastAsia"/>
          <w:color w:val="2F5496" w:themeColor="accent1" w:themeShade="BF"/>
        </w:rPr>
        <w:t>進行加強宣導</w:t>
      </w:r>
      <w:r w:rsidR="00B86EEB" w:rsidRPr="00B86EEB">
        <w:rPr>
          <w:rFonts w:ascii="標楷體" w:eastAsia="標楷體" w:hAnsi="標楷體" w:hint="eastAsia"/>
          <w:color w:val="2F5496" w:themeColor="accent1" w:themeShade="BF"/>
        </w:rPr>
        <w:t>。</w:t>
      </w:r>
      <w:r w:rsidR="00F4082E" w:rsidRPr="00F06A78">
        <w:rPr>
          <w:rFonts w:ascii="標楷體" w:eastAsia="標楷體" w:hAnsi="標楷體" w:hint="eastAsia"/>
          <w:color w:val="2F5496" w:themeColor="accent1" w:themeShade="BF"/>
        </w:rPr>
        <w:t>【請填入公司負責資安之組織單位</w:t>
      </w:r>
      <w:r w:rsidR="00F4082E">
        <w:rPr>
          <w:rFonts w:ascii="標楷體" w:eastAsia="標楷體" w:hAnsi="標楷體" w:hint="eastAsia"/>
          <w:color w:val="2F5496" w:themeColor="accent1" w:themeShade="BF"/>
        </w:rPr>
        <w:t>及</w:t>
      </w:r>
      <w:r w:rsidR="00F4082E" w:rsidRPr="00012325">
        <w:rPr>
          <w:rFonts w:ascii="標楷體" w:eastAsia="標楷體" w:hAnsi="標楷體" w:hint="eastAsia"/>
          <w:color w:val="2F5496" w:themeColor="accent1" w:themeShade="BF"/>
        </w:rPr>
        <w:t>如何識別與資訊安全相關風險</w:t>
      </w:r>
      <w:r w:rsidR="00F4082E">
        <w:rPr>
          <w:rFonts w:ascii="標楷體" w:eastAsia="標楷體" w:hAnsi="標楷體" w:hint="eastAsia"/>
          <w:color w:val="2F5496" w:themeColor="accent1" w:themeShade="BF"/>
        </w:rPr>
        <w:t>之政策或程序</w:t>
      </w:r>
      <w:r w:rsidR="00F4082E" w:rsidRPr="00F06A78">
        <w:rPr>
          <w:rFonts w:ascii="標楷體" w:eastAsia="標楷體" w:hAnsi="標楷體" w:hint="eastAsia"/>
          <w:color w:val="2F5496" w:themeColor="accent1" w:themeShade="BF"/>
        </w:rPr>
        <w:t>】</w:t>
      </w:r>
    </w:p>
    <w:p w14:paraId="2445CCEA" w14:textId="3A0BFBBE" w:rsidR="00CB23CC" w:rsidRPr="00F4082E" w:rsidRDefault="00CB23CC" w:rsidP="00E86808">
      <w:pPr>
        <w:pStyle w:val="a6"/>
        <w:ind w:leftChars="295" w:left="708"/>
        <w:rPr>
          <w:rFonts w:ascii="標楷體" w:eastAsia="標楷體" w:hAnsi="標楷體"/>
          <w:color w:val="2F5496" w:themeColor="accent1" w:themeShade="BF"/>
        </w:rPr>
      </w:pPr>
    </w:p>
    <w:p w14:paraId="1829BFF2" w14:textId="77777777" w:rsidR="006F45F2" w:rsidRPr="00F06A78" w:rsidRDefault="006F45F2" w:rsidP="006F45F2">
      <w:pPr>
        <w:pStyle w:val="a6"/>
        <w:ind w:leftChars="0" w:left="390"/>
        <w:rPr>
          <w:rFonts w:ascii="標楷體" w:eastAsia="標楷體" w:hAnsi="標楷體"/>
          <w:color w:val="2F5496" w:themeColor="accent1" w:themeShade="BF"/>
        </w:rPr>
      </w:pPr>
    </w:p>
    <w:p w14:paraId="14B56961" w14:textId="30F0B19F" w:rsidR="006F45F2" w:rsidRDefault="006F45F2" w:rsidP="006C1752">
      <w:pPr>
        <w:pStyle w:val="3"/>
        <w:numPr>
          <w:ilvl w:val="0"/>
          <w:numId w:val="36"/>
        </w:numPr>
        <w:spacing w:after="180"/>
        <w:rPr>
          <w:rFonts w:ascii="標楷體" w:hAnsi="標楷體"/>
        </w:rPr>
      </w:pPr>
      <w:r w:rsidRPr="00E86808">
        <w:rPr>
          <w:rFonts w:ascii="標楷體" w:hAnsi="標楷體" w:hint="eastAsia"/>
        </w:rPr>
        <w:t>公司所識別與資訊安全相關之風險，對公司經營和財務，所生實際及潛在之影響。</w:t>
      </w:r>
      <w:r w:rsidR="00BC1707" w:rsidRPr="00BC1707">
        <w:rPr>
          <w:rFonts w:ascii="標楷體" w:hAnsi="標楷體" w:hint="eastAsia"/>
        </w:rPr>
        <w:t>(作業辦法第六條第</w:t>
      </w:r>
      <w:r w:rsidR="00BC1707">
        <w:rPr>
          <w:rFonts w:ascii="標楷體" w:hAnsi="標楷體" w:hint="eastAsia"/>
        </w:rPr>
        <w:t>三</w:t>
      </w:r>
      <w:r w:rsidR="00BC1707" w:rsidRPr="00BC1707">
        <w:rPr>
          <w:rFonts w:ascii="標楷體" w:hAnsi="標楷體" w:hint="eastAsia"/>
        </w:rPr>
        <w:t>款)</w:t>
      </w:r>
    </w:p>
    <w:p w14:paraId="3F92A8C3" w14:textId="77777777" w:rsidR="009A536B" w:rsidRPr="009A536B" w:rsidRDefault="009A536B" w:rsidP="009A536B"/>
    <w:p w14:paraId="0E986623" w14:textId="16125FE9" w:rsidR="006F45F2" w:rsidRPr="00F06A78" w:rsidRDefault="006F45F2" w:rsidP="00E86808">
      <w:pPr>
        <w:pStyle w:val="a6"/>
        <w:ind w:leftChars="295" w:left="708"/>
        <w:rPr>
          <w:rFonts w:ascii="標楷體" w:eastAsia="標楷體" w:hAnsi="標楷體"/>
          <w:color w:val="2F5496" w:themeColor="accent1" w:themeShade="BF"/>
        </w:rPr>
      </w:pPr>
      <w:proofErr w:type="gramStart"/>
      <w:r w:rsidRPr="00F06A78">
        <w:rPr>
          <w:rFonts w:ascii="標楷體" w:eastAsia="標楷體" w:hAnsi="標楷體" w:hint="eastAsia"/>
          <w:color w:val="2F5496" w:themeColor="accent1" w:themeShade="BF"/>
        </w:rPr>
        <w:t>【</w:t>
      </w:r>
      <w:proofErr w:type="gramEnd"/>
      <w:r w:rsidRPr="00F06A78">
        <w:rPr>
          <w:rFonts w:ascii="標楷體" w:eastAsia="標楷體" w:hAnsi="標楷體" w:hint="eastAsia"/>
          <w:color w:val="2F5496" w:themeColor="accent1" w:themeShade="BF"/>
        </w:rPr>
        <w:t>請填入</w:t>
      </w:r>
      <w:r w:rsidR="00F4082E">
        <w:rPr>
          <w:rFonts w:ascii="標楷體" w:eastAsia="標楷體" w:hAnsi="標楷體" w:hint="eastAsia"/>
          <w:color w:val="2F5496" w:themeColor="accent1" w:themeShade="BF"/>
        </w:rPr>
        <w:t>公司</w:t>
      </w:r>
      <w:r w:rsidRPr="00F06A78">
        <w:rPr>
          <w:rFonts w:ascii="標楷體" w:eastAsia="標楷體" w:hAnsi="標楷體" w:hint="eastAsia"/>
          <w:color w:val="2F5496" w:themeColor="accent1" w:themeShade="BF"/>
        </w:rPr>
        <w:t>所識別之資訊安全相關風險，對公司經營和財務，所生實際及潛在之影響，例如</w:t>
      </w:r>
      <w:r w:rsidR="00BC1707" w:rsidRPr="00BC1707">
        <w:rPr>
          <w:rFonts w:ascii="標楷體" w:eastAsia="標楷體" w:hAnsi="標楷體" w:hint="eastAsia"/>
          <w:color w:val="2F5496" w:themeColor="accent1" w:themeShade="BF"/>
        </w:rPr>
        <w:t>：</w:t>
      </w:r>
      <w:r w:rsidRPr="00F06A78">
        <w:rPr>
          <w:rFonts w:ascii="標楷體" w:eastAsia="標楷體" w:hAnsi="標楷體" w:hint="eastAsia"/>
          <w:color w:val="2F5496" w:themeColor="accent1" w:themeShade="BF"/>
        </w:rPr>
        <w:t>營運機密與客戶資訊保密性、完整性、正確性及可用性遭受破壞</w:t>
      </w:r>
      <w:proofErr w:type="gramStart"/>
      <w:r w:rsidRPr="00F06A78">
        <w:rPr>
          <w:rFonts w:ascii="標楷體" w:eastAsia="標楷體" w:hAnsi="標楷體" w:hint="eastAsia"/>
          <w:color w:val="2F5496" w:themeColor="accent1" w:themeShade="BF"/>
        </w:rPr>
        <w:t>】</w:t>
      </w:r>
      <w:proofErr w:type="gramEnd"/>
    </w:p>
    <w:p w14:paraId="7B780380" w14:textId="190D8F90" w:rsidR="00B00845" w:rsidRDefault="00AD5529" w:rsidP="001F139C">
      <w:pPr>
        <w:pStyle w:val="a6"/>
        <w:numPr>
          <w:ilvl w:val="0"/>
          <w:numId w:val="12"/>
        </w:numPr>
        <w:ind w:leftChars="0" w:left="993" w:hanging="284"/>
        <w:rPr>
          <w:rFonts w:ascii="標楷體" w:eastAsia="標楷體" w:hAnsi="標楷體"/>
          <w:color w:val="2F5496" w:themeColor="accent1" w:themeShade="BF"/>
        </w:rPr>
      </w:pPr>
      <w:r>
        <w:rPr>
          <w:rFonts w:ascii="標楷體" w:eastAsia="標楷體" w:hAnsi="標楷體" w:hint="eastAsia"/>
          <w:color w:val="2F5496" w:themeColor="accent1" w:themeShade="BF"/>
        </w:rPr>
        <w:t>本公司</w:t>
      </w:r>
      <w:r w:rsidRPr="00AD5529">
        <w:rPr>
          <w:rFonts w:ascii="標楷體" w:eastAsia="標楷體" w:hAnsi="標楷體" w:hint="eastAsia"/>
          <w:color w:val="2F5496" w:themeColor="accent1" w:themeShade="BF"/>
        </w:rPr>
        <w:t>所識別與資訊安全相關之風險，對公司經營和財務，所生實際及潛在之影響</w:t>
      </w:r>
      <w:r>
        <w:rPr>
          <w:rFonts w:ascii="標楷體" w:eastAsia="標楷體" w:hAnsi="標楷體" w:hint="eastAsia"/>
          <w:color w:val="2F5496" w:themeColor="accent1" w:themeShade="BF"/>
        </w:rPr>
        <w:t>如下</w:t>
      </w:r>
      <w:r w:rsidR="00B00845">
        <w:rPr>
          <w:rFonts w:ascii="新細明體" w:hAnsi="新細明體" w:hint="eastAsia"/>
          <w:color w:val="2F5496" w:themeColor="accent1" w:themeShade="BF"/>
        </w:rPr>
        <w:t>：</w:t>
      </w:r>
      <w:r w:rsidR="00E0289C" w:rsidRPr="00B00845">
        <w:rPr>
          <w:rFonts w:ascii="標楷體" w:eastAsia="標楷體" w:hAnsi="標楷體" w:hint="eastAsia"/>
          <w:color w:val="2F5496" w:themeColor="accent1" w:themeShade="BF"/>
        </w:rPr>
        <w:t>【請依公司實際情形說明】</w:t>
      </w:r>
    </w:p>
    <w:p w14:paraId="3FC5B48A" w14:textId="77777777" w:rsidR="00245C1B" w:rsidRDefault="00245C1B" w:rsidP="001F139C">
      <w:pPr>
        <w:pStyle w:val="a6"/>
        <w:numPr>
          <w:ilvl w:val="0"/>
          <w:numId w:val="12"/>
        </w:numPr>
        <w:ind w:leftChars="0" w:left="993" w:hanging="284"/>
        <w:rPr>
          <w:rFonts w:ascii="標楷體" w:eastAsia="標楷體" w:hAnsi="標楷體"/>
          <w:color w:val="2F5496" w:themeColor="accent1" w:themeShade="BF"/>
        </w:rPr>
      </w:pPr>
    </w:p>
    <w:p w14:paraId="2AD7ECA6" w14:textId="501D510B" w:rsidR="005A5610" w:rsidRPr="00AD5529" w:rsidRDefault="005A5610" w:rsidP="00E16104">
      <w:pPr>
        <w:ind w:left="654"/>
        <w:rPr>
          <w:rFonts w:ascii="標楷體" w:hAnsi="標楷體"/>
          <w:color w:val="2F5496" w:themeColor="accent1" w:themeShade="BF"/>
        </w:rPr>
      </w:pPr>
    </w:p>
    <w:tbl>
      <w:tblPr>
        <w:tblStyle w:val="a7"/>
        <w:tblW w:w="0" w:type="auto"/>
        <w:tblInd w:w="1134" w:type="dxa"/>
        <w:tblLook w:val="04A0" w:firstRow="1" w:lastRow="0" w:firstColumn="1" w:lastColumn="0" w:noHBand="0" w:noVBand="1"/>
      </w:tblPr>
      <w:tblGrid>
        <w:gridCol w:w="2387"/>
        <w:gridCol w:w="2387"/>
        <w:gridCol w:w="2388"/>
      </w:tblGrid>
      <w:tr w:rsidR="00C03A53" w14:paraId="128A986D" w14:textId="77777777" w:rsidTr="00AD5529">
        <w:tc>
          <w:tcPr>
            <w:tcW w:w="2387" w:type="dxa"/>
          </w:tcPr>
          <w:p w14:paraId="1619FB5C" w14:textId="336364AD" w:rsidR="00C03A53" w:rsidRDefault="00C02568" w:rsidP="00E86808">
            <w:pPr>
              <w:pStyle w:val="a6"/>
              <w:ind w:leftChars="0" w:left="0"/>
              <w:jc w:val="center"/>
              <w:rPr>
                <w:rFonts w:ascii="標楷體" w:eastAsia="標楷體" w:hAnsi="標楷體"/>
                <w:color w:val="2F5496" w:themeColor="accent1" w:themeShade="BF"/>
              </w:rPr>
            </w:pPr>
            <w:r>
              <w:rPr>
                <w:rFonts w:ascii="標楷體" w:eastAsia="標楷體" w:hAnsi="標楷體" w:hint="eastAsia"/>
                <w:color w:val="2F5496" w:themeColor="accent1" w:themeShade="BF"/>
              </w:rPr>
              <w:t>風險</w:t>
            </w:r>
          </w:p>
        </w:tc>
        <w:tc>
          <w:tcPr>
            <w:tcW w:w="2387" w:type="dxa"/>
          </w:tcPr>
          <w:p w14:paraId="7DCCAD65" w14:textId="4CF972F9" w:rsidR="00C03A53" w:rsidRDefault="00C02568" w:rsidP="00E86808">
            <w:pPr>
              <w:pStyle w:val="a6"/>
              <w:ind w:leftChars="0" w:left="0"/>
              <w:jc w:val="center"/>
              <w:rPr>
                <w:rFonts w:ascii="標楷體" w:eastAsia="標楷體" w:hAnsi="標楷體"/>
                <w:color w:val="2F5496" w:themeColor="accent1" w:themeShade="BF"/>
              </w:rPr>
            </w:pPr>
            <w:r>
              <w:rPr>
                <w:rFonts w:ascii="標楷體" w:eastAsia="標楷體" w:hAnsi="標楷體" w:hint="eastAsia"/>
                <w:color w:val="2F5496" w:themeColor="accent1" w:themeShade="BF"/>
              </w:rPr>
              <w:t>風險描述</w:t>
            </w:r>
          </w:p>
        </w:tc>
        <w:tc>
          <w:tcPr>
            <w:tcW w:w="2388" w:type="dxa"/>
          </w:tcPr>
          <w:p w14:paraId="3024E5A4" w14:textId="3BA25B16" w:rsidR="00C03A53" w:rsidRDefault="00C02568" w:rsidP="00E86808">
            <w:pPr>
              <w:pStyle w:val="a6"/>
              <w:ind w:leftChars="0" w:left="0"/>
              <w:jc w:val="center"/>
              <w:rPr>
                <w:rFonts w:ascii="標楷體" w:eastAsia="標楷體" w:hAnsi="標楷體"/>
                <w:color w:val="2F5496" w:themeColor="accent1" w:themeShade="BF"/>
              </w:rPr>
            </w:pPr>
            <w:r>
              <w:rPr>
                <w:rFonts w:ascii="標楷體" w:eastAsia="標楷體" w:hAnsi="標楷體" w:hint="eastAsia"/>
                <w:color w:val="2F5496" w:themeColor="accent1" w:themeShade="BF"/>
              </w:rPr>
              <w:t>對營運的衝擊或影響</w:t>
            </w:r>
          </w:p>
        </w:tc>
      </w:tr>
      <w:tr w:rsidR="00C03A53" w14:paraId="01D9638A" w14:textId="77777777" w:rsidTr="00AD5529">
        <w:tc>
          <w:tcPr>
            <w:tcW w:w="2387" w:type="dxa"/>
          </w:tcPr>
          <w:p w14:paraId="6A064AE3" w14:textId="242D1AEE" w:rsidR="00C03A53" w:rsidRDefault="00EF1A14" w:rsidP="00E86808">
            <w:pPr>
              <w:rPr>
                <w:rFonts w:ascii="標楷體" w:hAnsi="標楷體"/>
                <w:color w:val="2F5496" w:themeColor="accent1" w:themeShade="BF"/>
              </w:rPr>
            </w:pPr>
            <w:r w:rsidRPr="00E86808">
              <w:rPr>
                <w:rFonts w:ascii="標楷體" w:hAnsi="標楷體"/>
                <w:color w:val="2F5496" w:themeColor="accent1" w:themeShade="BF"/>
              </w:rPr>
              <w:t>FinTech</w:t>
            </w:r>
            <w:r w:rsidRPr="00E86808">
              <w:rPr>
                <w:rFonts w:ascii="標楷體" w:hAnsi="標楷體" w:hint="eastAsia"/>
                <w:color w:val="2F5496" w:themeColor="accent1" w:themeShade="BF"/>
              </w:rPr>
              <w:t>應用</w:t>
            </w:r>
            <w:proofErr w:type="gramStart"/>
            <w:r w:rsidRPr="00E86808">
              <w:rPr>
                <w:rFonts w:ascii="標楷體" w:hAnsi="標楷體" w:hint="eastAsia"/>
                <w:color w:val="2F5496" w:themeColor="accent1" w:themeShade="BF"/>
              </w:rPr>
              <w:t>之</w:t>
            </w:r>
            <w:r w:rsidRPr="00EF1A14">
              <w:rPr>
                <w:rFonts w:ascii="標楷體" w:hAnsi="標楷體" w:hint="eastAsia"/>
                <w:color w:val="2F5496" w:themeColor="accent1" w:themeShade="BF"/>
              </w:rPr>
              <w:t>資安風險</w:t>
            </w:r>
            <w:proofErr w:type="gramEnd"/>
          </w:p>
        </w:tc>
        <w:tc>
          <w:tcPr>
            <w:tcW w:w="2387" w:type="dxa"/>
          </w:tcPr>
          <w:p w14:paraId="0E73D6A3" w14:textId="39C5F0F2" w:rsidR="00C03A53" w:rsidRDefault="00AB1019" w:rsidP="00E86808">
            <w:pPr>
              <w:rPr>
                <w:rFonts w:ascii="標楷體" w:hAnsi="標楷體"/>
                <w:color w:val="2F5496" w:themeColor="accent1" w:themeShade="BF"/>
              </w:rPr>
            </w:pPr>
            <w:r w:rsidRPr="00E86808">
              <w:rPr>
                <w:rFonts w:ascii="標楷體" w:hAnsi="標楷體" w:hint="eastAsia"/>
                <w:color w:val="2F5496" w:themeColor="accent1" w:themeShade="BF"/>
              </w:rPr>
              <w:t>資訊網路環境中</w:t>
            </w:r>
            <w:r w:rsidRPr="00AB1019">
              <w:rPr>
                <w:rFonts w:ascii="標楷體" w:hAnsi="標楷體" w:hint="eastAsia"/>
                <w:color w:val="2F5496" w:themeColor="accent1" w:themeShade="BF"/>
              </w:rPr>
              <w:t>，</w:t>
            </w:r>
            <w:proofErr w:type="gramStart"/>
            <w:r w:rsidRPr="00AB1019">
              <w:rPr>
                <w:rFonts w:ascii="標楷體" w:hAnsi="標楷體" w:hint="eastAsia"/>
                <w:color w:val="2F5496" w:themeColor="accent1" w:themeShade="BF"/>
              </w:rPr>
              <w:t>主要資安威脅</w:t>
            </w:r>
            <w:proofErr w:type="gramEnd"/>
            <w:r w:rsidRPr="00AB1019">
              <w:rPr>
                <w:rFonts w:ascii="標楷體" w:hAnsi="標楷體" w:hint="eastAsia"/>
                <w:color w:val="2F5496" w:themeColor="accent1" w:themeShade="BF"/>
              </w:rPr>
              <w:t>有「針對式駭客攻擊」、「釣魚信件」、「勒索軟體」、「分散式阻斷式服務（DDoS）攻擊」與「資料外</w:t>
            </w:r>
            <w:proofErr w:type="gramStart"/>
            <w:r w:rsidRPr="00AB1019">
              <w:rPr>
                <w:rFonts w:ascii="標楷體" w:hAnsi="標楷體" w:hint="eastAsia"/>
                <w:color w:val="2F5496" w:themeColor="accent1" w:themeShade="BF"/>
              </w:rPr>
              <w:t>洩</w:t>
            </w:r>
            <w:proofErr w:type="gramEnd"/>
            <w:r w:rsidRPr="00AB1019">
              <w:rPr>
                <w:rFonts w:ascii="標楷體" w:hAnsi="標楷體" w:hint="eastAsia"/>
                <w:color w:val="2F5496" w:themeColor="accent1" w:themeShade="BF"/>
              </w:rPr>
              <w:t>」等。</w:t>
            </w:r>
          </w:p>
        </w:tc>
        <w:tc>
          <w:tcPr>
            <w:tcW w:w="2388" w:type="dxa"/>
          </w:tcPr>
          <w:p w14:paraId="0CFDDB79" w14:textId="34310B8F" w:rsidR="00C03A53" w:rsidRDefault="008639FE" w:rsidP="00E86808">
            <w:pPr>
              <w:rPr>
                <w:rFonts w:ascii="標楷體" w:hAnsi="標楷體"/>
                <w:color w:val="2F5496" w:themeColor="accent1" w:themeShade="BF"/>
              </w:rPr>
            </w:pPr>
            <w:r w:rsidRPr="00E86808">
              <w:rPr>
                <w:rFonts w:ascii="標楷體" w:hAnsi="標楷體" w:hint="eastAsia"/>
                <w:color w:val="2F5496" w:themeColor="accent1" w:themeShade="BF"/>
              </w:rPr>
              <w:t>面對駭客技術與網路犯罪方法日益進步、攻擊模式多</w:t>
            </w:r>
            <w:r w:rsidRPr="008639FE">
              <w:rPr>
                <w:rFonts w:ascii="標楷體" w:hAnsi="標楷體" w:hint="eastAsia"/>
                <w:color w:val="2F5496" w:themeColor="accent1" w:themeShade="BF"/>
              </w:rPr>
              <w:t>元化，鑒於資訊系統是公司營運中樞，倘若發生</w:t>
            </w:r>
            <w:proofErr w:type="gramStart"/>
            <w:r w:rsidRPr="008639FE">
              <w:rPr>
                <w:rFonts w:ascii="標楷體" w:hAnsi="標楷體" w:hint="eastAsia"/>
                <w:color w:val="2F5496" w:themeColor="accent1" w:themeShade="BF"/>
              </w:rPr>
              <w:t>重大資安事故</w:t>
            </w:r>
            <w:proofErr w:type="gramEnd"/>
            <w:r w:rsidRPr="008639FE">
              <w:rPr>
                <w:rFonts w:ascii="標楷體" w:hAnsi="標楷體" w:hint="eastAsia"/>
                <w:color w:val="2F5496" w:themeColor="accent1" w:themeShade="BF"/>
              </w:rPr>
              <w:t>，輕則影響公司商譽、業績、或客戶申訴</w:t>
            </w:r>
            <w:proofErr w:type="gramStart"/>
            <w:r w:rsidRPr="008639FE">
              <w:rPr>
                <w:rFonts w:ascii="標楷體" w:hAnsi="標楷體" w:hint="eastAsia"/>
                <w:color w:val="2F5496" w:themeColor="accent1" w:themeShade="BF"/>
              </w:rPr>
              <w:t>求償等</w:t>
            </w:r>
            <w:proofErr w:type="gramEnd"/>
            <w:r w:rsidRPr="008639FE">
              <w:rPr>
                <w:rFonts w:ascii="標楷體" w:hAnsi="標楷體" w:hint="eastAsia"/>
                <w:color w:val="2F5496" w:themeColor="accent1" w:themeShade="BF"/>
              </w:rPr>
              <w:t>，嚴重則會導致企業營運中斷。</w:t>
            </w:r>
          </w:p>
        </w:tc>
      </w:tr>
      <w:tr w:rsidR="00C03A53" w14:paraId="7B7FFA2C" w14:textId="77777777" w:rsidTr="00AD5529">
        <w:tc>
          <w:tcPr>
            <w:tcW w:w="2387" w:type="dxa"/>
          </w:tcPr>
          <w:p w14:paraId="0BCC498D" w14:textId="48EB655F" w:rsidR="00C03A53" w:rsidRDefault="00236729" w:rsidP="001C032C">
            <w:pPr>
              <w:pStyle w:val="a6"/>
              <w:ind w:leftChars="0" w:left="0"/>
              <w:rPr>
                <w:rFonts w:ascii="標楷體" w:eastAsia="標楷體" w:hAnsi="標楷體"/>
                <w:color w:val="2F5496" w:themeColor="accent1" w:themeShade="BF"/>
              </w:rPr>
            </w:pPr>
            <w:r>
              <w:rPr>
                <w:rFonts w:ascii="標楷體" w:eastAsia="標楷體" w:hAnsi="標楷體"/>
                <w:color w:val="2F5496" w:themeColor="accent1" w:themeShade="BF"/>
              </w:rPr>
              <w:t>…</w:t>
            </w:r>
          </w:p>
        </w:tc>
        <w:tc>
          <w:tcPr>
            <w:tcW w:w="2387" w:type="dxa"/>
          </w:tcPr>
          <w:p w14:paraId="372E6457" w14:textId="77777777" w:rsidR="00C03A53" w:rsidRDefault="00C03A53" w:rsidP="001C032C">
            <w:pPr>
              <w:pStyle w:val="a6"/>
              <w:ind w:leftChars="0" w:left="0"/>
              <w:rPr>
                <w:rFonts w:ascii="標楷體" w:eastAsia="標楷體" w:hAnsi="標楷體"/>
                <w:color w:val="2F5496" w:themeColor="accent1" w:themeShade="BF"/>
              </w:rPr>
            </w:pPr>
          </w:p>
        </w:tc>
        <w:tc>
          <w:tcPr>
            <w:tcW w:w="2388" w:type="dxa"/>
          </w:tcPr>
          <w:p w14:paraId="09CC3E55" w14:textId="77777777" w:rsidR="00C03A53" w:rsidRDefault="00C03A53" w:rsidP="001C032C">
            <w:pPr>
              <w:pStyle w:val="a6"/>
              <w:ind w:leftChars="0" w:left="0"/>
              <w:rPr>
                <w:rFonts w:ascii="標楷體" w:eastAsia="標楷體" w:hAnsi="標楷體"/>
                <w:color w:val="2F5496" w:themeColor="accent1" w:themeShade="BF"/>
              </w:rPr>
            </w:pPr>
          </w:p>
        </w:tc>
      </w:tr>
    </w:tbl>
    <w:p w14:paraId="0467DB1D" w14:textId="77777777" w:rsidR="001C032C" w:rsidRPr="00E34098" w:rsidRDefault="001C032C" w:rsidP="00E86808">
      <w:pPr>
        <w:pStyle w:val="a6"/>
        <w:ind w:leftChars="0" w:left="1134"/>
        <w:rPr>
          <w:rFonts w:ascii="標楷體" w:eastAsia="標楷體" w:hAnsi="標楷體"/>
          <w:color w:val="2F5496" w:themeColor="accent1" w:themeShade="BF"/>
        </w:rPr>
      </w:pPr>
    </w:p>
    <w:p w14:paraId="3060C81C" w14:textId="2CEE651E" w:rsidR="006F45F2" w:rsidRDefault="006F45F2" w:rsidP="006C1752">
      <w:pPr>
        <w:pStyle w:val="3"/>
        <w:numPr>
          <w:ilvl w:val="0"/>
          <w:numId w:val="36"/>
        </w:numPr>
        <w:spacing w:after="180"/>
        <w:rPr>
          <w:rFonts w:ascii="標楷體" w:hAnsi="標楷體"/>
          <w:color w:val="000000" w:themeColor="text1"/>
        </w:rPr>
      </w:pPr>
      <w:r w:rsidRPr="00E86808">
        <w:rPr>
          <w:rFonts w:ascii="標楷體" w:hAnsi="標楷體" w:hint="eastAsia"/>
        </w:rPr>
        <w:t>公司如何管理與減輕與資訊安全相關之風險（包括但不限於資訊外</w:t>
      </w:r>
      <w:proofErr w:type="gramStart"/>
      <w:r w:rsidRPr="00E86808">
        <w:rPr>
          <w:rFonts w:ascii="標楷體" w:hAnsi="標楷體" w:hint="eastAsia"/>
        </w:rPr>
        <w:t>洩</w:t>
      </w:r>
      <w:proofErr w:type="gramEnd"/>
      <w:r w:rsidRPr="00E86808">
        <w:rPr>
          <w:rFonts w:ascii="標楷體" w:hAnsi="標楷體" w:hint="eastAsia"/>
        </w:rPr>
        <w:t>與</w:t>
      </w:r>
      <w:proofErr w:type="gramStart"/>
      <w:r w:rsidRPr="00E86808">
        <w:rPr>
          <w:rFonts w:ascii="標楷體" w:hAnsi="標楷體" w:hint="eastAsia"/>
        </w:rPr>
        <w:t>個</w:t>
      </w:r>
      <w:proofErr w:type="gramEnd"/>
      <w:r w:rsidRPr="00E86808">
        <w:rPr>
          <w:rFonts w:ascii="標楷體" w:hAnsi="標楷體" w:hint="eastAsia"/>
        </w:rPr>
        <w:t>資相關的資訊外</w:t>
      </w:r>
      <w:proofErr w:type="gramStart"/>
      <w:r w:rsidRPr="00E86808">
        <w:rPr>
          <w:rFonts w:ascii="標楷體" w:hAnsi="標楷體" w:hint="eastAsia"/>
        </w:rPr>
        <w:t>洩</w:t>
      </w:r>
      <w:proofErr w:type="gramEnd"/>
      <w:r w:rsidRPr="00E86808">
        <w:rPr>
          <w:rFonts w:ascii="標楷體" w:hAnsi="標楷體" w:hint="eastAsia"/>
        </w:rPr>
        <w:t>事件後續處理情形等）</w:t>
      </w:r>
      <w:r w:rsidRPr="00DE52A0">
        <w:rPr>
          <w:rFonts w:ascii="標楷體" w:hAnsi="標楷體" w:hint="eastAsia"/>
          <w:color w:val="2F5496" w:themeColor="accent1" w:themeShade="BF"/>
        </w:rPr>
        <w:t>。</w:t>
      </w:r>
      <w:r w:rsidR="00BC1707" w:rsidRPr="00BC1707">
        <w:rPr>
          <w:rFonts w:ascii="標楷體" w:hAnsi="標楷體" w:hint="eastAsia"/>
          <w:color w:val="000000" w:themeColor="text1"/>
        </w:rPr>
        <w:t>(作業辦法第六條第四款)</w:t>
      </w:r>
    </w:p>
    <w:p w14:paraId="3FFE9A3F" w14:textId="77777777" w:rsidR="009A536B" w:rsidRPr="009A536B" w:rsidRDefault="009A536B" w:rsidP="009A536B"/>
    <w:p w14:paraId="59F60F3B" w14:textId="1CE1D324" w:rsidR="00F81677" w:rsidRDefault="00F81677" w:rsidP="006C1752">
      <w:pPr>
        <w:pStyle w:val="a6"/>
        <w:numPr>
          <w:ilvl w:val="0"/>
          <w:numId w:val="12"/>
        </w:numPr>
        <w:ind w:leftChars="0" w:left="1134"/>
        <w:rPr>
          <w:rFonts w:ascii="標楷體" w:eastAsia="標楷體" w:hAnsi="標楷體"/>
          <w:color w:val="2F5496" w:themeColor="accent1" w:themeShade="BF"/>
        </w:rPr>
      </w:pPr>
      <w:r w:rsidRPr="00E34098">
        <w:rPr>
          <w:rFonts w:ascii="標楷體" w:eastAsia="標楷體" w:hAnsi="標楷體" w:hint="eastAsia"/>
          <w:color w:val="2F5496" w:themeColor="accent1" w:themeShade="BF"/>
        </w:rPr>
        <w:t>以下提供相關之範例文字以供參酌：</w:t>
      </w:r>
      <w:r w:rsidR="00AD5529" w:rsidRPr="00AD5529">
        <w:rPr>
          <w:rFonts w:ascii="標楷體" w:eastAsia="標楷體" w:hAnsi="標楷體" w:hint="eastAsia"/>
          <w:color w:val="2F5496" w:themeColor="accent1" w:themeShade="BF"/>
        </w:rPr>
        <w:t>【請依公司實際情形說明】</w:t>
      </w:r>
    </w:p>
    <w:p w14:paraId="0BE99824" w14:textId="257D6572" w:rsidR="006F45F2" w:rsidRDefault="004B0238" w:rsidP="006C1752">
      <w:pPr>
        <w:pStyle w:val="a6"/>
        <w:numPr>
          <w:ilvl w:val="0"/>
          <w:numId w:val="42"/>
        </w:numPr>
        <w:ind w:leftChars="0"/>
        <w:jc w:val="both"/>
        <w:rPr>
          <w:rFonts w:ascii="Times New Roman" w:eastAsia="標楷體" w:hAnsi="Times New Roman" w:cs="Times New Roman"/>
          <w:color w:val="2F5496" w:themeColor="accent1" w:themeShade="BF"/>
        </w:rPr>
      </w:pPr>
      <w:r>
        <w:rPr>
          <w:rFonts w:ascii="標楷體" w:eastAsia="標楷體" w:hAnsi="標楷體" w:hint="eastAsia"/>
          <w:color w:val="2F5496" w:themeColor="accent1" w:themeShade="BF"/>
        </w:rPr>
        <w:t>本</w:t>
      </w:r>
      <w:r w:rsidR="006F45F2" w:rsidRPr="00A05500">
        <w:rPr>
          <w:rFonts w:ascii="標楷體" w:eastAsia="標楷體" w:hAnsi="標楷體" w:hint="eastAsia"/>
          <w:color w:val="2F5496" w:themeColor="accent1" w:themeShade="BF"/>
        </w:rPr>
        <w:t>公司管理與減輕與資訊安全相關之風險流程與措施，</w:t>
      </w:r>
      <w:r w:rsidR="00BC1707">
        <w:rPr>
          <w:rFonts w:ascii="標楷體" w:eastAsia="標楷體" w:hAnsi="標楷體" w:hint="eastAsia"/>
          <w:color w:val="2F5496" w:themeColor="accent1" w:themeShade="BF"/>
        </w:rPr>
        <w:t>例如</w:t>
      </w:r>
      <w:r w:rsidR="00BC1707">
        <w:rPr>
          <w:rFonts w:ascii="新細明體" w:hAnsi="新細明體" w:hint="eastAsia"/>
          <w:color w:val="2F5496" w:themeColor="accent1" w:themeShade="BF"/>
        </w:rPr>
        <w:t>：</w:t>
      </w:r>
      <w:r w:rsidR="006F45F2" w:rsidRPr="00A05500">
        <w:rPr>
          <w:rFonts w:ascii="Times New Roman" w:eastAsia="標楷體" w:hAnsi="Times New Roman" w:cs="Times New Roman"/>
          <w:color w:val="2F5496" w:themeColor="accent1" w:themeShade="BF"/>
        </w:rPr>
        <w:t>建置入侵預防系統（</w:t>
      </w:r>
      <w:r w:rsidR="006F45F2" w:rsidRPr="00A05500">
        <w:rPr>
          <w:rFonts w:ascii="Times New Roman" w:eastAsia="標楷體" w:hAnsi="Times New Roman" w:cs="Times New Roman"/>
          <w:color w:val="2F5496" w:themeColor="accent1" w:themeShade="BF"/>
        </w:rPr>
        <w:t>IPS</w:t>
      </w:r>
      <w:r w:rsidR="006F45F2" w:rsidRPr="00A05500">
        <w:rPr>
          <w:rFonts w:ascii="Times New Roman" w:eastAsia="標楷體" w:hAnsi="Times New Roman" w:cs="Times New Roman"/>
          <w:color w:val="2F5496" w:themeColor="accent1" w:themeShade="BF"/>
        </w:rPr>
        <w:t>）、網路應用防火牆（</w:t>
      </w:r>
      <w:r w:rsidR="006F45F2" w:rsidRPr="00A05500">
        <w:rPr>
          <w:rFonts w:ascii="Times New Roman" w:eastAsia="標楷體" w:hAnsi="Times New Roman" w:cs="Times New Roman"/>
          <w:color w:val="2F5496" w:themeColor="accent1" w:themeShade="BF"/>
        </w:rPr>
        <w:t>WAF</w:t>
      </w:r>
      <w:r w:rsidR="006F45F2" w:rsidRPr="00A05500">
        <w:rPr>
          <w:rFonts w:ascii="Times New Roman" w:eastAsia="標楷體" w:hAnsi="Times New Roman" w:cs="Times New Roman"/>
          <w:color w:val="2F5496" w:themeColor="accent1" w:themeShade="BF"/>
        </w:rPr>
        <w:t>）</w:t>
      </w:r>
      <w:proofErr w:type="gramStart"/>
      <w:r w:rsidR="006F45F2" w:rsidRPr="00A05500">
        <w:rPr>
          <w:rFonts w:ascii="Times New Roman" w:eastAsia="標楷體" w:hAnsi="Times New Roman" w:cs="Times New Roman"/>
          <w:color w:val="2F5496" w:themeColor="accent1" w:themeShade="BF"/>
        </w:rPr>
        <w:t>等資安設備</w:t>
      </w:r>
      <w:proofErr w:type="gramEnd"/>
      <w:r w:rsidR="006F45F2" w:rsidRPr="00A05500">
        <w:rPr>
          <w:rFonts w:ascii="Times New Roman" w:eastAsia="標楷體" w:hAnsi="Times New Roman" w:cs="Times New Roman"/>
          <w:color w:val="2F5496" w:themeColor="accent1" w:themeShade="BF"/>
        </w:rPr>
        <w:t>，防禦駭客攻擊</w:t>
      </w:r>
      <w:r w:rsidR="00BC1707">
        <w:rPr>
          <w:rFonts w:ascii="Times New Roman" w:eastAsia="標楷體" w:hAnsi="Times New Roman" w:cs="Times New Roman" w:hint="eastAsia"/>
          <w:color w:val="2F5496" w:themeColor="accent1" w:themeShade="BF"/>
        </w:rPr>
        <w:t>、</w:t>
      </w:r>
      <w:r w:rsidR="006F45F2" w:rsidRPr="00A05500">
        <w:rPr>
          <w:rFonts w:ascii="Times New Roman" w:eastAsia="標楷體" w:hAnsi="Times New Roman" w:cs="Times New Roman"/>
          <w:color w:val="2F5496" w:themeColor="accent1" w:themeShade="BF"/>
        </w:rPr>
        <w:t>部署防毒系統、資料外</w:t>
      </w:r>
      <w:proofErr w:type="gramStart"/>
      <w:r w:rsidR="006F45F2" w:rsidRPr="00A05500">
        <w:rPr>
          <w:rFonts w:ascii="Times New Roman" w:eastAsia="標楷體" w:hAnsi="Times New Roman" w:cs="Times New Roman"/>
          <w:color w:val="2F5496" w:themeColor="accent1" w:themeShade="BF"/>
        </w:rPr>
        <w:t>洩</w:t>
      </w:r>
      <w:proofErr w:type="gramEnd"/>
      <w:r w:rsidR="006F45F2" w:rsidRPr="00A05500">
        <w:rPr>
          <w:rFonts w:ascii="Times New Roman" w:eastAsia="標楷體" w:hAnsi="Times New Roman" w:cs="Times New Roman"/>
          <w:color w:val="2F5496" w:themeColor="accent1" w:themeShade="BF"/>
        </w:rPr>
        <w:t>防範（</w:t>
      </w:r>
      <w:r w:rsidR="006F45F2" w:rsidRPr="00A05500">
        <w:rPr>
          <w:rFonts w:ascii="Times New Roman" w:eastAsia="標楷體" w:hAnsi="Times New Roman" w:cs="Times New Roman"/>
          <w:color w:val="2F5496" w:themeColor="accent1" w:themeShade="BF"/>
        </w:rPr>
        <w:t>DLP</w:t>
      </w:r>
      <w:r w:rsidR="006F45F2" w:rsidRPr="00A05500">
        <w:rPr>
          <w:rFonts w:ascii="Times New Roman" w:eastAsia="標楷體" w:hAnsi="Times New Roman" w:cs="Times New Roman"/>
          <w:color w:val="2F5496" w:themeColor="accent1" w:themeShade="BF"/>
        </w:rPr>
        <w:t>）功能、郵件安全閘道、網頁代理安全系統（</w:t>
      </w:r>
      <w:proofErr w:type="spellStart"/>
      <w:r w:rsidR="006F45F2" w:rsidRPr="00A05500">
        <w:rPr>
          <w:rFonts w:ascii="Times New Roman" w:eastAsia="標楷體" w:hAnsi="Times New Roman" w:cs="Times New Roman"/>
          <w:color w:val="2F5496" w:themeColor="accent1" w:themeShade="BF"/>
        </w:rPr>
        <w:t>WebProxy</w:t>
      </w:r>
      <w:proofErr w:type="spellEnd"/>
      <w:r w:rsidR="006F45F2" w:rsidRPr="00A05500">
        <w:rPr>
          <w:rFonts w:ascii="Times New Roman" w:eastAsia="標楷體" w:hAnsi="Times New Roman" w:cs="Times New Roman"/>
          <w:color w:val="2F5496" w:themeColor="accent1" w:themeShade="BF"/>
        </w:rPr>
        <w:t>）</w:t>
      </w:r>
      <w:proofErr w:type="gramStart"/>
      <w:r w:rsidR="006F45F2" w:rsidRPr="00A05500">
        <w:rPr>
          <w:rFonts w:ascii="Times New Roman" w:eastAsia="標楷體" w:hAnsi="Times New Roman" w:cs="Times New Roman"/>
          <w:color w:val="2F5496" w:themeColor="accent1" w:themeShade="BF"/>
        </w:rPr>
        <w:t>等資安設備</w:t>
      </w:r>
      <w:proofErr w:type="gramEnd"/>
      <w:r w:rsidR="006F45F2" w:rsidRPr="00A05500">
        <w:rPr>
          <w:rFonts w:ascii="Times New Roman" w:eastAsia="標楷體" w:hAnsi="Times New Roman" w:cs="Times New Roman"/>
          <w:color w:val="2F5496" w:themeColor="accent1" w:themeShade="BF"/>
        </w:rPr>
        <w:t>以及網路行為監視系統</w:t>
      </w:r>
      <w:r w:rsidR="006F45F2" w:rsidRPr="00A05500">
        <w:rPr>
          <w:rFonts w:ascii="Times New Roman" w:eastAsia="標楷體" w:hAnsi="Times New Roman" w:cs="Times New Roman" w:hint="eastAsia"/>
          <w:color w:val="2F5496" w:themeColor="accent1" w:themeShade="BF"/>
        </w:rPr>
        <w:t>；</w:t>
      </w:r>
      <w:r w:rsidR="006F45F2" w:rsidRPr="00A05500">
        <w:rPr>
          <w:rFonts w:ascii="Times New Roman" w:eastAsia="標楷體" w:hAnsi="Times New Roman" w:cs="Times New Roman"/>
          <w:color w:val="2F5496" w:themeColor="accent1" w:themeShade="BF"/>
        </w:rPr>
        <w:t>建置端點偵測及回應系統（</w:t>
      </w:r>
      <w:r w:rsidR="006F45F2" w:rsidRPr="00A05500">
        <w:rPr>
          <w:rFonts w:ascii="Times New Roman" w:eastAsia="標楷體" w:hAnsi="Times New Roman" w:cs="Times New Roman"/>
          <w:color w:val="2F5496" w:themeColor="accent1" w:themeShade="BF"/>
        </w:rPr>
        <w:t>EDR</w:t>
      </w:r>
      <w:r w:rsidR="006F45F2" w:rsidRPr="00A05500">
        <w:rPr>
          <w:rFonts w:ascii="Times New Roman" w:eastAsia="標楷體" w:hAnsi="Times New Roman" w:cs="Times New Roman"/>
          <w:color w:val="2F5496" w:themeColor="accent1" w:themeShade="BF"/>
        </w:rPr>
        <w:t>）</w:t>
      </w:r>
      <w:r w:rsidR="004D4B05">
        <w:rPr>
          <w:rFonts w:ascii="Times New Roman" w:eastAsia="標楷體" w:hAnsi="Times New Roman" w:cs="Times New Roman" w:hint="eastAsia"/>
          <w:color w:val="2F5496" w:themeColor="accent1" w:themeShade="BF"/>
        </w:rPr>
        <w:t>；</w:t>
      </w:r>
      <w:proofErr w:type="gramStart"/>
      <w:r w:rsidR="004D4B05">
        <w:rPr>
          <w:rFonts w:ascii="Times New Roman" w:eastAsia="標楷體" w:hAnsi="Times New Roman" w:cs="Times New Roman" w:hint="eastAsia"/>
          <w:color w:val="2F5496" w:themeColor="accent1" w:themeShade="BF"/>
        </w:rPr>
        <w:t>執</w:t>
      </w:r>
      <w:r w:rsidR="006F45F2" w:rsidRPr="00A05500">
        <w:rPr>
          <w:rFonts w:ascii="Times New Roman" w:eastAsia="標楷體" w:hAnsi="Times New Roman" w:cs="Times New Roman"/>
          <w:color w:val="2F5496" w:themeColor="accent1" w:themeShade="BF"/>
        </w:rPr>
        <w:t>行</w:t>
      </w:r>
      <w:r w:rsidR="001B3A72">
        <w:rPr>
          <w:rFonts w:ascii="Times New Roman" w:eastAsia="標楷體" w:hAnsi="Times New Roman" w:cs="Times New Roman" w:hint="eastAsia"/>
          <w:color w:val="2F5496" w:themeColor="accent1" w:themeShade="BF"/>
        </w:rPr>
        <w:t>資安模擬</w:t>
      </w:r>
      <w:proofErr w:type="gramEnd"/>
      <w:r w:rsidR="001B3A72">
        <w:rPr>
          <w:rFonts w:ascii="Times New Roman" w:eastAsia="標楷體" w:hAnsi="Times New Roman" w:cs="Times New Roman" w:hint="eastAsia"/>
          <w:color w:val="2F5496" w:themeColor="accent1" w:themeShade="BF"/>
        </w:rPr>
        <w:t>演練</w:t>
      </w:r>
      <w:r w:rsidR="006F45F2" w:rsidRPr="00A05500">
        <w:rPr>
          <w:rFonts w:ascii="Times New Roman" w:eastAsia="標楷體" w:hAnsi="Times New Roman" w:cs="Times New Roman"/>
          <w:color w:val="2F5496" w:themeColor="accent1" w:themeShade="BF"/>
        </w:rPr>
        <w:t>（</w:t>
      </w:r>
      <w:r w:rsidR="001B3A72" w:rsidRPr="00A05500">
        <w:rPr>
          <w:rFonts w:ascii="Times New Roman" w:eastAsia="標楷體" w:hAnsi="Times New Roman" w:cs="Times New Roman"/>
          <w:color w:val="2F5496" w:themeColor="accent1" w:themeShade="BF"/>
        </w:rPr>
        <w:t>紅隊攻防演練</w:t>
      </w:r>
      <w:r w:rsidR="006F45F2" w:rsidRPr="00A05500">
        <w:rPr>
          <w:rFonts w:ascii="Times New Roman" w:eastAsia="標楷體" w:hAnsi="Times New Roman" w:cs="Times New Roman"/>
          <w:color w:val="2F5496" w:themeColor="accent1" w:themeShade="BF"/>
        </w:rPr>
        <w:t>Red Team Assessment</w:t>
      </w:r>
      <w:r w:rsidR="006F45F2" w:rsidRPr="00A05500">
        <w:rPr>
          <w:rFonts w:ascii="Times New Roman" w:eastAsia="標楷體" w:hAnsi="Times New Roman" w:cs="Times New Roman"/>
          <w:color w:val="2F5496" w:themeColor="accent1" w:themeShade="BF"/>
        </w:rPr>
        <w:t>）</w:t>
      </w:r>
      <w:r w:rsidR="00BC1707">
        <w:rPr>
          <w:rFonts w:ascii="Times New Roman" w:eastAsia="標楷體" w:hAnsi="Times New Roman" w:cs="Times New Roman" w:hint="eastAsia"/>
          <w:color w:val="2F5496" w:themeColor="accent1" w:themeShade="BF"/>
        </w:rPr>
        <w:t>等。</w:t>
      </w:r>
    </w:p>
    <w:p w14:paraId="5E2B3CD7" w14:textId="37FEE572" w:rsidR="008F0B3C" w:rsidRPr="00704888" w:rsidRDefault="000D7D55" w:rsidP="00704888">
      <w:pPr>
        <w:pStyle w:val="a6"/>
        <w:ind w:leftChars="0" w:left="1188"/>
        <w:jc w:val="both"/>
        <w:rPr>
          <w:rFonts w:ascii="Times New Roman" w:eastAsia="標楷體" w:hAnsi="Times New Roman" w:cs="Times New Roman"/>
          <w:color w:val="2F5496" w:themeColor="accent1" w:themeShade="BF"/>
        </w:rPr>
      </w:pPr>
      <w:r>
        <w:rPr>
          <w:rFonts w:ascii="Times New Roman" w:eastAsia="標楷體" w:hAnsi="Times New Roman" w:cs="Times New Roman" w:hint="eastAsia"/>
          <w:color w:val="2F5496" w:themeColor="accent1" w:themeShade="BF"/>
        </w:rPr>
        <w:t>如</w:t>
      </w:r>
      <w:r w:rsidRPr="00FA50D5">
        <w:rPr>
          <w:rFonts w:ascii="標楷體" w:eastAsia="標楷體" w:hAnsi="標楷體" w:cs="Times New Roman" w:hint="eastAsia"/>
          <w:color w:val="2F5496" w:themeColor="accent1" w:themeShade="BF"/>
        </w:rPr>
        <w:t>發生資訊外</w:t>
      </w:r>
      <w:proofErr w:type="gramStart"/>
      <w:r w:rsidRPr="00FA50D5">
        <w:rPr>
          <w:rFonts w:ascii="標楷體" w:eastAsia="標楷體" w:hAnsi="標楷體" w:cs="Times New Roman" w:hint="eastAsia"/>
          <w:color w:val="2F5496" w:themeColor="accent1" w:themeShade="BF"/>
        </w:rPr>
        <w:t>洩</w:t>
      </w:r>
      <w:proofErr w:type="gramEnd"/>
      <w:r w:rsidRPr="00FA50D5">
        <w:rPr>
          <w:rFonts w:ascii="標楷體" w:eastAsia="標楷體" w:hAnsi="標楷體" w:cs="Times New Roman" w:hint="eastAsia"/>
          <w:color w:val="2F5496" w:themeColor="accent1" w:themeShade="BF"/>
        </w:rPr>
        <w:t>之事件</w:t>
      </w:r>
      <w:r w:rsidRPr="00704888">
        <w:rPr>
          <w:rFonts w:ascii="Times New Roman" w:eastAsia="標楷體" w:hAnsi="Times New Roman" w:cs="Times New Roman" w:hint="eastAsia"/>
          <w:color w:val="2F5496" w:themeColor="accent1" w:themeShade="BF"/>
        </w:rPr>
        <w:t>，</w:t>
      </w:r>
      <w:r w:rsidR="008F0B3C" w:rsidRPr="00704888">
        <w:rPr>
          <w:rFonts w:ascii="Times New Roman" w:eastAsia="標楷體" w:hAnsi="Times New Roman" w:cs="Times New Roman" w:hint="eastAsia"/>
          <w:color w:val="2F5496" w:themeColor="accent1" w:themeShade="BF"/>
        </w:rPr>
        <w:t>依本公司資訊外</w:t>
      </w:r>
      <w:proofErr w:type="gramStart"/>
      <w:r w:rsidR="008F0B3C" w:rsidRPr="00704888">
        <w:rPr>
          <w:rFonts w:ascii="Times New Roman" w:eastAsia="標楷體" w:hAnsi="Times New Roman" w:cs="Times New Roman" w:hint="eastAsia"/>
          <w:color w:val="2F5496" w:themeColor="accent1" w:themeShade="BF"/>
        </w:rPr>
        <w:t>洩</w:t>
      </w:r>
      <w:proofErr w:type="gramEnd"/>
      <w:r w:rsidR="008F0B3C" w:rsidRPr="00704888">
        <w:rPr>
          <w:rFonts w:ascii="Times New Roman" w:eastAsia="標楷體" w:hAnsi="Times New Roman" w:cs="Times New Roman" w:hint="eastAsia"/>
          <w:color w:val="2F5496" w:themeColor="accent1" w:themeShade="BF"/>
        </w:rPr>
        <w:t>處理程序進行相關通報及</w:t>
      </w:r>
      <w:r w:rsidR="00EB2F23">
        <w:rPr>
          <w:rFonts w:ascii="Times New Roman" w:eastAsia="標楷體" w:hAnsi="Times New Roman" w:cs="Times New Roman" w:hint="eastAsia"/>
          <w:color w:val="2F5496" w:themeColor="accent1" w:themeShade="BF"/>
        </w:rPr>
        <w:t>進行</w:t>
      </w:r>
      <w:r w:rsidR="008F0B3C" w:rsidRPr="00704888">
        <w:rPr>
          <w:rFonts w:ascii="Times New Roman" w:eastAsia="標楷體" w:hAnsi="Times New Roman" w:cs="Times New Roman" w:hint="eastAsia"/>
          <w:color w:val="2F5496" w:themeColor="accent1" w:themeShade="BF"/>
        </w:rPr>
        <w:t>後續應變及因應措施。例如：通</w:t>
      </w:r>
      <w:r w:rsidR="00FA50D5" w:rsidRPr="00704888">
        <w:rPr>
          <w:rFonts w:ascii="Times New Roman" w:eastAsia="標楷體" w:hAnsi="Times New Roman" w:cs="Times New Roman" w:hint="eastAsia"/>
          <w:color w:val="2F5496" w:themeColor="accent1" w:themeShade="BF"/>
        </w:rPr>
        <w:t>知</w:t>
      </w:r>
      <w:r w:rsidR="008F0B3C" w:rsidRPr="00704888">
        <w:rPr>
          <w:rFonts w:ascii="Times New Roman" w:eastAsia="標楷體" w:hAnsi="Times New Roman" w:cs="Times New Roman" w:hint="eastAsia"/>
          <w:color w:val="2F5496" w:themeColor="accent1" w:themeShade="BF"/>
        </w:rPr>
        <w:t>公司資訊安全委員會</w:t>
      </w:r>
      <w:r w:rsidR="00FA50D5" w:rsidRPr="00704888">
        <w:rPr>
          <w:rFonts w:ascii="Times New Roman" w:eastAsia="標楷體" w:hAnsi="Times New Roman" w:cs="Times New Roman" w:hint="eastAsia"/>
          <w:color w:val="2F5496" w:themeColor="accent1" w:themeShade="BF"/>
        </w:rPr>
        <w:t>處理</w:t>
      </w:r>
      <w:r w:rsidR="008F0B3C" w:rsidRPr="00704888">
        <w:rPr>
          <w:rFonts w:ascii="Times New Roman" w:eastAsia="標楷體" w:hAnsi="Times New Roman" w:cs="Times New Roman" w:hint="eastAsia"/>
          <w:color w:val="2F5496" w:themeColor="accent1" w:themeShade="BF"/>
        </w:rPr>
        <w:t>、依規定通報主管機關</w:t>
      </w:r>
      <w:r w:rsidR="00FA50D5" w:rsidRPr="00704888">
        <w:rPr>
          <w:rFonts w:ascii="Times New Roman" w:eastAsia="標楷體" w:hAnsi="Times New Roman" w:cs="Times New Roman" w:hint="eastAsia"/>
          <w:color w:val="2F5496" w:themeColor="accent1" w:themeShade="BF"/>
        </w:rPr>
        <w:t>，以</w:t>
      </w:r>
      <w:r w:rsidR="008F0B3C" w:rsidRPr="00704888">
        <w:rPr>
          <w:rFonts w:ascii="Times New Roman" w:eastAsia="標楷體" w:hAnsi="Times New Roman" w:cs="Times New Roman" w:hint="eastAsia"/>
          <w:color w:val="2F5496" w:themeColor="accent1" w:themeShade="BF"/>
        </w:rPr>
        <w:t>及</w:t>
      </w:r>
      <w:r w:rsidR="00FA50D5" w:rsidRPr="00704888">
        <w:rPr>
          <w:rFonts w:ascii="Times New Roman" w:eastAsia="標楷體" w:hAnsi="Times New Roman" w:cs="Times New Roman" w:hint="eastAsia"/>
          <w:color w:val="2F5496" w:themeColor="accent1" w:themeShade="BF"/>
        </w:rPr>
        <w:t>視情形通知當事人以避免損害擴大。</w:t>
      </w:r>
    </w:p>
    <w:p w14:paraId="3E004326" w14:textId="77777777" w:rsidR="00E378A2" w:rsidRPr="00D332D4" w:rsidRDefault="00E378A2" w:rsidP="00E86808">
      <w:pPr>
        <w:pStyle w:val="a6"/>
        <w:ind w:leftChars="295" w:left="708"/>
        <w:jc w:val="both"/>
        <w:rPr>
          <w:rFonts w:ascii="標楷體" w:eastAsia="標楷體" w:hAnsi="標楷體"/>
        </w:rPr>
      </w:pPr>
    </w:p>
    <w:p w14:paraId="59243AE7" w14:textId="5CD4B837" w:rsidR="006F45F2" w:rsidRDefault="006F45F2" w:rsidP="006C1752">
      <w:pPr>
        <w:pStyle w:val="3"/>
        <w:numPr>
          <w:ilvl w:val="0"/>
          <w:numId w:val="36"/>
        </w:numPr>
        <w:spacing w:after="180"/>
        <w:rPr>
          <w:rFonts w:ascii="標楷體" w:hAnsi="標楷體" w:cs="Times New Roman"/>
        </w:rPr>
      </w:pPr>
      <w:proofErr w:type="gramStart"/>
      <w:r w:rsidRPr="00E86808">
        <w:rPr>
          <w:rFonts w:ascii="標楷體" w:hAnsi="標楷體" w:hint="eastAsia"/>
        </w:rPr>
        <w:t>國際資安</w:t>
      </w:r>
      <w:r w:rsidRPr="00E86808">
        <w:rPr>
          <w:rFonts w:ascii="標楷體" w:hAnsi="標楷體" w:cs="Times New Roman" w:hint="eastAsia"/>
        </w:rPr>
        <w:t>管理</w:t>
      </w:r>
      <w:proofErr w:type="gramEnd"/>
      <w:r w:rsidRPr="00E86808">
        <w:rPr>
          <w:rFonts w:ascii="標楷體" w:hAnsi="標楷體" w:cs="Times New Roman" w:hint="eastAsia"/>
        </w:rPr>
        <w:t>標準之導入情形、</w:t>
      </w:r>
      <w:proofErr w:type="gramStart"/>
      <w:r w:rsidRPr="00E86808">
        <w:rPr>
          <w:rFonts w:ascii="標楷體" w:hAnsi="標楷體" w:cs="Times New Roman" w:hint="eastAsia"/>
        </w:rPr>
        <w:t>資安人員</w:t>
      </w:r>
      <w:proofErr w:type="gramEnd"/>
      <w:r w:rsidRPr="00E86808">
        <w:rPr>
          <w:rFonts w:ascii="標楷體" w:hAnsi="標楷體" w:cs="Times New Roman" w:hint="eastAsia"/>
        </w:rPr>
        <w:t>國際證照或專業證照之取得情形及公司有關資訊安全主題落實於年度預算或教育訓練計畫之項目。</w:t>
      </w:r>
      <w:r w:rsidR="00A95F4F">
        <w:rPr>
          <w:rFonts w:ascii="標楷體" w:hAnsi="標楷體" w:cs="Times New Roman" w:hint="eastAsia"/>
        </w:rPr>
        <w:t>(作業辦法第六條</w:t>
      </w:r>
      <w:r w:rsidR="00B00845">
        <w:rPr>
          <w:rFonts w:ascii="標楷體" w:hAnsi="標楷體" w:cs="Times New Roman" w:hint="eastAsia"/>
        </w:rPr>
        <w:t>第五款</w:t>
      </w:r>
      <w:r w:rsidR="00A95F4F">
        <w:rPr>
          <w:rFonts w:ascii="標楷體" w:hAnsi="標楷體" w:cs="Times New Roman" w:hint="eastAsia"/>
        </w:rPr>
        <w:t>)</w:t>
      </w:r>
    </w:p>
    <w:p w14:paraId="5C948BBA" w14:textId="77777777" w:rsidR="009A536B" w:rsidRPr="009A536B" w:rsidRDefault="009A536B" w:rsidP="009A536B"/>
    <w:p w14:paraId="11204E26" w14:textId="51688617" w:rsidR="00E248A7" w:rsidRPr="00E34098" w:rsidRDefault="00E248A7" w:rsidP="006C1752">
      <w:pPr>
        <w:pStyle w:val="a6"/>
        <w:numPr>
          <w:ilvl w:val="0"/>
          <w:numId w:val="12"/>
        </w:numPr>
        <w:ind w:leftChars="0" w:left="1134"/>
        <w:rPr>
          <w:rFonts w:ascii="標楷體" w:eastAsia="標楷體" w:hAnsi="標楷體"/>
          <w:color w:val="2F5496" w:themeColor="accent1" w:themeShade="BF"/>
        </w:rPr>
      </w:pPr>
      <w:r w:rsidRPr="00E34098">
        <w:rPr>
          <w:rFonts w:ascii="標楷體" w:eastAsia="標楷體" w:hAnsi="標楷體" w:hint="eastAsia"/>
          <w:color w:val="2F5496" w:themeColor="accent1" w:themeShade="BF"/>
        </w:rPr>
        <w:t>以下提供相關之範例文字以供參酌</w:t>
      </w:r>
      <w:r w:rsidR="00BC1707">
        <w:rPr>
          <w:rFonts w:ascii="新細明體" w:hAnsi="新細明體" w:hint="eastAsia"/>
          <w:color w:val="2F5496" w:themeColor="accent1" w:themeShade="BF"/>
        </w:rPr>
        <w:t>：</w:t>
      </w:r>
      <w:r w:rsidR="00E0289C" w:rsidRPr="00E0289C">
        <w:rPr>
          <w:rFonts w:ascii="標楷體" w:eastAsia="標楷體" w:hAnsi="標楷體" w:hint="eastAsia"/>
          <w:color w:val="2F5496" w:themeColor="accent1" w:themeShade="BF"/>
        </w:rPr>
        <w:t>【請依公司實際情形說明】</w:t>
      </w:r>
    </w:p>
    <w:p w14:paraId="33B317C3" w14:textId="580C52C1" w:rsidR="000B55EF" w:rsidRDefault="006F45F2" w:rsidP="001F139C">
      <w:pPr>
        <w:pStyle w:val="a6"/>
        <w:ind w:leftChars="413" w:left="991"/>
        <w:jc w:val="both"/>
        <w:rPr>
          <w:rFonts w:ascii="標楷體" w:eastAsia="標楷體" w:hAnsi="標楷體" w:cs="Times New Roman"/>
          <w:color w:val="2F5496" w:themeColor="accent1" w:themeShade="BF"/>
        </w:rPr>
      </w:pPr>
      <w:r w:rsidRPr="00366CBA">
        <w:rPr>
          <w:rFonts w:ascii="標楷體" w:eastAsia="標楷體" w:hAnsi="標楷體" w:cs="Times New Roman" w:hint="eastAsia"/>
          <w:color w:val="2F5496" w:themeColor="accent1" w:themeShade="BF"/>
        </w:rPr>
        <w:t>本公司</w:t>
      </w:r>
      <w:r w:rsidRPr="00B05918">
        <w:rPr>
          <w:rFonts w:ascii="標楷體" w:eastAsia="標楷體" w:hAnsi="標楷體" w:cs="Times New Roman" w:hint="eastAsia"/>
          <w:color w:val="2F5496" w:themeColor="accent1" w:themeShade="BF"/>
        </w:rPr>
        <w:t>已通過相關</w:t>
      </w:r>
      <w:proofErr w:type="gramStart"/>
      <w:r w:rsidRPr="00B05918">
        <w:rPr>
          <w:rFonts w:ascii="標楷體" w:eastAsia="標楷體" w:hAnsi="標楷體" w:cs="Times New Roman" w:hint="eastAsia"/>
          <w:color w:val="2F5496" w:themeColor="accent1" w:themeShade="BF"/>
        </w:rPr>
        <w:t>國際資安管理</w:t>
      </w:r>
      <w:proofErr w:type="gramEnd"/>
      <w:r w:rsidRPr="00B05918">
        <w:rPr>
          <w:rFonts w:ascii="標楷體" w:eastAsia="標楷體" w:hAnsi="標楷體" w:cs="Times New Roman" w:hint="eastAsia"/>
          <w:color w:val="2F5496" w:themeColor="accent1" w:themeShade="BF"/>
        </w:rPr>
        <w:t>制度認證，</w:t>
      </w:r>
      <w:r w:rsidRPr="00366CBA">
        <w:rPr>
          <w:rFonts w:ascii="標楷體" w:eastAsia="標楷體" w:hAnsi="標楷體" w:cs="Times New Roman" w:hint="eastAsia"/>
          <w:color w:val="2F5496" w:themeColor="accent1" w:themeShade="BF"/>
        </w:rPr>
        <w:t>已於</w:t>
      </w:r>
      <w:r w:rsidRPr="00366CBA">
        <w:rPr>
          <w:rFonts w:ascii="標楷體" w:eastAsia="標楷體" w:hAnsi="標楷體" w:hint="eastAsia"/>
          <w:color w:val="2F5496" w:themeColor="accent1" w:themeShade="BF"/>
        </w:rPr>
        <w:t>【請填入年份】</w:t>
      </w:r>
      <w:r w:rsidRPr="00366CBA">
        <w:rPr>
          <w:rFonts w:ascii="標楷體" w:eastAsia="標楷體" w:hAnsi="標楷體" w:cs="Times New Roman" w:hint="eastAsia"/>
          <w:color w:val="2F5496" w:themeColor="accent1" w:themeShade="BF"/>
        </w:rPr>
        <w:t>年導入國際</w:t>
      </w:r>
      <w:proofErr w:type="gramStart"/>
      <w:r w:rsidRPr="00366CBA">
        <w:rPr>
          <w:rFonts w:ascii="標楷體" w:eastAsia="標楷體" w:hAnsi="標楷體" w:cs="Times New Roman" w:hint="eastAsia"/>
          <w:color w:val="2F5496" w:themeColor="accent1" w:themeShade="BF"/>
        </w:rPr>
        <w:t>級資安</w:t>
      </w:r>
      <w:proofErr w:type="gramEnd"/>
      <w:r w:rsidRPr="00366CBA">
        <w:rPr>
          <w:rFonts w:ascii="標楷體" w:eastAsia="標楷體" w:hAnsi="標楷體" w:cs="Times New Roman" w:hint="eastAsia"/>
          <w:color w:val="2F5496" w:themeColor="accent1" w:themeShade="BF"/>
        </w:rPr>
        <w:t>管理標準，取得</w:t>
      </w:r>
      <w:proofErr w:type="gramStart"/>
      <w:r w:rsidRPr="00366CBA">
        <w:rPr>
          <w:rFonts w:ascii="標楷體" w:eastAsia="標楷體" w:hAnsi="標楷體" w:hint="eastAsia"/>
          <w:color w:val="2F5496" w:themeColor="accent1" w:themeShade="BF"/>
        </w:rPr>
        <w:t>【</w:t>
      </w:r>
      <w:proofErr w:type="gramEnd"/>
      <w:r w:rsidRPr="00366CBA">
        <w:rPr>
          <w:rFonts w:ascii="標楷體" w:eastAsia="標楷體" w:hAnsi="標楷體" w:hint="eastAsia"/>
          <w:color w:val="2F5496" w:themeColor="accent1" w:themeShade="BF"/>
        </w:rPr>
        <w:t>請填入公司已取得之資料保護管理認證，</w:t>
      </w:r>
      <w:r w:rsidR="00BC1707">
        <w:rPr>
          <w:rFonts w:ascii="標楷體" w:eastAsia="標楷體" w:hAnsi="標楷體" w:hint="eastAsia"/>
          <w:color w:val="2F5496" w:themeColor="accent1" w:themeShade="BF"/>
        </w:rPr>
        <w:t>例</w:t>
      </w:r>
      <w:r w:rsidRPr="00BB049E">
        <w:rPr>
          <w:rFonts w:ascii="標楷體" w:eastAsia="標楷體" w:hAnsi="標楷體" w:hint="eastAsia"/>
          <w:color w:val="2F5496" w:themeColor="accent1" w:themeShade="BF"/>
        </w:rPr>
        <w:t>如</w:t>
      </w:r>
      <w:r w:rsidR="00BC1707">
        <w:rPr>
          <w:rFonts w:ascii="新細明體" w:hAnsi="新細明體" w:hint="eastAsia"/>
          <w:color w:val="2F5496" w:themeColor="accent1" w:themeShade="BF"/>
        </w:rPr>
        <w:t>：</w:t>
      </w:r>
      <w:r w:rsidRPr="00AE03E6">
        <w:rPr>
          <w:rFonts w:ascii="Times New Roman" w:eastAsia="標楷體" w:hAnsi="Times New Roman" w:cs="Times New Roman"/>
          <w:color w:val="2F5496" w:themeColor="accent1" w:themeShade="BF"/>
        </w:rPr>
        <w:t>ISO 27001</w:t>
      </w:r>
      <w:r>
        <w:rPr>
          <w:rFonts w:ascii="標楷體" w:eastAsia="標楷體" w:hAnsi="標楷體" w:cs="Times New Roman" w:hint="eastAsia"/>
          <w:color w:val="2F5496" w:themeColor="accent1" w:themeShade="BF"/>
        </w:rPr>
        <w:t>、</w:t>
      </w:r>
      <w:r w:rsidRPr="00BB049E">
        <w:rPr>
          <w:rFonts w:ascii="Times New Roman" w:eastAsia="標楷體" w:hAnsi="Times New Roman" w:cs="Times New Roman"/>
          <w:color w:val="2F5496" w:themeColor="accent1" w:themeShade="BF"/>
        </w:rPr>
        <w:t>SGS</w:t>
      </w:r>
      <w:r w:rsidRPr="00BB049E">
        <w:rPr>
          <w:rFonts w:ascii="Times New Roman" w:eastAsia="標楷體" w:hAnsi="Times New Roman" w:cs="Times New Roman"/>
          <w:color w:val="2F5496" w:themeColor="accent1" w:themeShade="BF"/>
        </w:rPr>
        <w:t>所核發之</w:t>
      </w:r>
      <w:r w:rsidRPr="00BB049E">
        <w:rPr>
          <w:rFonts w:ascii="Times New Roman" w:eastAsia="標楷體" w:hAnsi="Times New Roman" w:cs="Times New Roman"/>
          <w:color w:val="2F5496" w:themeColor="accent1" w:themeShade="BF"/>
        </w:rPr>
        <w:t>BS 10012</w:t>
      </w:r>
      <w:r w:rsidR="00A72716">
        <w:rPr>
          <w:rFonts w:ascii="Times New Roman" w:eastAsia="標楷體" w:hAnsi="Times New Roman" w:cs="Times New Roman" w:hint="eastAsia"/>
          <w:color w:val="2F5496" w:themeColor="accent1" w:themeShade="BF"/>
        </w:rPr>
        <w:t>等</w:t>
      </w:r>
      <w:proofErr w:type="gramStart"/>
      <w:r w:rsidRPr="00BB049E">
        <w:rPr>
          <w:rFonts w:ascii="標楷體" w:eastAsia="標楷體" w:hAnsi="標楷體" w:hint="eastAsia"/>
          <w:color w:val="2F5496" w:themeColor="accent1" w:themeShade="BF"/>
        </w:rPr>
        <w:t>】</w:t>
      </w:r>
      <w:proofErr w:type="gramEnd"/>
      <w:r w:rsidRPr="00B05918">
        <w:rPr>
          <w:rFonts w:ascii="標楷體" w:eastAsia="標楷體" w:hAnsi="標楷體" w:cs="Times New Roman" w:hint="eastAsia"/>
          <w:color w:val="2F5496" w:themeColor="accent1" w:themeShade="BF"/>
        </w:rPr>
        <w:t>，使企業減少未知</w:t>
      </w:r>
      <w:proofErr w:type="gramStart"/>
      <w:r w:rsidRPr="00B05918">
        <w:rPr>
          <w:rFonts w:ascii="標楷體" w:eastAsia="標楷體" w:hAnsi="標楷體" w:cs="Times New Roman" w:hint="eastAsia"/>
          <w:color w:val="2F5496" w:themeColor="accent1" w:themeShade="BF"/>
        </w:rPr>
        <w:t>的資</w:t>
      </w:r>
      <w:r w:rsidRPr="00B05918">
        <w:rPr>
          <w:rFonts w:ascii="標楷體" w:eastAsia="標楷體" w:hAnsi="標楷體" w:cs="Times New Roman" w:hint="eastAsia"/>
          <w:color w:val="2F5496" w:themeColor="accent1" w:themeShade="BF"/>
        </w:rPr>
        <w:lastRenderedPageBreak/>
        <w:t>安風險</w:t>
      </w:r>
      <w:proofErr w:type="gramEnd"/>
      <w:r w:rsidRPr="00B05918">
        <w:rPr>
          <w:rFonts w:ascii="標楷體" w:eastAsia="標楷體" w:hAnsi="標楷體" w:cs="Times New Roman" w:hint="eastAsia"/>
          <w:color w:val="2F5496" w:themeColor="accent1" w:themeShade="BF"/>
        </w:rPr>
        <w:t>，打造安全可信賴的資訊環境，</w:t>
      </w:r>
      <w:r w:rsidR="00A72716">
        <w:rPr>
          <w:rFonts w:ascii="標楷體" w:eastAsia="標楷體" w:hAnsi="標楷體" w:cs="Times New Roman" w:hint="eastAsia"/>
          <w:color w:val="2F5496" w:themeColor="accent1" w:themeShade="BF"/>
        </w:rPr>
        <w:t>以</w:t>
      </w:r>
      <w:r w:rsidRPr="00B05918">
        <w:rPr>
          <w:rFonts w:ascii="標楷體" w:eastAsia="標楷體" w:hAnsi="標楷體" w:cs="Times New Roman" w:hint="eastAsia"/>
          <w:color w:val="2F5496" w:themeColor="accent1" w:themeShade="BF"/>
        </w:rPr>
        <w:t>保障客戶權益</w:t>
      </w:r>
      <w:r>
        <w:rPr>
          <w:rFonts w:ascii="標楷體" w:eastAsia="標楷體" w:hAnsi="標楷體" w:cs="Times New Roman" w:hint="eastAsia"/>
          <w:color w:val="2F5496" w:themeColor="accent1" w:themeShade="BF"/>
        </w:rPr>
        <w:t>。</w:t>
      </w:r>
      <w:r w:rsidRPr="00BB049E">
        <w:rPr>
          <w:rFonts w:ascii="標楷體" w:eastAsia="標楷體" w:hAnsi="標楷體" w:cs="Times New Roman" w:hint="eastAsia"/>
          <w:color w:val="2F5496" w:themeColor="accent1" w:themeShade="BF"/>
        </w:rPr>
        <w:t>本公司</w:t>
      </w:r>
      <w:proofErr w:type="gramStart"/>
      <w:r w:rsidRPr="00BB049E">
        <w:rPr>
          <w:rFonts w:ascii="標楷體" w:eastAsia="標楷體" w:hAnsi="標楷體" w:cs="Times New Roman" w:hint="eastAsia"/>
          <w:color w:val="2F5496" w:themeColor="accent1" w:themeShade="BF"/>
        </w:rPr>
        <w:t>之資安人員</w:t>
      </w:r>
      <w:proofErr w:type="gramEnd"/>
      <w:r w:rsidRPr="00BB049E">
        <w:rPr>
          <w:rFonts w:ascii="標楷體" w:eastAsia="標楷體" w:hAnsi="標楷體" w:cs="Times New Roman" w:hint="eastAsia"/>
          <w:color w:val="2F5496" w:themeColor="accent1" w:themeShade="BF"/>
        </w:rPr>
        <w:t>亦已於</w:t>
      </w:r>
      <w:r w:rsidRPr="00BB049E">
        <w:rPr>
          <w:rFonts w:ascii="標楷體" w:eastAsia="標楷體" w:hAnsi="標楷體" w:hint="eastAsia"/>
          <w:color w:val="2F5496" w:themeColor="accent1" w:themeShade="BF"/>
        </w:rPr>
        <w:t>【請填入年份】</w:t>
      </w:r>
      <w:r w:rsidRPr="00BB049E">
        <w:rPr>
          <w:rFonts w:ascii="標楷體" w:eastAsia="標楷體" w:hAnsi="標楷體" w:cs="Times New Roman" w:hint="eastAsia"/>
          <w:color w:val="2F5496" w:themeColor="accent1" w:themeShade="BF"/>
        </w:rPr>
        <w:t>年取得</w:t>
      </w:r>
      <w:proofErr w:type="gramStart"/>
      <w:r w:rsidRPr="00BB049E">
        <w:rPr>
          <w:rFonts w:ascii="標楷體" w:eastAsia="標楷體" w:hAnsi="標楷體" w:hint="eastAsia"/>
          <w:color w:val="2F5496" w:themeColor="accent1" w:themeShade="BF"/>
        </w:rPr>
        <w:t>【</w:t>
      </w:r>
      <w:proofErr w:type="gramEnd"/>
      <w:r w:rsidRPr="00BB049E">
        <w:rPr>
          <w:rFonts w:ascii="標楷體" w:eastAsia="標楷體" w:hAnsi="標楷體" w:hint="eastAsia"/>
          <w:color w:val="2F5496" w:themeColor="accent1" w:themeShade="BF"/>
        </w:rPr>
        <w:t>請填入資安人員已取得之國際證照或專業證照，</w:t>
      </w:r>
      <w:r w:rsidR="00A72716">
        <w:rPr>
          <w:rFonts w:ascii="標楷體" w:eastAsia="標楷體" w:hAnsi="標楷體" w:hint="eastAsia"/>
          <w:color w:val="2F5496" w:themeColor="accent1" w:themeShade="BF"/>
        </w:rPr>
        <w:t>例</w:t>
      </w:r>
      <w:r w:rsidRPr="00BB049E">
        <w:rPr>
          <w:rFonts w:ascii="標楷體" w:eastAsia="標楷體" w:hAnsi="標楷體" w:hint="eastAsia"/>
          <w:color w:val="2F5496" w:themeColor="accent1" w:themeShade="BF"/>
        </w:rPr>
        <w:t>如</w:t>
      </w:r>
      <w:r w:rsidR="00A72716">
        <w:rPr>
          <w:rFonts w:ascii="新細明體" w:hAnsi="新細明體" w:hint="eastAsia"/>
          <w:color w:val="2F5496" w:themeColor="accent1" w:themeShade="BF"/>
        </w:rPr>
        <w:t>：</w:t>
      </w:r>
      <w:r w:rsidRPr="00BB049E">
        <w:rPr>
          <w:rFonts w:ascii="Times New Roman" w:eastAsia="標楷體" w:hAnsi="Times New Roman" w:cs="Times New Roman"/>
          <w:color w:val="2F5496" w:themeColor="accent1" w:themeShade="BF"/>
        </w:rPr>
        <w:t>CISM</w:t>
      </w:r>
      <w:r w:rsidRPr="00BB049E">
        <w:rPr>
          <w:rFonts w:ascii="Times New Roman" w:eastAsia="標楷體" w:hAnsi="Times New Roman" w:cs="Times New Roman"/>
          <w:color w:val="2F5496" w:themeColor="accent1" w:themeShade="BF"/>
        </w:rPr>
        <w:t>、</w:t>
      </w:r>
      <w:r w:rsidRPr="00BB049E">
        <w:rPr>
          <w:rFonts w:ascii="Times New Roman" w:eastAsia="標楷體" w:hAnsi="Times New Roman" w:cs="Times New Roman"/>
          <w:color w:val="2F5496" w:themeColor="accent1" w:themeShade="BF"/>
        </w:rPr>
        <w:t>CRISC</w:t>
      </w:r>
      <w:r w:rsidRPr="00BB049E">
        <w:rPr>
          <w:rFonts w:ascii="Times New Roman" w:eastAsia="標楷體" w:hAnsi="Times New Roman" w:cs="Times New Roman"/>
          <w:color w:val="2F5496" w:themeColor="accent1" w:themeShade="BF"/>
        </w:rPr>
        <w:t>、</w:t>
      </w:r>
      <w:r w:rsidRPr="00BB049E">
        <w:rPr>
          <w:rFonts w:ascii="Times New Roman" w:eastAsia="標楷體" w:hAnsi="Times New Roman" w:cs="Times New Roman"/>
          <w:color w:val="2F5496" w:themeColor="accent1" w:themeShade="BF"/>
        </w:rPr>
        <w:t>CISA</w:t>
      </w:r>
      <w:r>
        <w:rPr>
          <w:rFonts w:ascii="Times New Roman" w:eastAsia="標楷體" w:hAnsi="Times New Roman" w:cs="Times New Roman" w:hint="eastAsia"/>
          <w:color w:val="2F5496" w:themeColor="accent1" w:themeShade="BF"/>
        </w:rPr>
        <w:t>，證照</w:t>
      </w:r>
      <w:r w:rsidR="00874FAA">
        <w:rPr>
          <w:rFonts w:ascii="Times New Roman" w:eastAsia="標楷體" w:hAnsi="Times New Roman" w:cs="Times New Roman" w:hint="eastAsia"/>
          <w:color w:val="2F5496" w:themeColor="accent1" w:themeShade="BF"/>
        </w:rPr>
        <w:t>，</w:t>
      </w:r>
      <w:r>
        <w:rPr>
          <w:rFonts w:ascii="Times New Roman" w:eastAsia="標楷體" w:hAnsi="Times New Roman" w:cs="Times New Roman" w:hint="eastAsia"/>
          <w:color w:val="2F5496" w:themeColor="accent1" w:themeShade="BF"/>
        </w:rPr>
        <w:t>建議</w:t>
      </w:r>
      <w:r w:rsidR="00A72716">
        <w:rPr>
          <w:rFonts w:ascii="Times New Roman" w:eastAsia="標楷體" w:hAnsi="Times New Roman" w:cs="Times New Roman" w:hint="eastAsia"/>
          <w:color w:val="2F5496" w:themeColor="accent1" w:themeShade="BF"/>
        </w:rPr>
        <w:t>可參考</w:t>
      </w:r>
      <w:r w:rsidRPr="00B72BC4">
        <w:rPr>
          <w:rFonts w:ascii="Times New Roman" w:eastAsia="標楷體" w:hAnsi="Times New Roman" w:cs="Times New Roman" w:hint="eastAsia"/>
          <w:color w:val="2F5496" w:themeColor="accent1" w:themeShade="BF"/>
        </w:rPr>
        <w:t>行政院資安委員會</w:t>
      </w:r>
      <w:r w:rsidR="00A72716">
        <w:rPr>
          <w:rFonts w:ascii="Times New Roman" w:eastAsia="標楷體" w:hAnsi="Times New Roman" w:cs="Times New Roman" w:hint="eastAsia"/>
          <w:color w:val="2F5496" w:themeColor="accent1" w:themeShade="BF"/>
        </w:rPr>
        <w:t>所</w:t>
      </w:r>
      <w:r w:rsidRPr="00B72BC4">
        <w:rPr>
          <w:rFonts w:ascii="Times New Roman" w:eastAsia="標楷體" w:hAnsi="Times New Roman" w:cs="Times New Roman" w:hint="eastAsia"/>
          <w:color w:val="2F5496" w:themeColor="accent1" w:themeShade="BF"/>
        </w:rPr>
        <w:t>公布資通安全專業證照清單所列技術類證照</w:t>
      </w:r>
      <w:proofErr w:type="gramStart"/>
      <w:r w:rsidRPr="00BB049E">
        <w:rPr>
          <w:rFonts w:ascii="標楷體" w:eastAsia="標楷體" w:hAnsi="標楷體" w:hint="eastAsia"/>
          <w:color w:val="2F5496" w:themeColor="accent1" w:themeShade="BF"/>
        </w:rPr>
        <w:t>】</w:t>
      </w:r>
      <w:proofErr w:type="gramEnd"/>
      <w:r w:rsidRPr="00BB049E">
        <w:rPr>
          <w:rFonts w:ascii="標楷體" w:eastAsia="標楷體" w:hAnsi="標楷體" w:hint="eastAsia"/>
          <w:color w:val="2F5496" w:themeColor="accent1" w:themeShade="BF"/>
        </w:rPr>
        <w:t>。</w:t>
      </w:r>
      <w:r w:rsidRPr="00BB049E">
        <w:rPr>
          <w:rFonts w:ascii="標楷體" w:eastAsia="標楷體" w:hAnsi="標楷體" w:cs="Times New Roman" w:hint="eastAsia"/>
          <w:color w:val="2F5496" w:themeColor="accent1" w:themeShade="BF"/>
        </w:rPr>
        <w:t>透過建立完整的管理組織及系統管控，落實嚴謹</w:t>
      </w:r>
      <w:proofErr w:type="gramStart"/>
      <w:r w:rsidRPr="00BB049E">
        <w:rPr>
          <w:rFonts w:ascii="標楷體" w:eastAsia="標楷體" w:hAnsi="標楷體" w:cs="Times New Roman" w:hint="eastAsia"/>
          <w:color w:val="2F5496" w:themeColor="accent1" w:themeShade="BF"/>
        </w:rPr>
        <w:t>的資安管理</w:t>
      </w:r>
      <w:proofErr w:type="gramEnd"/>
      <w:r w:rsidRPr="00BB049E">
        <w:rPr>
          <w:rFonts w:ascii="標楷體" w:eastAsia="標楷體" w:hAnsi="標楷體" w:cs="Times New Roman" w:hint="eastAsia"/>
          <w:color w:val="2F5496" w:themeColor="accent1" w:themeShade="BF"/>
        </w:rPr>
        <w:t>，過去一年並無重大資訊安全事故。</w:t>
      </w:r>
      <w:r w:rsidR="00A72716" w:rsidRPr="00A72716">
        <w:rPr>
          <w:rFonts w:ascii="標楷體" w:eastAsia="標楷體" w:hAnsi="標楷體" w:cs="Times New Roman" w:hint="eastAsia"/>
          <w:color w:val="2F5496" w:themeColor="accent1" w:themeShade="BF"/>
        </w:rPr>
        <w:t>【公司</w:t>
      </w:r>
      <w:r w:rsidR="00A72716">
        <w:rPr>
          <w:rFonts w:ascii="標楷體" w:eastAsia="標楷體" w:hAnsi="標楷體" w:cs="Times New Roman" w:hint="eastAsia"/>
          <w:color w:val="2F5496" w:themeColor="accent1" w:themeShade="BF"/>
        </w:rPr>
        <w:t>請依作業辦法第十一條第二項之時程導入國際資安管理標準及取得資安人員國際證照或專業證照</w:t>
      </w:r>
      <w:r w:rsidR="00A72716" w:rsidRPr="00A72716">
        <w:rPr>
          <w:rFonts w:ascii="標楷體" w:eastAsia="標楷體" w:hAnsi="標楷體" w:cs="Times New Roman" w:hint="eastAsia"/>
          <w:color w:val="2F5496" w:themeColor="accent1" w:themeShade="BF"/>
        </w:rPr>
        <w:t>】</w:t>
      </w:r>
    </w:p>
    <w:p w14:paraId="13F97661" w14:textId="77777777" w:rsidR="00A72716" w:rsidRPr="00A72716" w:rsidRDefault="00A72716" w:rsidP="00E86808">
      <w:pPr>
        <w:pStyle w:val="a6"/>
        <w:ind w:leftChars="295" w:left="708"/>
        <w:jc w:val="both"/>
        <w:rPr>
          <w:rFonts w:ascii="標楷體" w:eastAsia="標楷體" w:hAnsi="標楷體" w:cs="Times New Roman"/>
          <w:color w:val="2F5496" w:themeColor="accent1" w:themeShade="BF"/>
        </w:rPr>
      </w:pPr>
    </w:p>
    <w:p w14:paraId="5DF48C3A" w14:textId="670F8E32" w:rsidR="006F45F2" w:rsidRDefault="006F45F2" w:rsidP="001F139C">
      <w:pPr>
        <w:pStyle w:val="a6"/>
        <w:ind w:leftChars="413" w:left="991"/>
        <w:jc w:val="both"/>
        <w:rPr>
          <w:rFonts w:ascii="標楷體" w:eastAsia="標楷體" w:hAnsi="標楷體" w:cs="Times New Roman"/>
          <w:color w:val="2F5496" w:themeColor="accent1" w:themeShade="BF"/>
        </w:rPr>
      </w:pPr>
      <w:r w:rsidRPr="00BB049E">
        <w:rPr>
          <w:rFonts w:ascii="標楷體" w:eastAsia="標楷體" w:hAnsi="標楷體" w:cs="Times New Roman" w:hint="eastAsia"/>
          <w:color w:val="2F5496" w:themeColor="accent1" w:themeShade="BF"/>
        </w:rPr>
        <w:t>為</w:t>
      </w:r>
      <w:proofErr w:type="gramStart"/>
      <w:r w:rsidRPr="00BB049E">
        <w:rPr>
          <w:rFonts w:ascii="標楷體" w:eastAsia="標楷體" w:hAnsi="標楷體" w:cs="Times New Roman" w:hint="eastAsia"/>
          <w:color w:val="2F5496" w:themeColor="accent1" w:themeShade="BF"/>
        </w:rPr>
        <w:t>確認資安管理</w:t>
      </w:r>
      <w:proofErr w:type="gramEnd"/>
      <w:r w:rsidRPr="00BB049E">
        <w:rPr>
          <w:rFonts w:ascii="標楷體" w:eastAsia="標楷體" w:hAnsi="標楷體" w:cs="Times New Roman" w:hint="eastAsia"/>
          <w:color w:val="2F5496" w:themeColor="accent1" w:themeShade="BF"/>
        </w:rPr>
        <w:t>的有效性，本公司亦</w:t>
      </w:r>
      <w:proofErr w:type="gramStart"/>
      <w:r w:rsidRPr="00BB049E">
        <w:rPr>
          <w:rFonts w:ascii="標楷體" w:eastAsia="標楷體" w:hAnsi="標楷體" w:cs="Times New Roman" w:hint="eastAsia"/>
          <w:color w:val="2F5496" w:themeColor="accent1" w:themeShade="BF"/>
        </w:rPr>
        <w:t>執行資安系統</w:t>
      </w:r>
      <w:proofErr w:type="gramEnd"/>
      <w:r w:rsidRPr="00BB049E">
        <w:rPr>
          <w:rFonts w:ascii="標楷體" w:eastAsia="標楷體" w:hAnsi="標楷體" w:cs="Times New Roman" w:hint="eastAsia"/>
          <w:color w:val="2F5496" w:themeColor="accent1" w:themeShade="BF"/>
        </w:rPr>
        <w:t>盤點與風險評鑑等作業，要求各單位辨識各項作業流程中出現之個人資料，並進行個人資料盤點。</w:t>
      </w:r>
      <w:r w:rsidRPr="007E22E0">
        <w:rPr>
          <w:rFonts w:ascii="標楷體" w:eastAsia="標楷體" w:hAnsi="標楷體" w:cs="Times New Roman" w:hint="eastAsia"/>
          <w:color w:val="2F5496" w:themeColor="accent1" w:themeShade="BF"/>
        </w:rPr>
        <w:t>為提升</w:t>
      </w:r>
      <w:r w:rsidRPr="00BB049E">
        <w:rPr>
          <w:rFonts w:ascii="標楷體" w:eastAsia="標楷體" w:hAnsi="標楷體" w:cs="Times New Roman" w:hint="eastAsia"/>
          <w:color w:val="2F5496" w:themeColor="accent1" w:themeShade="BF"/>
        </w:rPr>
        <w:t>本公司</w:t>
      </w:r>
      <w:r w:rsidRPr="007E22E0">
        <w:rPr>
          <w:rFonts w:ascii="標楷體" w:eastAsia="標楷體" w:hAnsi="標楷體" w:cs="Times New Roman" w:hint="eastAsia"/>
          <w:color w:val="2F5496" w:themeColor="accent1" w:themeShade="BF"/>
        </w:rPr>
        <w:t>同仁對資訊安全之認知，舉行教育訓練及各式宣導活動</w:t>
      </w:r>
      <w:r w:rsidR="00A95F4F">
        <w:rPr>
          <w:rFonts w:ascii="標楷體" w:eastAsia="標楷體" w:hAnsi="標楷體" w:cs="Times New Roman" w:hint="eastAsia"/>
          <w:color w:val="2F5496" w:themeColor="accent1" w:themeShade="BF"/>
        </w:rPr>
        <w:t>與</w:t>
      </w:r>
      <w:r w:rsidRPr="00BB049E">
        <w:rPr>
          <w:rFonts w:ascii="標楷體" w:eastAsia="標楷體" w:hAnsi="標楷體" w:cs="Times New Roman" w:hint="eastAsia"/>
          <w:color w:val="2F5496" w:themeColor="accent1" w:themeShade="BF"/>
        </w:rPr>
        <w:t>資訊安全人員培訓</w:t>
      </w:r>
      <w:r w:rsidRPr="007E22E0">
        <w:rPr>
          <w:rFonts w:ascii="標楷體" w:eastAsia="標楷體" w:hAnsi="標楷體" w:cs="Times New Roman" w:hint="eastAsia"/>
          <w:color w:val="2F5496" w:themeColor="accent1" w:themeShade="BF"/>
        </w:rPr>
        <w:t>，</w:t>
      </w:r>
      <w:proofErr w:type="gramStart"/>
      <w:r w:rsidRPr="007E22E0">
        <w:rPr>
          <w:rFonts w:ascii="標楷體" w:eastAsia="標楷體" w:hAnsi="標楷體" w:cs="Times New Roman" w:hint="eastAsia"/>
          <w:color w:val="2F5496" w:themeColor="accent1" w:themeShade="BF"/>
        </w:rPr>
        <w:t>提升資安及</w:t>
      </w:r>
      <w:proofErr w:type="gramEnd"/>
      <w:r w:rsidRPr="007E22E0">
        <w:rPr>
          <w:rFonts w:ascii="標楷體" w:eastAsia="標楷體" w:hAnsi="標楷體" w:cs="Times New Roman" w:hint="eastAsia"/>
          <w:color w:val="2F5496" w:themeColor="accent1" w:themeShade="BF"/>
        </w:rPr>
        <w:t>網路安全意識，</w:t>
      </w:r>
      <w:r w:rsidR="00A95F4F">
        <w:rPr>
          <w:rFonts w:ascii="標楷體" w:eastAsia="標楷體" w:hAnsi="標楷體" w:cs="Times New Roman" w:hint="eastAsia"/>
          <w:color w:val="2F5496" w:themeColor="accent1" w:themeShade="BF"/>
        </w:rPr>
        <w:t>並</w:t>
      </w:r>
      <w:r w:rsidRPr="007E22E0">
        <w:rPr>
          <w:rFonts w:ascii="標楷體" w:eastAsia="標楷體" w:hAnsi="標楷體" w:cs="Times New Roman" w:hint="eastAsia"/>
          <w:color w:val="2F5496" w:themeColor="accent1" w:themeShade="BF"/>
        </w:rPr>
        <w:t>保護資訊資產免受任何因素之干擾、破壞、入侵、或</w:t>
      </w:r>
      <w:r w:rsidR="00A95F4F">
        <w:rPr>
          <w:rFonts w:ascii="標楷體" w:eastAsia="標楷體" w:hAnsi="標楷體" w:cs="Times New Roman" w:hint="eastAsia"/>
          <w:color w:val="2F5496" w:themeColor="accent1" w:themeShade="BF"/>
        </w:rPr>
        <w:t>有</w:t>
      </w:r>
      <w:r w:rsidRPr="007E22E0">
        <w:rPr>
          <w:rFonts w:ascii="標楷體" w:eastAsia="標楷體" w:hAnsi="標楷體" w:cs="Times New Roman" w:hint="eastAsia"/>
          <w:color w:val="2F5496" w:themeColor="accent1" w:themeShade="BF"/>
        </w:rPr>
        <w:t>任何不利之行為與企圖，</w:t>
      </w:r>
      <w:r w:rsidR="00A95F4F">
        <w:rPr>
          <w:rFonts w:ascii="標楷體" w:eastAsia="標楷體" w:hAnsi="標楷體" w:cs="Times New Roman" w:hint="eastAsia"/>
          <w:color w:val="2F5496" w:themeColor="accent1" w:themeShade="BF"/>
        </w:rPr>
        <w:t>以</w:t>
      </w:r>
      <w:proofErr w:type="gramStart"/>
      <w:r w:rsidRPr="007E22E0">
        <w:rPr>
          <w:rFonts w:ascii="標楷體" w:eastAsia="標楷體" w:hAnsi="標楷體" w:cs="Times New Roman" w:hint="eastAsia"/>
          <w:color w:val="2F5496" w:themeColor="accent1" w:themeShade="BF"/>
        </w:rPr>
        <w:t>落實資安控</w:t>
      </w:r>
      <w:proofErr w:type="gramEnd"/>
      <w:r w:rsidRPr="007E22E0">
        <w:rPr>
          <w:rFonts w:ascii="標楷體" w:eastAsia="標楷體" w:hAnsi="標楷體" w:cs="Times New Roman" w:hint="eastAsia"/>
          <w:color w:val="2F5496" w:themeColor="accent1" w:themeShade="BF"/>
        </w:rPr>
        <w:t>管。</w:t>
      </w:r>
      <w:r w:rsidRPr="001E35F4">
        <w:rPr>
          <w:rFonts w:ascii="標楷體" w:eastAsia="標楷體" w:hAnsi="標楷體" w:cs="Times New Roman" w:hint="eastAsia"/>
          <w:color w:val="2F5496" w:themeColor="accent1" w:themeShade="BF"/>
        </w:rPr>
        <w:t>本公司就有關資訊安全主題落實於教育訓練計畫</w:t>
      </w:r>
      <w:r w:rsidR="00801974" w:rsidRPr="00BB0D13">
        <w:rPr>
          <w:rFonts w:ascii="標楷體" w:eastAsia="標楷體" w:hAnsi="標楷體" w:cs="Times New Roman" w:hint="eastAsia"/>
          <w:color w:val="2F5496" w:themeColor="accent1" w:themeShade="BF"/>
        </w:rPr>
        <w:t>及本公司商品及服務</w:t>
      </w:r>
      <w:r w:rsidRPr="001E35F4">
        <w:rPr>
          <w:rFonts w:ascii="標楷體" w:eastAsia="標楷體" w:hAnsi="標楷體" w:cs="Times New Roman" w:hint="eastAsia"/>
          <w:color w:val="2F5496" w:themeColor="accent1" w:themeShade="BF"/>
        </w:rPr>
        <w:t>之</w:t>
      </w:r>
      <w:r w:rsidR="00801974" w:rsidRPr="00BB0D13">
        <w:rPr>
          <w:rFonts w:ascii="標楷體" w:eastAsia="標楷體" w:hAnsi="標楷體" w:cs="Times New Roman" w:hint="eastAsia"/>
          <w:color w:val="2F5496" w:themeColor="accent1" w:themeShade="BF"/>
        </w:rPr>
        <w:t>說明</w:t>
      </w:r>
      <w:r w:rsidRPr="001E35F4">
        <w:rPr>
          <w:rFonts w:ascii="標楷體" w:eastAsia="標楷體" w:hAnsi="標楷體" w:cs="Times New Roman" w:hint="eastAsia"/>
          <w:color w:val="2F5496" w:themeColor="accent1" w:themeShade="BF"/>
        </w:rPr>
        <w:t>如下</w:t>
      </w:r>
      <w:r w:rsidR="00801974" w:rsidRPr="00BB0D13">
        <w:rPr>
          <w:rFonts w:ascii="標楷體" w:eastAsia="標楷體" w:hAnsi="標楷體" w:cs="Times New Roman" w:hint="eastAsia"/>
          <w:color w:val="2F5496" w:themeColor="accent1" w:themeShade="BF"/>
        </w:rPr>
        <w:t>：</w:t>
      </w:r>
      <w:r w:rsidR="00660F55" w:rsidRPr="00A72716">
        <w:rPr>
          <w:rFonts w:ascii="標楷體" w:eastAsia="標楷體" w:hAnsi="標楷體" w:cs="Times New Roman" w:hint="eastAsia"/>
          <w:color w:val="2F5496" w:themeColor="accent1" w:themeShade="BF"/>
        </w:rPr>
        <w:t>【</w:t>
      </w:r>
      <w:r w:rsidR="00660F55">
        <w:rPr>
          <w:rFonts w:ascii="標楷體" w:eastAsia="標楷體" w:hAnsi="標楷體" w:cs="Times New Roman" w:hint="eastAsia"/>
          <w:color w:val="2F5496" w:themeColor="accent1" w:themeShade="BF"/>
        </w:rPr>
        <w:t>請公司依實際情形說明</w:t>
      </w:r>
      <w:r w:rsidR="00660F55" w:rsidRPr="00660F55">
        <w:rPr>
          <w:rFonts w:ascii="標楷體" w:eastAsia="標楷體" w:hAnsi="標楷體" w:cs="Times New Roman" w:hint="eastAsia"/>
          <w:color w:val="2F5496" w:themeColor="accent1" w:themeShade="BF"/>
        </w:rPr>
        <w:t>】</w:t>
      </w:r>
    </w:p>
    <w:tbl>
      <w:tblPr>
        <w:tblStyle w:val="a7"/>
        <w:tblW w:w="0" w:type="auto"/>
        <w:tblInd w:w="708" w:type="dxa"/>
        <w:tblLook w:val="04A0" w:firstRow="1" w:lastRow="0" w:firstColumn="1" w:lastColumn="0" w:noHBand="0" w:noVBand="1"/>
      </w:tblPr>
      <w:tblGrid>
        <w:gridCol w:w="3736"/>
        <w:gridCol w:w="3852"/>
      </w:tblGrid>
      <w:tr w:rsidR="000114E8" w14:paraId="4C3DA718" w14:textId="77777777" w:rsidTr="000114E8">
        <w:tc>
          <w:tcPr>
            <w:tcW w:w="4148" w:type="dxa"/>
            <w:vAlign w:val="center"/>
          </w:tcPr>
          <w:p w14:paraId="53CEEB72" w14:textId="2CA8C268" w:rsidR="001B5EE3" w:rsidRPr="00BB0D13" w:rsidRDefault="002313A8" w:rsidP="00BB0D13">
            <w:pPr>
              <w:pStyle w:val="a6"/>
              <w:ind w:leftChars="0" w:left="0"/>
              <w:jc w:val="center"/>
              <w:rPr>
                <w:rFonts w:ascii="Times New Roman" w:eastAsia="標楷體" w:hAnsi="Times New Roman" w:cs="Times New Roman"/>
                <w:color w:val="2F5496" w:themeColor="accent1" w:themeShade="BF"/>
              </w:rPr>
            </w:pPr>
            <w:r w:rsidRPr="00BB0D13">
              <w:rPr>
                <w:rFonts w:ascii="Times New Roman" w:eastAsia="標楷體" w:hAnsi="Times New Roman" w:cs="Times New Roman" w:hint="eastAsia"/>
                <w:color w:val="2F5496" w:themeColor="accent1" w:themeShade="BF"/>
              </w:rPr>
              <w:t>資訊安全教育訓練</w:t>
            </w:r>
          </w:p>
        </w:tc>
        <w:tc>
          <w:tcPr>
            <w:tcW w:w="4148" w:type="dxa"/>
          </w:tcPr>
          <w:p w14:paraId="0AF0651C" w14:textId="56A2C087" w:rsidR="00C07A41" w:rsidRPr="00BB0D13" w:rsidRDefault="00E754E0" w:rsidP="006C1752">
            <w:pPr>
              <w:pStyle w:val="a6"/>
              <w:numPr>
                <w:ilvl w:val="0"/>
                <w:numId w:val="29"/>
              </w:numPr>
              <w:ind w:leftChars="0"/>
              <w:jc w:val="both"/>
              <w:rPr>
                <w:rFonts w:ascii="Times New Roman" w:eastAsia="標楷體" w:hAnsi="Times New Roman" w:cs="Times New Roman"/>
                <w:color w:val="2F5496" w:themeColor="accent1" w:themeShade="BF"/>
              </w:rPr>
            </w:pPr>
            <w:r w:rsidRPr="00BB0D13">
              <w:rPr>
                <w:rFonts w:ascii="Times New Roman" w:eastAsia="標楷體" w:hAnsi="Times New Roman" w:cs="Times New Roman" w:hint="eastAsia"/>
                <w:color w:val="2F5496" w:themeColor="accent1" w:themeShade="BF"/>
              </w:rPr>
              <w:t>每年全體員工</w:t>
            </w:r>
            <w:r w:rsidR="00407CF5" w:rsidRPr="00BB0D13">
              <w:rPr>
                <w:rFonts w:ascii="Times New Roman" w:eastAsia="標楷體" w:hAnsi="Times New Roman" w:cs="Times New Roman" w:hint="eastAsia"/>
                <w:color w:val="2F5496" w:themeColor="accent1" w:themeShade="BF"/>
              </w:rPr>
              <w:t>應接受</w:t>
            </w:r>
            <w:r w:rsidRPr="00BB0D13">
              <w:rPr>
                <w:rFonts w:ascii="Times New Roman" w:eastAsia="標楷體" w:hAnsi="Times New Roman" w:cs="Times New Roman" w:hint="eastAsia"/>
                <w:color w:val="2F5496" w:themeColor="accent1" w:themeShade="BF"/>
              </w:rPr>
              <w:t>「資訊安全教育訓練」達</w:t>
            </w:r>
            <w:r w:rsidRPr="00BB0D13">
              <w:rPr>
                <w:rFonts w:ascii="Times New Roman" w:eastAsia="標楷體" w:hAnsi="Times New Roman" w:cs="Times New Roman"/>
                <w:color w:val="2F5496" w:themeColor="accent1" w:themeShade="BF"/>
              </w:rPr>
              <w:t xml:space="preserve"> 3 </w:t>
            </w:r>
            <w:r w:rsidRPr="00BB0D13">
              <w:rPr>
                <w:rFonts w:ascii="Times New Roman" w:eastAsia="標楷體" w:hAnsi="Times New Roman" w:cs="Times New Roman" w:hint="eastAsia"/>
                <w:color w:val="2F5496" w:themeColor="accent1" w:themeShade="BF"/>
              </w:rPr>
              <w:t>小時，</w:t>
            </w:r>
            <w:r w:rsidRPr="00BB0D13">
              <w:rPr>
                <w:rFonts w:ascii="Times New Roman" w:eastAsia="標楷體" w:hAnsi="Times New Roman" w:cs="Times New Roman"/>
                <w:color w:val="2F5496" w:themeColor="accent1" w:themeShade="BF"/>
              </w:rPr>
              <w:t xml:space="preserve"> 202</w:t>
            </w:r>
            <w:r w:rsidR="00417193" w:rsidRPr="00BB0D13">
              <w:rPr>
                <w:rFonts w:ascii="Times New Roman" w:eastAsia="標楷體" w:hAnsi="Times New Roman" w:cs="Times New Roman"/>
                <w:color w:val="2F5496" w:themeColor="accent1" w:themeShade="BF"/>
              </w:rPr>
              <w:t>3</w:t>
            </w:r>
            <w:r w:rsidRPr="00BB0D13">
              <w:rPr>
                <w:rFonts w:ascii="Times New Roman" w:eastAsia="標楷體" w:hAnsi="Times New Roman" w:cs="Times New Roman"/>
                <w:color w:val="2F5496" w:themeColor="accent1" w:themeShade="BF"/>
              </w:rPr>
              <w:t xml:space="preserve"> </w:t>
            </w:r>
            <w:r w:rsidRPr="00BB0D13">
              <w:rPr>
                <w:rFonts w:ascii="Times New Roman" w:eastAsia="標楷體" w:hAnsi="Times New Roman" w:cs="Times New Roman" w:hint="eastAsia"/>
                <w:color w:val="2F5496" w:themeColor="accent1" w:themeShade="BF"/>
              </w:rPr>
              <w:t>年</w:t>
            </w:r>
            <w:r w:rsidR="00417193" w:rsidRPr="00BB0D13">
              <w:rPr>
                <w:rFonts w:ascii="Times New Roman" w:eastAsia="標楷體" w:hAnsi="Times New Roman" w:cs="Times New Roman" w:hint="eastAsia"/>
                <w:color w:val="2F5496" w:themeColor="accent1" w:themeShade="BF"/>
              </w:rPr>
              <w:t>員工</w:t>
            </w:r>
            <w:r w:rsidRPr="00BB0D13">
              <w:rPr>
                <w:rFonts w:ascii="Times New Roman" w:eastAsia="標楷體" w:hAnsi="Times New Roman" w:cs="Times New Roman" w:hint="eastAsia"/>
                <w:color w:val="2F5496" w:themeColor="accent1" w:themeShade="BF"/>
              </w:rPr>
              <w:t>完訓率達</w:t>
            </w:r>
            <w:r w:rsidRPr="00BB0D13">
              <w:rPr>
                <w:rFonts w:ascii="Times New Roman" w:eastAsia="標楷體" w:hAnsi="Times New Roman" w:cs="Times New Roman"/>
                <w:color w:val="2F5496" w:themeColor="accent1" w:themeShade="BF"/>
              </w:rPr>
              <w:t xml:space="preserve"> 100%</w:t>
            </w:r>
            <w:r w:rsidR="00417193" w:rsidRPr="00BB0D13">
              <w:rPr>
                <w:rFonts w:ascii="Times New Roman" w:eastAsia="標楷體" w:hAnsi="Times New Roman" w:cs="Times New Roman" w:hint="eastAsia"/>
                <w:color w:val="2F5496" w:themeColor="accent1" w:themeShade="BF"/>
              </w:rPr>
              <w:t>。</w:t>
            </w:r>
          </w:p>
          <w:p w14:paraId="442B4D34" w14:textId="2860C737" w:rsidR="001B5EE3" w:rsidRPr="00BB0D13" w:rsidRDefault="00E754E0" w:rsidP="006C1752">
            <w:pPr>
              <w:pStyle w:val="a6"/>
              <w:numPr>
                <w:ilvl w:val="0"/>
                <w:numId w:val="29"/>
              </w:numPr>
              <w:ind w:leftChars="0"/>
              <w:jc w:val="both"/>
              <w:rPr>
                <w:rFonts w:ascii="Times New Roman" w:eastAsia="標楷體" w:hAnsi="Times New Roman" w:cs="Times New Roman"/>
                <w:color w:val="2F5496" w:themeColor="accent1" w:themeShade="BF"/>
              </w:rPr>
            </w:pPr>
            <w:r w:rsidRPr="00BB0D13">
              <w:rPr>
                <w:rFonts w:ascii="Times New Roman" w:eastAsia="標楷體" w:hAnsi="Times New Roman" w:cs="Times New Roman" w:hint="eastAsia"/>
                <w:color w:val="2F5496" w:themeColor="accent1" w:themeShade="BF"/>
              </w:rPr>
              <w:t>資訊安全專責單位人員每年至少接受</w:t>
            </w:r>
            <w:r w:rsidRPr="00BB0D13">
              <w:rPr>
                <w:rFonts w:ascii="Times New Roman" w:eastAsia="標楷體" w:hAnsi="Times New Roman" w:cs="Times New Roman"/>
                <w:color w:val="2F5496" w:themeColor="accent1" w:themeShade="BF"/>
              </w:rPr>
              <w:t xml:space="preserve">15 </w:t>
            </w:r>
            <w:r w:rsidRPr="00BB0D13">
              <w:rPr>
                <w:rFonts w:ascii="Times New Roman" w:eastAsia="標楷體" w:hAnsi="Times New Roman" w:cs="Times New Roman" w:hint="eastAsia"/>
                <w:color w:val="2F5496" w:themeColor="accent1" w:themeShade="BF"/>
              </w:rPr>
              <w:t>小時以上專業資訊安全訓練</w:t>
            </w:r>
            <w:r w:rsidR="000114E8" w:rsidRPr="00BB0D13">
              <w:rPr>
                <w:rFonts w:ascii="Times New Roman" w:eastAsia="標楷體" w:hAnsi="Times New Roman" w:cs="Times New Roman" w:hint="eastAsia"/>
                <w:color w:val="2F5496" w:themeColor="accent1" w:themeShade="BF"/>
              </w:rPr>
              <w:t>。</w:t>
            </w:r>
          </w:p>
        </w:tc>
      </w:tr>
      <w:tr w:rsidR="000114E8" w14:paraId="57FF91BF" w14:textId="77777777" w:rsidTr="000114E8">
        <w:tc>
          <w:tcPr>
            <w:tcW w:w="4148" w:type="dxa"/>
            <w:vAlign w:val="center"/>
          </w:tcPr>
          <w:p w14:paraId="74403070" w14:textId="5B97E517" w:rsidR="001B5EE3" w:rsidRPr="00BB0D13" w:rsidRDefault="000114E8" w:rsidP="00BB0D13">
            <w:pPr>
              <w:pStyle w:val="a6"/>
              <w:ind w:leftChars="0" w:left="0"/>
              <w:jc w:val="center"/>
              <w:rPr>
                <w:rFonts w:ascii="Times New Roman" w:eastAsia="標楷體" w:hAnsi="Times New Roman" w:cs="Times New Roman"/>
                <w:color w:val="2F5496" w:themeColor="accent1" w:themeShade="BF"/>
              </w:rPr>
            </w:pPr>
            <w:r w:rsidRPr="00BB0D13">
              <w:rPr>
                <w:rFonts w:ascii="Times New Roman" w:eastAsia="標楷體" w:hAnsi="Times New Roman" w:cs="Times New Roman" w:hint="eastAsia"/>
                <w:color w:val="2F5496" w:themeColor="accent1" w:themeShade="BF"/>
              </w:rPr>
              <w:t>商品及服務</w:t>
            </w:r>
            <w:proofErr w:type="gramStart"/>
            <w:r w:rsidRPr="00BB0D13">
              <w:rPr>
                <w:rFonts w:ascii="Times New Roman" w:eastAsia="標楷體" w:hAnsi="Times New Roman" w:cs="Times New Roman" w:hint="eastAsia"/>
                <w:color w:val="2F5496" w:themeColor="accent1" w:themeShade="BF"/>
              </w:rPr>
              <w:t>之資安設計</w:t>
            </w:r>
            <w:proofErr w:type="gramEnd"/>
          </w:p>
        </w:tc>
        <w:tc>
          <w:tcPr>
            <w:tcW w:w="4148" w:type="dxa"/>
          </w:tcPr>
          <w:p w14:paraId="2481E7C1" w14:textId="012D05F3" w:rsidR="000E7221" w:rsidRPr="00BB0D13" w:rsidRDefault="00D61B59" w:rsidP="006C1752">
            <w:pPr>
              <w:pStyle w:val="a6"/>
              <w:numPr>
                <w:ilvl w:val="0"/>
                <w:numId w:val="29"/>
              </w:numPr>
              <w:ind w:leftChars="0"/>
              <w:rPr>
                <w:rFonts w:ascii="Times New Roman" w:eastAsia="標楷體" w:hAnsi="Times New Roman" w:cs="Times New Roman"/>
                <w:color w:val="2F5496" w:themeColor="accent1" w:themeShade="BF"/>
              </w:rPr>
            </w:pPr>
            <w:r w:rsidRPr="00BB0D13">
              <w:rPr>
                <w:rFonts w:ascii="Times New Roman" w:eastAsia="標楷體" w:hAnsi="Times New Roman" w:cs="Times New Roman" w:hint="eastAsia"/>
                <w:color w:val="2F5496" w:themeColor="accent1" w:themeShade="BF"/>
              </w:rPr>
              <w:t>本公司之商品或</w:t>
            </w:r>
            <w:r w:rsidR="000E7221" w:rsidRPr="00BB0D13">
              <w:rPr>
                <w:rFonts w:ascii="Times New Roman" w:eastAsia="標楷體" w:hAnsi="Times New Roman" w:cs="Times New Roman" w:hint="eastAsia"/>
                <w:color w:val="2F5496" w:themeColor="accent1" w:themeShade="BF"/>
              </w:rPr>
              <w:t>服務</w:t>
            </w:r>
            <w:r w:rsidRPr="00BB0D13">
              <w:rPr>
                <w:rFonts w:ascii="Times New Roman" w:eastAsia="標楷體" w:hAnsi="Times New Roman" w:cs="Times New Roman" w:hint="eastAsia"/>
                <w:color w:val="2F5496" w:themeColor="accent1" w:themeShade="BF"/>
              </w:rPr>
              <w:t>於</w:t>
            </w:r>
            <w:r w:rsidR="000E7221" w:rsidRPr="00BB0D13">
              <w:rPr>
                <w:rFonts w:ascii="Times New Roman" w:eastAsia="標楷體" w:hAnsi="Times New Roman" w:cs="Times New Roman" w:hint="eastAsia"/>
                <w:color w:val="2F5496" w:themeColor="accent1" w:themeShade="BF"/>
              </w:rPr>
              <w:t>設計初期，</w:t>
            </w:r>
            <w:r w:rsidRPr="00BB0D13">
              <w:rPr>
                <w:rFonts w:ascii="Times New Roman" w:eastAsia="標楷體" w:hAnsi="Times New Roman" w:cs="Times New Roman" w:hint="eastAsia"/>
                <w:color w:val="2F5496" w:themeColor="accent1" w:themeShade="BF"/>
              </w:rPr>
              <w:t>即將</w:t>
            </w:r>
            <w:r w:rsidR="000E7221" w:rsidRPr="00BB0D13">
              <w:rPr>
                <w:rFonts w:ascii="Times New Roman" w:eastAsia="標楷體" w:hAnsi="Times New Roman" w:cs="Times New Roman" w:hint="eastAsia"/>
                <w:color w:val="2F5496" w:themeColor="accent1" w:themeShade="BF"/>
              </w:rPr>
              <w:t>資訊安全</w:t>
            </w:r>
            <w:r w:rsidRPr="00BB0D13">
              <w:rPr>
                <w:rFonts w:ascii="Times New Roman" w:eastAsia="標楷體" w:hAnsi="Times New Roman" w:cs="Times New Roman" w:hint="eastAsia"/>
                <w:color w:val="2F5496" w:themeColor="accent1" w:themeShade="BF"/>
              </w:rPr>
              <w:t>納為</w:t>
            </w:r>
            <w:r w:rsidR="000E7221" w:rsidRPr="00BB0D13">
              <w:rPr>
                <w:rFonts w:ascii="Times New Roman" w:eastAsia="標楷體" w:hAnsi="Times New Roman" w:cs="Times New Roman" w:hint="eastAsia"/>
                <w:color w:val="2F5496" w:themeColor="accent1" w:themeShade="BF"/>
              </w:rPr>
              <w:t>考量因子</w:t>
            </w:r>
            <w:r w:rsidRPr="00BB0D13">
              <w:rPr>
                <w:rFonts w:ascii="Times New Roman" w:eastAsia="標楷體" w:hAnsi="Times New Roman" w:cs="Times New Roman" w:hint="eastAsia"/>
                <w:color w:val="2F5496" w:themeColor="accent1" w:themeShade="BF"/>
              </w:rPr>
              <w:t>。</w:t>
            </w:r>
          </w:p>
          <w:p w14:paraId="5D8F2808" w14:textId="4BE069AB" w:rsidR="001B5EE3" w:rsidRPr="00BB0D13" w:rsidRDefault="000E7221" w:rsidP="006C1752">
            <w:pPr>
              <w:pStyle w:val="a6"/>
              <w:numPr>
                <w:ilvl w:val="0"/>
                <w:numId w:val="29"/>
              </w:numPr>
              <w:ind w:leftChars="0"/>
              <w:rPr>
                <w:rFonts w:ascii="Times New Roman" w:eastAsia="標楷體" w:hAnsi="Times New Roman" w:cs="Times New Roman"/>
                <w:color w:val="2F5496" w:themeColor="accent1" w:themeShade="BF"/>
              </w:rPr>
            </w:pPr>
            <w:r w:rsidRPr="00BB0D13">
              <w:rPr>
                <w:rFonts w:ascii="Times New Roman" w:eastAsia="標楷體" w:hAnsi="Times New Roman" w:cs="Times New Roman" w:hint="eastAsia"/>
                <w:color w:val="2F5496" w:themeColor="accent1" w:themeShade="BF"/>
              </w:rPr>
              <w:t>每</w:t>
            </w:r>
            <w:r w:rsidR="0022419C" w:rsidRPr="00BB0D13">
              <w:rPr>
                <w:rFonts w:ascii="Times New Roman" w:eastAsia="標楷體" w:hAnsi="Times New Roman" w:cs="Times New Roman" w:hint="eastAsia"/>
                <w:color w:val="2F5496" w:themeColor="accent1" w:themeShade="BF"/>
              </w:rPr>
              <w:t>項商品、服務或商業模式</w:t>
            </w:r>
            <w:r w:rsidRPr="00BB0D13">
              <w:rPr>
                <w:rFonts w:ascii="Times New Roman" w:eastAsia="標楷體" w:hAnsi="Times New Roman" w:cs="Times New Roman" w:hint="eastAsia"/>
                <w:color w:val="2F5496" w:themeColor="accent1" w:themeShade="BF"/>
              </w:rPr>
              <w:t>萌芽初期，</w:t>
            </w:r>
            <w:r w:rsidR="004D1B96" w:rsidRPr="00BB0D13">
              <w:rPr>
                <w:rFonts w:ascii="Times New Roman" w:eastAsia="標楷體" w:hAnsi="Times New Roman" w:cs="Times New Roman" w:hint="eastAsia"/>
                <w:color w:val="2F5496" w:themeColor="accent1" w:themeShade="BF"/>
              </w:rPr>
              <w:t>及</w:t>
            </w:r>
            <w:proofErr w:type="gramStart"/>
            <w:r w:rsidR="004D1B96" w:rsidRPr="00BB0D13">
              <w:rPr>
                <w:rFonts w:ascii="Times New Roman" w:eastAsia="標楷體" w:hAnsi="Times New Roman" w:cs="Times New Roman" w:hint="eastAsia"/>
                <w:color w:val="2F5496" w:themeColor="accent1" w:themeShade="BF"/>
              </w:rPr>
              <w:t>安排</w:t>
            </w:r>
            <w:r w:rsidRPr="00BB0D13">
              <w:rPr>
                <w:rFonts w:ascii="Times New Roman" w:eastAsia="標楷體" w:hAnsi="Times New Roman" w:cs="Times New Roman" w:hint="eastAsia"/>
                <w:color w:val="2F5496" w:themeColor="accent1" w:themeShade="BF"/>
              </w:rPr>
              <w:t>資安人員</w:t>
            </w:r>
            <w:proofErr w:type="gramEnd"/>
            <w:r w:rsidRPr="00BB0D13">
              <w:rPr>
                <w:rFonts w:ascii="Times New Roman" w:eastAsia="標楷體" w:hAnsi="Times New Roman" w:cs="Times New Roman" w:hint="eastAsia"/>
                <w:color w:val="2F5496" w:themeColor="accent1" w:themeShade="BF"/>
              </w:rPr>
              <w:t>參與其中，並進行</w:t>
            </w:r>
            <w:r w:rsidR="008B46DC" w:rsidRPr="00BB0D13">
              <w:rPr>
                <w:rFonts w:ascii="Times New Roman" w:eastAsia="標楷體" w:hAnsi="Times New Roman" w:cs="Times New Roman" w:hint="eastAsia"/>
                <w:color w:val="2F5496" w:themeColor="accent1" w:themeShade="BF"/>
              </w:rPr>
              <w:t>資訊</w:t>
            </w:r>
            <w:r w:rsidRPr="00BB0D13">
              <w:rPr>
                <w:rFonts w:ascii="Times New Roman" w:eastAsia="標楷體" w:hAnsi="Times New Roman" w:cs="Times New Roman" w:hint="eastAsia"/>
                <w:color w:val="2F5496" w:themeColor="accent1" w:themeShade="BF"/>
              </w:rPr>
              <w:t>安全設計，</w:t>
            </w:r>
            <w:r w:rsidR="008B46DC" w:rsidRPr="00BB0D13">
              <w:rPr>
                <w:rFonts w:ascii="Times New Roman" w:eastAsia="標楷體" w:hAnsi="Times New Roman" w:cs="Times New Roman" w:hint="eastAsia"/>
                <w:color w:val="2F5496" w:themeColor="accent1" w:themeShade="BF"/>
              </w:rPr>
              <w:t>協助其他同仁一併瞭解</w:t>
            </w:r>
            <w:proofErr w:type="gramStart"/>
            <w:r w:rsidR="008B46DC" w:rsidRPr="00BB0D13">
              <w:rPr>
                <w:rFonts w:ascii="Times New Roman" w:eastAsia="標楷體" w:hAnsi="Times New Roman" w:cs="Times New Roman" w:hint="eastAsia"/>
                <w:color w:val="2F5496" w:themeColor="accent1" w:themeShade="BF"/>
              </w:rPr>
              <w:t>關心</w:t>
            </w:r>
            <w:r w:rsidRPr="00BB0D13">
              <w:rPr>
                <w:rFonts w:ascii="Times New Roman" w:eastAsia="標楷體" w:hAnsi="Times New Roman" w:cs="Times New Roman" w:hint="eastAsia"/>
                <w:color w:val="2F5496" w:themeColor="accent1" w:themeShade="BF"/>
              </w:rPr>
              <w:t>資安</w:t>
            </w:r>
            <w:r w:rsidR="0086673E" w:rsidRPr="00BB0D13">
              <w:rPr>
                <w:rFonts w:ascii="Times New Roman" w:eastAsia="標楷體" w:hAnsi="Times New Roman" w:cs="Times New Roman" w:hint="eastAsia"/>
                <w:color w:val="2F5496" w:themeColor="accent1" w:themeShade="BF"/>
              </w:rPr>
              <w:t>議題</w:t>
            </w:r>
            <w:proofErr w:type="gramEnd"/>
            <w:r w:rsidR="0086673E" w:rsidRPr="00BB0D13">
              <w:rPr>
                <w:rFonts w:ascii="Times New Roman" w:eastAsia="標楷體" w:hAnsi="Times New Roman" w:cs="Times New Roman" w:hint="eastAsia"/>
                <w:color w:val="2F5496" w:themeColor="accent1" w:themeShade="BF"/>
              </w:rPr>
              <w:t>。</w:t>
            </w:r>
          </w:p>
        </w:tc>
      </w:tr>
    </w:tbl>
    <w:p w14:paraId="3CF424A7" w14:textId="77777777" w:rsidR="001B5EE3" w:rsidRDefault="001B5EE3" w:rsidP="00E86808">
      <w:pPr>
        <w:pStyle w:val="a6"/>
        <w:ind w:leftChars="295" w:left="708"/>
        <w:jc w:val="both"/>
        <w:rPr>
          <w:rFonts w:ascii="標楷體" w:eastAsia="標楷體" w:hAnsi="標楷體" w:cs="Times New Roman"/>
          <w:color w:val="000000" w:themeColor="text1"/>
        </w:rPr>
      </w:pPr>
    </w:p>
    <w:p w14:paraId="1651FA75" w14:textId="77777777" w:rsidR="0062561C" w:rsidRPr="0062561C" w:rsidRDefault="0062561C" w:rsidP="0062561C"/>
    <w:p w14:paraId="6995AD2D" w14:textId="626058E9" w:rsidR="005B6B79" w:rsidRDefault="005B6B79" w:rsidP="006C1752">
      <w:pPr>
        <w:pStyle w:val="2"/>
        <w:numPr>
          <w:ilvl w:val="0"/>
          <w:numId w:val="23"/>
        </w:numPr>
        <w:spacing w:afterLines="50" w:after="180" w:line="240" w:lineRule="auto"/>
        <w:ind w:left="0" w:hanging="54"/>
      </w:pPr>
      <w:bookmarkStart w:id="26" w:name="_Toc157438696"/>
      <w:r>
        <w:rPr>
          <w:rFonts w:hint="eastAsia"/>
        </w:rPr>
        <w:t>金融友善政策</w:t>
      </w:r>
      <w:bookmarkEnd w:id="26"/>
    </w:p>
    <w:p w14:paraId="4BC88E41" w14:textId="77777777" w:rsidR="00836E38" w:rsidRDefault="000C4C3D" w:rsidP="000C4C3D">
      <w:r>
        <w:rPr>
          <w:rFonts w:hint="eastAsia"/>
        </w:rPr>
        <w:t>為促</w:t>
      </w:r>
      <w:r w:rsidRPr="002954B2">
        <w:rPr>
          <w:rFonts w:hint="eastAsia"/>
        </w:rPr>
        <w:t>進永續發展中重要之良好工作</w:t>
      </w:r>
      <w:r w:rsidRPr="00855D52">
        <w:rPr>
          <w:rFonts w:hint="eastAsia"/>
        </w:rPr>
        <w:t>及經濟成長</w:t>
      </w:r>
      <w:r>
        <w:rPr>
          <w:rFonts w:hint="eastAsia"/>
        </w:rPr>
        <w:t>，</w:t>
      </w:r>
      <w:r w:rsidRPr="00855D52">
        <w:rPr>
          <w:rFonts w:hint="eastAsia"/>
        </w:rPr>
        <w:t>強化金融包容性發展，拓展所有人</w:t>
      </w:r>
      <w:r>
        <w:rPr>
          <w:rFonts w:hint="eastAsia"/>
        </w:rPr>
        <w:t>均享有</w:t>
      </w:r>
      <w:r w:rsidRPr="00855D52">
        <w:rPr>
          <w:rFonts w:hint="eastAsia"/>
        </w:rPr>
        <w:t>金融服務</w:t>
      </w:r>
      <w:r>
        <w:rPr>
          <w:rFonts w:hint="eastAsia"/>
        </w:rPr>
        <w:t>之</w:t>
      </w:r>
      <w:r w:rsidRPr="00855D52">
        <w:rPr>
          <w:rFonts w:hint="eastAsia"/>
        </w:rPr>
        <w:t>機會</w:t>
      </w:r>
      <w:r w:rsidR="00836E38">
        <w:rPr>
          <w:rFonts w:hint="eastAsia"/>
        </w:rPr>
        <w:t>。</w:t>
      </w:r>
    </w:p>
    <w:p w14:paraId="522134C2" w14:textId="77777777" w:rsidR="00836E38" w:rsidRDefault="00836E38" w:rsidP="000C4C3D"/>
    <w:p w14:paraId="380F82B2" w14:textId="68063B63" w:rsidR="00B00845" w:rsidRDefault="00E05778" w:rsidP="000C4C3D">
      <w:r w:rsidRPr="00E05778">
        <w:rPr>
          <w:rFonts w:hint="eastAsia"/>
        </w:rPr>
        <w:t>證券投資信託事業應於其永續報告書內揭露其經營與金融友善相關之資訊，至少應包含下列項目：</w:t>
      </w:r>
    </w:p>
    <w:p w14:paraId="0E86F4CF" w14:textId="77777777" w:rsidR="00AE313A" w:rsidRDefault="00AE313A" w:rsidP="000C4C3D"/>
    <w:p w14:paraId="3D8F71EF" w14:textId="125037C3" w:rsidR="000C4C3D" w:rsidRDefault="000C4C3D" w:rsidP="006C1752">
      <w:pPr>
        <w:pStyle w:val="3"/>
        <w:numPr>
          <w:ilvl w:val="0"/>
          <w:numId w:val="37"/>
        </w:numPr>
        <w:spacing w:after="180"/>
        <w:ind w:left="567" w:hanging="567"/>
        <w:rPr>
          <w:rFonts w:ascii="標楷體" w:hAnsi="標楷體"/>
        </w:rPr>
      </w:pPr>
      <w:r w:rsidRPr="00AE313A">
        <w:rPr>
          <w:rFonts w:ascii="標楷體" w:hAnsi="標楷體" w:hint="eastAsia"/>
        </w:rPr>
        <w:lastRenderedPageBreak/>
        <w:t>針對不同客戶族群提供適合之服務、商品規劃</w:t>
      </w:r>
      <w:r w:rsidR="00AE313A" w:rsidRPr="00AE313A">
        <w:rPr>
          <w:rFonts w:ascii="標楷體" w:hAnsi="標楷體" w:hint="eastAsia"/>
        </w:rPr>
        <w:t>。(作業辦法第七條第一</w:t>
      </w:r>
      <w:r w:rsidR="00AE313A">
        <w:rPr>
          <w:rFonts w:ascii="標楷體" w:hAnsi="標楷體" w:hint="eastAsia"/>
        </w:rPr>
        <w:t>款</w:t>
      </w:r>
      <w:r w:rsidR="00AE313A" w:rsidRPr="00AE313A">
        <w:rPr>
          <w:rFonts w:ascii="標楷體" w:hAnsi="標楷體" w:hint="eastAsia"/>
        </w:rPr>
        <w:t>)</w:t>
      </w:r>
      <w:r w:rsidR="0068474A" w:rsidRPr="0068474A">
        <w:rPr>
          <w:rFonts w:hint="eastAsia"/>
        </w:rPr>
        <w:t xml:space="preserve"> </w:t>
      </w:r>
      <w:r w:rsidR="0068474A" w:rsidRPr="0068474A">
        <w:rPr>
          <w:rFonts w:ascii="標楷體" w:hAnsi="標楷體" w:hint="eastAsia"/>
        </w:rPr>
        <w:t>【</w:t>
      </w:r>
      <w:r w:rsidR="00AE313A" w:rsidRPr="00AE313A">
        <w:rPr>
          <w:rFonts w:ascii="標楷體" w:hAnsi="標楷體" w:hint="eastAsia"/>
        </w:rPr>
        <w:t>請依公司</w:t>
      </w:r>
      <w:r w:rsidR="00AE313A">
        <w:rPr>
          <w:rFonts w:ascii="標楷體" w:hAnsi="標楷體" w:hint="eastAsia"/>
        </w:rPr>
        <w:t>實際情形說明所</w:t>
      </w:r>
      <w:r w:rsidR="00AE313A" w:rsidRPr="00AE313A">
        <w:rPr>
          <w:rFonts w:ascii="標楷體" w:hAnsi="標楷體" w:hint="eastAsia"/>
        </w:rPr>
        <w:t>提供之服務</w:t>
      </w:r>
      <w:r w:rsidR="00E85AC9">
        <w:rPr>
          <w:rFonts w:ascii="標楷體" w:hAnsi="標楷體" w:hint="eastAsia"/>
        </w:rPr>
        <w:t>或</w:t>
      </w:r>
      <w:r w:rsidR="00AE313A" w:rsidRPr="00AE313A">
        <w:rPr>
          <w:rFonts w:ascii="標楷體" w:hAnsi="標楷體" w:hint="eastAsia"/>
        </w:rPr>
        <w:t>商品規劃</w:t>
      </w:r>
      <w:r w:rsidR="00E85AC9">
        <w:rPr>
          <w:rFonts w:ascii="標楷體" w:hAnsi="標楷體" w:hint="eastAsia"/>
        </w:rPr>
        <w:t>等</w:t>
      </w:r>
      <w:r w:rsidR="00AE313A">
        <w:rPr>
          <w:rFonts w:ascii="標楷體" w:hAnsi="標楷體" w:hint="eastAsia"/>
        </w:rPr>
        <w:t>，</w:t>
      </w:r>
      <w:r w:rsidR="00E85AC9">
        <w:rPr>
          <w:rFonts w:ascii="標楷體" w:hAnsi="標楷體" w:hint="eastAsia"/>
        </w:rPr>
        <w:t>亦</w:t>
      </w:r>
      <w:r w:rsidR="00AE313A">
        <w:rPr>
          <w:rFonts w:ascii="標楷體" w:hAnsi="標楷體" w:hint="eastAsia"/>
        </w:rPr>
        <w:t>可</w:t>
      </w:r>
      <w:r w:rsidR="00E85AC9">
        <w:rPr>
          <w:rFonts w:ascii="標楷體" w:hAnsi="標楷體" w:hint="eastAsia"/>
        </w:rPr>
        <w:t>加強</w:t>
      </w:r>
      <w:r w:rsidR="00AE313A">
        <w:rPr>
          <w:rFonts w:ascii="標楷體" w:hAnsi="標楷體" w:hint="eastAsia"/>
        </w:rPr>
        <w:t>說明公司針對ESG或退休主題之</w:t>
      </w:r>
      <w:r w:rsidR="00E85AC9">
        <w:rPr>
          <w:rFonts w:ascii="標楷體" w:hAnsi="標楷體" w:hint="eastAsia"/>
        </w:rPr>
        <w:t>相</w:t>
      </w:r>
      <w:r w:rsidR="00AE313A">
        <w:rPr>
          <w:rFonts w:ascii="標楷體" w:hAnsi="標楷體" w:hint="eastAsia"/>
        </w:rPr>
        <w:t>關服務</w:t>
      </w:r>
      <w:r w:rsidR="00E85AC9">
        <w:rPr>
          <w:rFonts w:ascii="標楷體" w:hAnsi="標楷體" w:hint="eastAsia"/>
        </w:rPr>
        <w:t>或商品規劃等</w:t>
      </w:r>
      <w:r w:rsidR="0068474A" w:rsidRPr="0068474A">
        <w:rPr>
          <w:rFonts w:ascii="標楷體" w:hAnsi="標楷體" w:hint="eastAsia"/>
        </w:rPr>
        <w:t>】</w:t>
      </w:r>
    </w:p>
    <w:p w14:paraId="3F2C46EC" w14:textId="77777777" w:rsidR="009A536B" w:rsidRPr="009A536B" w:rsidRDefault="009A536B" w:rsidP="009A536B"/>
    <w:p w14:paraId="5B23965C" w14:textId="30F036AC" w:rsidR="00E85AC9" w:rsidRDefault="000978FA" w:rsidP="006C1752">
      <w:pPr>
        <w:pStyle w:val="a6"/>
        <w:numPr>
          <w:ilvl w:val="0"/>
          <w:numId w:val="12"/>
        </w:numPr>
        <w:ind w:leftChars="0" w:left="1134" w:hanging="283"/>
        <w:rPr>
          <w:rFonts w:ascii="標楷體" w:eastAsia="標楷體" w:hAnsi="標楷體"/>
          <w:color w:val="2F5496" w:themeColor="accent1" w:themeShade="BF"/>
        </w:rPr>
      </w:pPr>
      <w:r w:rsidRPr="00BB0D13">
        <w:rPr>
          <w:rFonts w:ascii="標楷體" w:eastAsia="標楷體" w:hAnsi="標楷體" w:hint="eastAsia"/>
          <w:color w:val="2F5496" w:themeColor="accent1" w:themeShade="BF"/>
        </w:rPr>
        <w:t>以下提供相關之範例文字以供參酌：【請依公司實際情形說明】</w:t>
      </w:r>
    </w:p>
    <w:p w14:paraId="763C8CE0" w14:textId="77777777" w:rsidR="005E4A8A" w:rsidRPr="00BB0D13" w:rsidRDefault="005E4A8A" w:rsidP="00BB0D13">
      <w:pPr>
        <w:pStyle w:val="a6"/>
        <w:ind w:leftChars="0" w:left="1134"/>
        <w:rPr>
          <w:rFonts w:ascii="標楷體" w:eastAsia="標楷體" w:hAnsi="標楷體"/>
          <w:color w:val="2F5496" w:themeColor="accent1" w:themeShade="BF"/>
        </w:rPr>
      </w:pPr>
    </w:p>
    <w:p w14:paraId="345B8472" w14:textId="67C11034" w:rsidR="00ED5AA3" w:rsidRDefault="00473EF8" w:rsidP="006C1752">
      <w:pPr>
        <w:pStyle w:val="a6"/>
        <w:numPr>
          <w:ilvl w:val="0"/>
          <w:numId w:val="41"/>
        </w:numPr>
        <w:ind w:leftChars="0"/>
        <w:jc w:val="both"/>
        <w:rPr>
          <w:rFonts w:ascii="標楷體" w:eastAsia="標楷體" w:hAnsi="標楷體"/>
          <w:color w:val="2F5496" w:themeColor="accent1" w:themeShade="BF"/>
        </w:rPr>
      </w:pPr>
      <w:r w:rsidRPr="00BB0D13">
        <w:rPr>
          <w:rFonts w:ascii="標楷體" w:eastAsia="標楷體" w:hAnsi="標楷體" w:hint="eastAsia"/>
          <w:color w:val="2F5496" w:themeColor="accent1" w:themeShade="BF"/>
        </w:rPr>
        <w:t>本公司針對不同客戶族群</w:t>
      </w:r>
      <w:r w:rsidR="005745F4" w:rsidRPr="00BB0D13">
        <w:rPr>
          <w:rFonts w:ascii="標楷體" w:eastAsia="標楷體" w:hAnsi="標楷體" w:hint="eastAsia"/>
          <w:color w:val="2F5496" w:themeColor="accent1" w:themeShade="BF"/>
        </w:rPr>
        <w:t>，依</w:t>
      </w:r>
      <w:r w:rsidR="00EA0483" w:rsidRPr="00BB0D13">
        <w:rPr>
          <w:rFonts w:ascii="標楷體" w:eastAsia="標楷體" w:hAnsi="標楷體" w:hint="eastAsia"/>
          <w:color w:val="2F5496" w:themeColor="accent1" w:themeShade="BF"/>
        </w:rPr>
        <w:t>客戶之風險屬性及商品</w:t>
      </w:r>
      <w:r w:rsidR="005745F4" w:rsidRPr="00BB0D13">
        <w:rPr>
          <w:rFonts w:ascii="標楷體" w:eastAsia="標楷體" w:hAnsi="標楷體" w:hint="eastAsia"/>
          <w:color w:val="2F5496" w:themeColor="accent1" w:themeShade="BF"/>
        </w:rPr>
        <w:t>適合度，</w:t>
      </w:r>
      <w:r w:rsidRPr="00BB0D13">
        <w:rPr>
          <w:rFonts w:ascii="標楷體" w:eastAsia="標楷體" w:hAnsi="標楷體" w:hint="eastAsia"/>
          <w:color w:val="2F5496" w:themeColor="accent1" w:themeShade="BF"/>
        </w:rPr>
        <w:t>提供適合之服務、商品規劃</w:t>
      </w:r>
      <w:r w:rsidR="00275D8E" w:rsidRPr="00BB0D13">
        <w:rPr>
          <w:rFonts w:ascii="標楷體" w:eastAsia="標楷體" w:hAnsi="標楷體" w:hint="eastAsia"/>
          <w:color w:val="2F5496" w:themeColor="accent1" w:themeShade="BF"/>
        </w:rPr>
        <w:t>，</w:t>
      </w:r>
      <w:r w:rsidR="00BF7288">
        <w:rPr>
          <w:rFonts w:ascii="標楷體" w:eastAsia="標楷體" w:hAnsi="標楷體"/>
          <w:color w:val="2F5496" w:themeColor="accent1" w:themeShade="BF"/>
        </w:rPr>
        <w:t>例如</w:t>
      </w:r>
      <w:r w:rsidR="007366E4" w:rsidRPr="00BB0D13">
        <w:rPr>
          <w:rFonts w:ascii="標楷體" w:eastAsia="標楷體" w:hAnsi="標楷體" w:hint="eastAsia"/>
          <w:color w:val="2F5496" w:themeColor="accent1" w:themeShade="BF"/>
        </w:rPr>
        <w:t>就教育程度為國中畢業以下</w:t>
      </w:r>
      <w:r w:rsidR="00FE756A" w:rsidRPr="00BB0D13">
        <w:rPr>
          <w:rFonts w:ascii="標楷體" w:eastAsia="標楷體" w:hAnsi="標楷體" w:hint="eastAsia"/>
          <w:color w:val="2F5496" w:themeColor="accent1" w:themeShade="BF"/>
        </w:rPr>
        <w:t>或</w:t>
      </w:r>
      <w:r w:rsidR="007366E4" w:rsidRPr="00BB0D13">
        <w:rPr>
          <w:rFonts w:ascii="標楷體" w:eastAsia="標楷體" w:hAnsi="標楷體" w:hint="eastAsia"/>
          <w:color w:val="2F5496" w:themeColor="accent1" w:themeShade="BF"/>
        </w:rPr>
        <w:t>領有全民健康保險重大傷病證明</w:t>
      </w:r>
      <w:r w:rsidR="00FE756A" w:rsidRPr="00BB0D13">
        <w:rPr>
          <w:rFonts w:ascii="標楷體" w:eastAsia="標楷體" w:hAnsi="標楷體" w:hint="eastAsia"/>
          <w:color w:val="2F5496" w:themeColor="accent1" w:themeShade="BF"/>
        </w:rPr>
        <w:t>之客戶，本公司會加強保護措施，</w:t>
      </w:r>
      <w:r w:rsidR="006D5CE9" w:rsidRPr="00BB0D13">
        <w:rPr>
          <w:rFonts w:ascii="標楷體" w:eastAsia="標楷體" w:hAnsi="標楷體" w:hint="eastAsia"/>
          <w:color w:val="2F5496" w:themeColor="accent1" w:themeShade="BF"/>
        </w:rPr>
        <w:t>除本公司系統將對此類客戶之下單交易特別注意監控外，</w:t>
      </w:r>
      <w:r w:rsidR="003D7212" w:rsidRPr="00BB0D13">
        <w:rPr>
          <w:rFonts w:ascii="標楷體" w:eastAsia="標楷體" w:hAnsi="標楷體" w:hint="eastAsia"/>
          <w:color w:val="2F5496" w:themeColor="accent1" w:themeShade="BF"/>
        </w:rPr>
        <w:t>並</w:t>
      </w:r>
      <w:r w:rsidR="00374061" w:rsidRPr="00BB0D13">
        <w:rPr>
          <w:rFonts w:ascii="標楷體" w:eastAsia="標楷體" w:hAnsi="標楷體" w:hint="eastAsia"/>
          <w:color w:val="2F5496" w:themeColor="accent1" w:themeShade="BF"/>
        </w:rPr>
        <w:t>會</w:t>
      </w:r>
      <w:r w:rsidR="003D7212" w:rsidRPr="00BB0D13">
        <w:rPr>
          <w:rFonts w:ascii="標楷體" w:eastAsia="標楷體" w:hAnsi="標楷體" w:hint="eastAsia"/>
          <w:color w:val="2F5496" w:themeColor="accent1" w:themeShade="BF"/>
        </w:rPr>
        <w:t>將</w:t>
      </w:r>
      <w:r w:rsidR="00374061" w:rsidRPr="00BB0D13">
        <w:rPr>
          <w:rFonts w:ascii="標楷體" w:eastAsia="標楷體" w:hAnsi="標楷體" w:hint="eastAsia"/>
          <w:color w:val="2F5496" w:themeColor="accent1" w:themeShade="BF"/>
        </w:rPr>
        <w:t>其風險屬性調降為低度風險。</w:t>
      </w:r>
    </w:p>
    <w:p w14:paraId="098DE489" w14:textId="3D3C90DC" w:rsidR="000978FA" w:rsidRPr="00B54FAA" w:rsidRDefault="00170BCE" w:rsidP="006C1752">
      <w:pPr>
        <w:pStyle w:val="a6"/>
        <w:numPr>
          <w:ilvl w:val="0"/>
          <w:numId w:val="41"/>
        </w:numPr>
        <w:ind w:leftChars="0"/>
        <w:jc w:val="both"/>
        <w:rPr>
          <w:rFonts w:ascii="標楷體" w:eastAsia="標楷體" w:hAnsi="標楷體"/>
          <w:color w:val="2F5496" w:themeColor="accent1" w:themeShade="BF"/>
        </w:rPr>
      </w:pPr>
      <w:r>
        <w:rPr>
          <w:rFonts w:ascii="標楷體" w:eastAsia="標楷體" w:hAnsi="標楷體" w:hint="eastAsia"/>
          <w:color w:val="2F5496" w:themeColor="accent1" w:themeShade="BF"/>
        </w:rPr>
        <w:t>針對欲提早為退休生活做安排之客戶，</w:t>
      </w:r>
      <w:r w:rsidR="00C52029" w:rsidRPr="00B54FAA">
        <w:rPr>
          <w:rFonts w:ascii="標楷體" w:eastAsia="標楷體" w:hAnsi="標楷體" w:hint="eastAsia"/>
          <w:color w:val="2F5496" w:themeColor="accent1" w:themeShade="BF"/>
        </w:rPr>
        <w:t>本公司</w:t>
      </w:r>
      <w:r w:rsidR="005F4613" w:rsidRPr="00B54FAA">
        <w:rPr>
          <w:rFonts w:ascii="標楷體" w:eastAsia="標楷體" w:hAnsi="標楷體" w:hint="eastAsia"/>
          <w:color w:val="2F5496" w:themeColor="accent1" w:themeShade="BF"/>
        </w:rPr>
        <w:t>亦提供適合</w:t>
      </w:r>
      <w:r>
        <w:rPr>
          <w:rFonts w:ascii="標楷體" w:eastAsia="標楷體" w:hAnsi="標楷體" w:hint="eastAsia"/>
          <w:color w:val="2F5496" w:themeColor="accent1" w:themeShade="BF"/>
        </w:rPr>
        <w:t>作為</w:t>
      </w:r>
      <w:r w:rsidR="005F4613" w:rsidRPr="00B54FAA">
        <w:rPr>
          <w:rFonts w:ascii="標楷體" w:eastAsia="標楷體" w:hAnsi="標楷體" w:hint="eastAsia"/>
          <w:color w:val="2F5496" w:themeColor="accent1" w:themeShade="BF"/>
        </w:rPr>
        <w:t>長期投資之基金標的，</w:t>
      </w:r>
      <w:r w:rsidR="00E93FC9">
        <w:rPr>
          <w:rFonts w:ascii="標楷體" w:eastAsia="標楷體" w:hAnsi="標楷體" w:hint="eastAsia"/>
          <w:color w:val="2F5496" w:themeColor="accent1" w:themeShade="BF"/>
        </w:rPr>
        <w:t>包括</w:t>
      </w:r>
      <w:r w:rsidR="00FE33F6">
        <w:rPr>
          <w:rFonts w:ascii="標楷體" w:eastAsia="標楷體" w:hAnsi="標楷體" w:hint="eastAsia"/>
          <w:color w:val="2F5496" w:themeColor="accent1" w:themeShade="BF"/>
        </w:rPr>
        <w:t>曾</w:t>
      </w:r>
      <w:proofErr w:type="gramStart"/>
      <w:r w:rsidR="005F4613" w:rsidRPr="00B54FAA">
        <w:rPr>
          <w:rFonts w:ascii="標楷體" w:eastAsia="標楷體" w:hAnsi="標楷體" w:hint="eastAsia"/>
          <w:color w:val="2F5496" w:themeColor="accent1" w:themeShade="BF"/>
        </w:rPr>
        <w:t>於基富通</w:t>
      </w:r>
      <w:proofErr w:type="gramEnd"/>
      <w:r w:rsidR="005F4613" w:rsidRPr="00B54FAA">
        <w:rPr>
          <w:rFonts w:ascii="標楷體" w:eastAsia="標楷體" w:hAnsi="標楷體" w:hint="eastAsia"/>
          <w:color w:val="2F5496" w:themeColor="accent1" w:themeShade="BF"/>
        </w:rPr>
        <w:t>證券</w:t>
      </w:r>
      <w:r w:rsidR="007E101E">
        <w:rPr>
          <w:rFonts w:ascii="標楷體" w:eastAsia="標楷體" w:hAnsi="標楷體" w:hint="eastAsia"/>
          <w:color w:val="2F5496" w:themeColor="accent1" w:themeShade="BF"/>
        </w:rPr>
        <w:t>股份有限公司</w:t>
      </w:r>
      <w:r w:rsidR="005F4613" w:rsidRPr="00B54FAA">
        <w:rPr>
          <w:rFonts w:ascii="標楷體" w:eastAsia="標楷體" w:hAnsi="標楷體" w:hint="eastAsia"/>
          <w:color w:val="2F5496" w:themeColor="accent1" w:themeShade="BF"/>
        </w:rPr>
        <w:t>參加</w:t>
      </w:r>
      <w:proofErr w:type="gramStart"/>
      <w:r w:rsidR="005F4613" w:rsidRPr="00B54FAA">
        <w:rPr>
          <w:rFonts w:ascii="標楷體" w:eastAsia="標楷體" w:hAnsi="標楷體" w:hint="eastAsia"/>
          <w:color w:val="2F5496" w:themeColor="accent1" w:themeShade="BF"/>
        </w:rPr>
        <w:t>好享退</w:t>
      </w:r>
      <w:proofErr w:type="gramEnd"/>
      <w:r w:rsidR="005F4613" w:rsidRPr="00B54FAA">
        <w:rPr>
          <w:rFonts w:ascii="標楷體" w:eastAsia="標楷體" w:hAnsi="標楷體" w:hint="eastAsia"/>
          <w:color w:val="2F5496" w:themeColor="accent1" w:themeShade="BF"/>
        </w:rPr>
        <w:t>專案，提供退休級別基金；</w:t>
      </w:r>
      <w:r w:rsidR="00424CF6">
        <w:rPr>
          <w:rFonts w:ascii="標楷體" w:eastAsia="標楷體" w:hAnsi="標楷體" w:hint="eastAsia"/>
          <w:color w:val="2F5496" w:themeColor="accent1" w:themeShade="BF"/>
        </w:rPr>
        <w:t>以</w:t>
      </w:r>
      <w:proofErr w:type="gramStart"/>
      <w:r w:rsidR="00424CF6">
        <w:rPr>
          <w:rFonts w:ascii="標楷體" w:eastAsia="標楷體" w:hAnsi="標楷體" w:hint="eastAsia"/>
          <w:color w:val="2F5496" w:themeColor="accent1" w:themeShade="BF"/>
        </w:rPr>
        <w:t>及</w:t>
      </w:r>
      <w:r w:rsidR="005F4613" w:rsidRPr="00B54FAA">
        <w:rPr>
          <w:rFonts w:ascii="標楷體" w:eastAsia="標楷體" w:hAnsi="標楷體" w:hint="eastAsia"/>
          <w:color w:val="2F5496" w:themeColor="accent1" w:themeShade="BF"/>
        </w:rPr>
        <w:t>於</w:t>
      </w:r>
      <w:r w:rsidR="00885A22" w:rsidRPr="00C24F58">
        <w:rPr>
          <w:rFonts w:ascii="標楷體" w:eastAsia="標楷體" w:hAnsi="標楷體" w:hint="eastAsia"/>
          <w:color w:val="2F5496" w:themeColor="accent1" w:themeShade="BF"/>
        </w:rPr>
        <w:t>基富通</w:t>
      </w:r>
      <w:proofErr w:type="gramEnd"/>
      <w:r w:rsidR="00885A22" w:rsidRPr="00C24F58">
        <w:rPr>
          <w:rFonts w:ascii="標楷體" w:eastAsia="標楷體" w:hAnsi="標楷體" w:hint="eastAsia"/>
          <w:color w:val="2F5496" w:themeColor="accent1" w:themeShade="BF"/>
        </w:rPr>
        <w:t>證券</w:t>
      </w:r>
      <w:r w:rsidR="00885A22">
        <w:rPr>
          <w:rFonts w:ascii="標楷體" w:eastAsia="標楷體" w:hAnsi="標楷體" w:hint="eastAsia"/>
          <w:color w:val="2F5496" w:themeColor="accent1" w:themeShade="BF"/>
        </w:rPr>
        <w:t>股份有限公司之</w:t>
      </w:r>
      <w:r w:rsidR="005F4613" w:rsidRPr="00B54FAA">
        <w:rPr>
          <w:rFonts w:ascii="標楷體" w:eastAsia="標楷體" w:hAnsi="標楷體" w:hint="eastAsia"/>
          <w:color w:val="2F5496" w:themeColor="accent1" w:themeShade="BF"/>
        </w:rPr>
        <w:t>好好退休準備平台上架</w:t>
      </w:r>
      <w:r w:rsidR="00885A22">
        <w:rPr>
          <w:rFonts w:ascii="標楷體" w:eastAsia="標楷體" w:hAnsi="標楷體" w:hint="eastAsia"/>
          <w:color w:val="2F5496" w:themeColor="accent1" w:themeShade="BF"/>
        </w:rPr>
        <w:t>相關</w:t>
      </w:r>
      <w:r w:rsidR="005F4613" w:rsidRPr="00B54FAA">
        <w:rPr>
          <w:rFonts w:ascii="標楷體" w:eastAsia="標楷體" w:hAnsi="標楷體" w:hint="eastAsia"/>
          <w:color w:val="2F5496" w:themeColor="accent1" w:themeShade="BF"/>
        </w:rPr>
        <w:t>基金。</w:t>
      </w:r>
    </w:p>
    <w:p w14:paraId="1092636B" w14:textId="77777777" w:rsidR="000978FA" w:rsidRPr="000978FA" w:rsidRDefault="000978FA" w:rsidP="00E85AC9">
      <w:pPr>
        <w:pStyle w:val="a6"/>
        <w:ind w:leftChars="0" w:left="993"/>
        <w:rPr>
          <w:rFonts w:ascii="標楷體" w:eastAsia="標楷體" w:hAnsi="標楷體"/>
        </w:rPr>
      </w:pPr>
    </w:p>
    <w:p w14:paraId="3E5C5A9B" w14:textId="5667C23B" w:rsidR="000C4C3D" w:rsidRDefault="000C4C3D" w:rsidP="006C1752">
      <w:pPr>
        <w:pStyle w:val="3"/>
        <w:numPr>
          <w:ilvl w:val="0"/>
          <w:numId w:val="37"/>
        </w:numPr>
        <w:spacing w:after="180"/>
        <w:ind w:left="567" w:hanging="567"/>
        <w:rPr>
          <w:rFonts w:ascii="標楷體" w:hAnsi="標楷體"/>
          <w:color w:val="000000" w:themeColor="text1"/>
        </w:rPr>
      </w:pPr>
      <w:r w:rsidRPr="00E85AC9">
        <w:rPr>
          <w:rFonts w:ascii="標楷體" w:hAnsi="標楷體" w:hint="eastAsia"/>
          <w:color w:val="000000" w:themeColor="text1"/>
        </w:rPr>
        <w:t>對於高齡者之投資保護機制。</w:t>
      </w:r>
      <w:r w:rsidR="00E85AC9" w:rsidRPr="00E85AC9">
        <w:rPr>
          <w:rFonts w:ascii="標楷體" w:hAnsi="標楷體" w:hint="eastAsia"/>
          <w:color w:val="000000" w:themeColor="text1"/>
        </w:rPr>
        <w:t>(作業辦法第七條第</w:t>
      </w:r>
      <w:r w:rsidR="00E85AC9">
        <w:rPr>
          <w:rFonts w:ascii="標楷體" w:hAnsi="標楷體" w:hint="eastAsia"/>
          <w:color w:val="000000" w:themeColor="text1"/>
        </w:rPr>
        <w:t>二</w:t>
      </w:r>
      <w:r w:rsidR="00E85AC9" w:rsidRPr="00E85AC9">
        <w:rPr>
          <w:rFonts w:ascii="標楷體" w:hAnsi="標楷體" w:hint="eastAsia"/>
          <w:color w:val="000000" w:themeColor="text1"/>
        </w:rPr>
        <w:t>款)</w:t>
      </w:r>
    </w:p>
    <w:p w14:paraId="70D07811" w14:textId="77777777" w:rsidR="00E85AC9" w:rsidRPr="00E85AC9" w:rsidRDefault="00E85AC9" w:rsidP="00E85AC9">
      <w:pPr>
        <w:pStyle w:val="a6"/>
        <w:rPr>
          <w:rFonts w:ascii="標楷體" w:eastAsia="標楷體" w:hAnsi="標楷體"/>
          <w:color w:val="000000" w:themeColor="text1"/>
        </w:rPr>
      </w:pPr>
    </w:p>
    <w:p w14:paraId="0C7855BE" w14:textId="77777777" w:rsidR="00E85AC9" w:rsidRDefault="00E85AC9" w:rsidP="006C1752">
      <w:pPr>
        <w:pStyle w:val="a6"/>
        <w:numPr>
          <w:ilvl w:val="0"/>
          <w:numId w:val="12"/>
        </w:numPr>
        <w:ind w:leftChars="0" w:left="1134" w:hanging="283"/>
        <w:rPr>
          <w:rFonts w:ascii="標楷體" w:eastAsia="標楷體" w:hAnsi="標楷體"/>
          <w:color w:val="2F5496" w:themeColor="accent1" w:themeShade="BF"/>
        </w:rPr>
      </w:pPr>
      <w:r w:rsidRPr="00B00845">
        <w:rPr>
          <w:rFonts w:ascii="標楷體" w:eastAsia="標楷體" w:hAnsi="標楷體" w:hint="eastAsia"/>
          <w:color w:val="2F5496" w:themeColor="accent1" w:themeShade="BF"/>
        </w:rPr>
        <w:t>以下提供相關之範例文字以供參酌</w:t>
      </w:r>
      <w:r>
        <w:rPr>
          <w:rFonts w:ascii="新細明體" w:hAnsi="新細明體" w:hint="eastAsia"/>
          <w:color w:val="2F5496" w:themeColor="accent1" w:themeShade="BF"/>
        </w:rPr>
        <w:t>：</w:t>
      </w:r>
      <w:r w:rsidRPr="00B00845">
        <w:rPr>
          <w:rFonts w:ascii="標楷體" w:eastAsia="標楷體" w:hAnsi="標楷體" w:hint="eastAsia"/>
          <w:color w:val="2F5496" w:themeColor="accent1" w:themeShade="BF"/>
        </w:rPr>
        <w:t>【請依公司實際情形說明】</w:t>
      </w:r>
    </w:p>
    <w:p w14:paraId="780CBC67" w14:textId="07BF9B28" w:rsidR="000C4C3D" w:rsidRPr="00F754C9" w:rsidRDefault="000C4C3D" w:rsidP="00E85AC9">
      <w:pPr>
        <w:spacing w:afterLines="50" w:after="180"/>
        <w:ind w:leftChars="472" w:left="1133"/>
        <w:jc w:val="both"/>
        <w:rPr>
          <w:rFonts w:ascii="標楷體" w:hAnsi="標楷體"/>
          <w:color w:val="2F5496" w:themeColor="accent1" w:themeShade="BF"/>
        </w:rPr>
      </w:pPr>
      <w:r w:rsidRPr="000C4C3D">
        <w:rPr>
          <w:rFonts w:ascii="標楷體" w:hAnsi="標楷體" w:hint="eastAsia"/>
          <w:color w:val="2F5496" w:themeColor="accent1" w:themeShade="BF"/>
        </w:rPr>
        <w:t>因應臺灣將邁入超高齡社會，</w:t>
      </w:r>
      <w:r w:rsidR="00EF1F56">
        <w:rPr>
          <w:rFonts w:ascii="標楷體" w:hAnsi="標楷體" w:hint="eastAsia"/>
          <w:color w:val="2F5496" w:themeColor="accent1" w:themeShade="BF"/>
        </w:rPr>
        <w:t>六十五</w:t>
      </w:r>
      <w:r w:rsidRPr="000C4C3D">
        <w:rPr>
          <w:rFonts w:ascii="標楷體" w:hAnsi="標楷體" w:hint="eastAsia"/>
          <w:color w:val="2F5496" w:themeColor="accent1" w:themeShade="BF"/>
        </w:rPr>
        <w:t>歲以上人口比例將超過</w:t>
      </w:r>
      <w:r w:rsidR="00EF1F56">
        <w:rPr>
          <w:rFonts w:ascii="標楷體" w:hAnsi="標楷體" w:hint="eastAsia"/>
          <w:color w:val="2F5496" w:themeColor="accent1" w:themeShade="BF"/>
        </w:rPr>
        <w:t>百分之二十</w:t>
      </w:r>
      <w:r w:rsidRPr="000C4C3D">
        <w:rPr>
          <w:rFonts w:ascii="標楷體" w:hAnsi="標楷體" w:hint="eastAsia"/>
          <w:color w:val="2F5496" w:themeColor="accent1" w:themeShade="BF"/>
        </w:rPr>
        <w:t>之前景，並考量投信事業之金融包容性發展，本公司已提供金融友善服務，符合「中華民國證券投資信託暨顧問商</w:t>
      </w:r>
      <w:r w:rsidRPr="00F754C9">
        <w:rPr>
          <w:rFonts w:ascii="標楷體" w:hAnsi="標楷體" w:hint="eastAsia"/>
          <w:color w:val="2F5496" w:themeColor="accent1" w:themeShade="BF"/>
        </w:rPr>
        <w:t>業同業公會證券投資信託事業證券投資顧問事業辦理高齡金融消費者金融商品或服務適合度評估</w:t>
      </w:r>
      <w:r w:rsidR="007B2121">
        <w:rPr>
          <w:rFonts w:ascii="標楷體" w:hAnsi="標楷體" w:hint="eastAsia"/>
          <w:color w:val="2F5496" w:themeColor="accent1" w:themeShade="BF"/>
        </w:rPr>
        <w:t>準</w:t>
      </w:r>
      <w:r w:rsidRPr="00F754C9">
        <w:rPr>
          <w:rFonts w:ascii="標楷體" w:hAnsi="標楷體" w:hint="eastAsia"/>
          <w:color w:val="2F5496" w:themeColor="accent1" w:themeShade="BF"/>
        </w:rPr>
        <w:t>則」，於本公司之金融產品對於</w:t>
      </w:r>
      <w:r w:rsidR="00404872">
        <w:rPr>
          <w:rFonts w:ascii="標楷體" w:hAnsi="標楷體" w:hint="eastAsia"/>
          <w:color w:val="2F5496" w:themeColor="accent1" w:themeShade="BF"/>
        </w:rPr>
        <w:t>六十五</w:t>
      </w:r>
      <w:r w:rsidRPr="00F754C9">
        <w:rPr>
          <w:rFonts w:ascii="標楷體" w:hAnsi="標楷體" w:hint="eastAsia"/>
          <w:color w:val="2F5496" w:themeColor="accent1" w:themeShade="BF"/>
        </w:rPr>
        <w:t>歲以上之高齡長者訂有投資保護機制如下</w:t>
      </w:r>
      <w:r w:rsidR="00E85AC9">
        <w:rPr>
          <w:rFonts w:ascii="新細明體" w:eastAsia="新細明體" w:hAnsi="新細明體" w:hint="eastAsia"/>
          <w:color w:val="2F5496" w:themeColor="accent1" w:themeShade="BF"/>
        </w:rPr>
        <w:t>：</w:t>
      </w:r>
    </w:p>
    <w:p w14:paraId="1BA4C24B" w14:textId="26FE2ABB" w:rsidR="000C4C3D" w:rsidRPr="00F754C9" w:rsidRDefault="007B2121" w:rsidP="006C1752">
      <w:pPr>
        <w:pStyle w:val="a6"/>
        <w:numPr>
          <w:ilvl w:val="1"/>
          <w:numId w:val="9"/>
        </w:numPr>
        <w:spacing w:afterLines="50" w:after="180"/>
        <w:ind w:leftChars="0" w:left="1418"/>
        <w:jc w:val="both"/>
        <w:rPr>
          <w:rFonts w:ascii="標楷體" w:eastAsia="標楷體" w:hAnsi="標楷體"/>
          <w:color w:val="2F5496" w:themeColor="accent1" w:themeShade="BF"/>
        </w:rPr>
      </w:pPr>
      <w:r w:rsidRPr="007B2121">
        <w:rPr>
          <w:rFonts w:ascii="標楷體" w:eastAsia="標楷體" w:hAnsi="標楷體" w:hint="eastAsia"/>
          <w:color w:val="2F5496" w:themeColor="accent1" w:themeShade="BF"/>
        </w:rPr>
        <w:t>對於</w:t>
      </w:r>
      <w:r w:rsidR="00404872">
        <w:rPr>
          <w:rFonts w:ascii="標楷體" w:eastAsia="標楷體" w:hAnsi="標楷體" w:hint="eastAsia"/>
          <w:color w:val="2F5496" w:themeColor="accent1" w:themeShade="BF"/>
        </w:rPr>
        <w:t>六十五</w:t>
      </w:r>
      <w:r w:rsidRPr="007B2121">
        <w:rPr>
          <w:rFonts w:ascii="標楷體" w:eastAsia="標楷體" w:hAnsi="標楷體" w:hint="eastAsia"/>
          <w:color w:val="2F5496" w:themeColor="accent1" w:themeShade="BF"/>
        </w:rPr>
        <w:t>歲以上之</w:t>
      </w:r>
      <w:r w:rsidRPr="00F754C9">
        <w:rPr>
          <w:rFonts w:ascii="標楷體" w:eastAsia="標楷體" w:hAnsi="標楷體" w:hint="eastAsia"/>
          <w:color w:val="2F5496" w:themeColor="accent1" w:themeShade="BF"/>
        </w:rPr>
        <w:t>高齡金融消費者</w:t>
      </w:r>
      <w:r>
        <w:rPr>
          <w:rFonts w:ascii="標楷體" w:eastAsia="標楷體" w:hAnsi="標楷體" w:hint="eastAsia"/>
          <w:color w:val="2F5496" w:themeColor="accent1" w:themeShade="BF"/>
        </w:rPr>
        <w:t>，提供相關文件及契</w:t>
      </w:r>
      <w:r w:rsidR="000C4C3D" w:rsidRPr="00F754C9">
        <w:rPr>
          <w:rFonts w:ascii="標楷體" w:eastAsia="標楷體" w:hAnsi="標楷體" w:hint="eastAsia"/>
          <w:color w:val="2F5496" w:themeColor="accent1" w:themeShade="BF"/>
        </w:rPr>
        <w:t>約</w:t>
      </w:r>
      <w:r>
        <w:rPr>
          <w:rFonts w:ascii="標楷體" w:eastAsia="標楷體" w:hAnsi="標楷體" w:hint="eastAsia"/>
          <w:color w:val="2F5496" w:themeColor="accent1" w:themeShade="BF"/>
        </w:rPr>
        <w:t>之</w:t>
      </w:r>
      <w:r w:rsidR="000C4C3D" w:rsidRPr="00F754C9">
        <w:rPr>
          <w:rFonts w:ascii="標楷體" w:eastAsia="標楷體" w:hAnsi="標楷體" w:hint="eastAsia"/>
          <w:color w:val="2F5496" w:themeColor="accent1" w:themeShade="BF"/>
        </w:rPr>
        <w:t>字體已特別加大，並</w:t>
      </w:r>
      <w:r>
        <w:rPr>
          <w:rFonts w:ascii="標楷體" w:eastAsia="標楷體" w:hAnsi="標楷體" w:hint="eastAsia"/>
          <w:color w:val="2F5496" w:themeColor="accent1" w:themeShade="BF"/>
        </w:rPr>
        <w:t>於客戶有需要時，安排人</w:t>
      </w:r>
      <w:r w:rsidR="00E85AC9">
        <w:rPr>
          <w:rFonts w:ascii="標楷體" w:eastAsia="標楷體" w:hAnsi="標楷體" w:hint="eastAsia"/>
          <w:color w:val="2F5496" w:themeColor="accent1" w:themeShade="BF"/>
        </w:rPr>
        <w:t>員</w:t>
      </w:r>
      <w:r w:rsidR="000C4C3D" w:rsidRPr="00F754C9">
        <w:rPr>
          <w:rFonts w:ascii="標楷體" w:eastAsia="標楷體" w:hAnsi="標楷體" w:hint="eastAsia"/>
          <w:color w:val="2F5496" w:themeColor="accent1" w:themeShade="BF"/>
        </w:rPr>
        <w:t>詳實說明契約重要內容</w:t>
      </w:r>
      <w:r w:rsidR="00E85AC9">
        <w:rPr>
          <w:rFonts w:ascii="標楷體" w:eastAsia="標楷體" w:hAnsi="標楷體" w:hint="eastAsia"/>
          <w:color w:val="2F5496" w:themeColor="accent1" w:themeShade="BF"/>
        </w:rPr>
        <w:t>。</w:t>
      </w:r>
    </w:p>
    <w:p w14:paraId="1FA3F16E" w14:textId="5A702EFB" w:rsidR="00EE2CCF" w:rsidRDefault="000C4C3D" w:rsidP="006C1752">
      <w:pPr>
        <w:pStyle w:val="a6"/>
        <w:numPr>
          <w:ilvl w:val="1"/>
          <w:numId w:val="9"/>
        </w:numPr>
        <w:spacing w:afterLines="50" w:after="180"/>
        <w:ind w:leftChars="0" w:left="1418"/>
        <w:jc w:val="both"/>
        <w:rPr>
          <w:rFonts w:ascii="標楷體" w:eastAsia="標楷體" w:hAnsi="標楷體"/>
          <w:color w:val="2F5496" w:themeColor="accent1" w:themeShade="BF"/>
        </w:rPr>
      </w:pPr>
      <w:r w:rsidRPr="00F754C9">
        <w:rPr>
          <w:rFonts w:ascii="標楷體" w:eastAsia="標楷體" w:hAnsi="標楷體" w:hint="eastAsia"/>
          <w:color w:val="2F5496" w:themeColor="accent1" w:themeShade="BF"/>
        </w:rPr>
        <w:t>提供</w:t>
      </w:r>
      <w:r w:rsidR="007B2121">
        <w:rPr>
          <w:rFonts w:ascii="標楷體" w:eastAsia="標楷體" w:hAnsi="標楷體" w:hint="eastAsia"/>
          <w:color w:val="2F5496" w:themeColor="accent1" w:themeShade="BF"/>
        </w:rPr>
        <w:t>本公司之金融商品或</w:t>
      </w:r>
      <w:r w:rsidRPr="00F754C9">
        <w:rPr>
          <w:rFonts w:ascii="標楷體" w:eastAsia="標楷體" w:hAnsi="標楷體" w:hint="eastAsia"/>
          <w:color w:val="2F5496" w:themeColor="accent1" w:themeShade="BF"/>
        </w:rPr>
        <w:t>服務時，設有適合高齡金融消費者之風險承受度評估項目。針對高齡金融消費者之金融商品或服務風險等級評估，已考量影響風險等級分類較高之因子，並充分反映其風險等級</w:t>
      </w:r>
      <w:r w:rsidR="00D1133E">
        <w:rPr>
          <w:rFonts w:ascii="標楷體" w:eastAsia="標楷體" w:hAnsi="標楷體" w:hint="eastAsia"/>
          <w:color w:val="2F5496" w:themeColor="accent1" w:themeShade="BF"/>
        </w:rPr>
        <w:t>。</w:t>
      </w:r>
    </w:p>
    <w:p w14:paraId="1ABE68ED" w14:textId="61C7BFBB" w:rsidR="000C4C3D" w:rsidRPr="00F754C9" w:rsidRDefault="00EE2CCF" w:rsidP="00BB0D13">
      <w:pPr>
        <w:pStyle w:val="a6"/>
        <w:spacing w:afterLines="50" w:after="180"/>
        <w:ind w:leftChars="0" w:left="1418"/>
        <w:jc w:val="both"/>
        <w:rPr>
          <w:rFonts w:ascii="標楷體" w:eastAsia="標楷體" w:hAnsi="標楷體"/>
          <w:color w:val="2F5496" w:themeColor="accent1" w:themeShade="BF"/>
        </w:rPr>
      </w:pPr>
      <w:proofErr w:type="gramStart"/>
      <w:r w:rsidRPr="00FE470A">
        <w:rPr>
          <w:rFonts w:ascii="標楷體" w:eastAsia="標楷體" w:hAnsi="標楷體" w:hint="eastAsia"/>
          <w:color w:val="2F5496" w:themeColor="accent1" w:themeShade="BF"/>
        </w:rPr>
        <w:t>此外，</w:t>
      </w:r>
      <w:proofErr w:type="gramEnd"/>
      <w:r w:rsidR="00984526" w:rsidRPr="00FE470A">
        <w:rPr>
          <w:rFonts w:ascii="標楷體" w:eastAsia="標楷體" w:hAnsi="標楷體" w:hint="eastAsia"/>
          <w:color w:val="2F5496" w:themeColor="accent1" w:themeShade="BF"/>
        </w:rPr>
        <w:t>本公司配合主管機關政策及避免高齡金融剝削之情形，就客戶年齡</w:t>
      </w:r>
      <w:r w:rsidR="00B27DBF" w:rsidRPr="00FE470A">
        <w:rPr>
          <w:rFonts w:ascii="標楷體" w:eastAsia="標楷體" w:hAnsi="標楷體" w:hint="eastAsia"/>
          <w:color w:val="2F5496" w:themeColor="accent1" w:themeShade="BF"/>
        </w:rPr>
        <w:t>達到</w:t>
      </w:r>
      <w:r w:rsidR="00984526" w:rsidRPr="00FE470A">
        <w:rPr>
          <w:rFonts w:ascii="標楷體" w:eastAsia="標楷體" w:hAnsi="標楷體" w:hint="eastAsia"/>
          <w:color w:val="2F5496" w:themeColor="accent1" w:themeShade="BF"/>
        </w:rPr>
        <w:t>為</w:t>
      </w:r>
      <w:r w:rsidR="009F6BD6">
        <w:rPr>
          <w:rFonts w:ascii="標楷體" w:eastAsia="標楷體" w:hAnsi="標楷體" w:hint="eastAsia"/>
          <w:color w:val="2F5496" w:themeColor="accent1" w:themeShade="BF"/>
        </w:rPr>
        <w:t>六十五</w:t>
      </w:r>
      <w:r w:rsidR="00984526" w:rsidRPr="00FE470A">
        <w:rPr>
          <w:rFonts w:ascii="標楷體" w:eastAsia="標楷體" w:hAnsi="標楷體"/>
          <w:color w:val="2F5496" w:themeColor="accent1" w:themeShade="BF"/>
        </w:rPr>
        <w:t>歲以上者，本公司將其風險屬性調降為低度風險</w:t>
      </w:r>
      <w:r w:rsidR="00B27DBF" w:rsidRPr="00FE470A">
        <w:rPr>
          <w:rFonts w:ascii="標楷體" w:eastAsia="標楷體" w:hAnsi="標楷體" w:hint="eastAsia"/>
          <w:color w:val="2F5496" w:themeColor="accent1" w:themeShade="BF"/>
        </w:rPr>
        <w:t>，除有例外情形而經本公司專員瞭解並調高風險屬性外，低度風險之客戶適合申購基金風險等級為低度風險</w:t>
      </w:r>
      <w:r w:rsidR="00B27DBF" w:rsidRPr="00FE470A">
        <w:rPr>
          <w:rFonts w:ascii="標楷體" w:eastAsia="標楷體" w:hAnsi="標楷體"/>
          <w:color w:val="2F5496" w:themeColor="accent1" w:themeShade="BF"/>
        </w:rPr>
        <w:t>(RR1</w:t>
      </w:r>
      <w:r w:rsidR="009D38D8">
        <w:rPr>
          <w:rFonts w:ascii="標楷體" w:eastAsia="標楷體" w:hAnsi="標楷體"/>
          <w:color w:val="2F5496" w:themeColor="accent1" w:themeShade="BF"/>
        </w:rPr>
        <w:t>,RR2</w:t>
      </w:r>
      <w:r w:rsidR="00B27DBF" w:rsidRPr="00FE470A">
        <w:rPr>
          <w:rFonts w:ascii="標楷體" w:eastAsia="標楷體" w:hAnsi="標楷體"/>
          <w:color w:val="2F5496" w:themeColor="accent1" w:themeShade="BF"/>
        </w:rPr>
        <w:t>)之產品。</w:t>
      </w:r>
    </w:p>
    <w:p w14:paraId="15CC0FFC" w14:textId="04821627" w:rsidR="000C4C3D" w:rsidRPr="00F754C9" w:rsidRDefault="000C4C3D" w:rsidP="006C1752">
      <w:pPr>
        <w:pStyle w:val="a6"/>
        <w:numPr>
          <w:ilvl w:val="1"/>
          <w:numId w:val="9"/>
        </w:numPr>
        <w:spacing w:afterLines="50" w:after="180"/>
        <w:ind w:leftChars="0" w:left="1418"/>
        <w:jc w:val="both"/>
        <w:rPr>
          <w:rFonts w:ascii="標楷體" w:eastAsia="標楷體" w:hAnsi="標楷體"/>
          <w:color w:val="2F5496" w:themeColor="accent1" w:themeShade="BF"/>
        </w:rPr>
      </w:pPr>
      <w:r w:rsidRPr="00F754C9">
        <w:rPr>
          <w:rFonts w:ascii="標楷體" w:eastAsia="標楷體" w:hAnsi="標楷體" w:hint="eastAsia"/>
          <w:color w:val="2F5496" w:themeColor="accent1" w:themeShade="BF"/>
        </w:rPr>
        <w:lastRenderedPageBreak/>
        <w:t>對高齡金融消費者提供證券投資分析意見或推</w:t>
      </w:r>
      <w:proofErr w:type="gramStart"/>
      <w:r w:rsidRPr="00F754C9">
        <w:rPr>
          <w:rFonts w:ascii="標楷體" w:eastAsia="標楷體" w:hAnsi="標楷體" w:hint="eastAsia"/>
          <w:color w:val="2F5496" w:themeColor="accent1" w:themeShade="BF"/>
        </w:rPr>
        <w:t>介</w:t>
      </w:r>
      <w:proofErr w:type="gramEnd"/>
      <w:r w:rsidRPr="00F754C9">
        <w:rPr>
          <w:rFonts w:ascii="標楷體" w:eastAsia="標楷體" w:hAnsi="標楷體" w:hint="eastAsia"/>
          <w:color w:val="2F5496" w:themeColor="accent1" w:themeShade="BF"/>
        </w:rPr>
        <w:t>建議時，已考量KYC及KYP結果，妥適評估擬推</w:t>
      </w:r>
      <w:proofErr w:type="gramStart"/>
      <w:r w:rsidRPr="00F754C9">
        <w:rPr>
          <w:rFonts w:ascii="標楷體" w:eastAsia="標楷體" w:hAnsi="標楷體" w:hint="eastAsia"/>
          <w:color w:val="2F5496" w:themeColor="accent1" w:themeShade="BF"/>
        </w:rPr>
        <w:t>介</w:t>
      </w:r>
      <w:proofErr w:type="gramEnd"/>
      <w:r w:rsidRPr="00F754C9">
        <w:rPr>
          <w:rFonts w:ascii="標楷體" w:eastAsia="標楷體" w:hAnsi="標楷體" w:hint="eastAsia"/>
          <w:color w:val="2F5496" w:themeColor="accent1" w:themeShade="BF"/>
        </w:rPr>
        <w:t>金融商品或服務之適合度及推</w:t>
      </w:r>
      <w:proofErr w:type="gramStart"/>
      <w:r w:rsidRPr="00F754C9">
        <w:rPr>
          <w:rFonts w:ascii="標楷體" w:eastAsia="標楷體" w:hAnsi="標楷體" w:hint="eastAsia"/>
          <w:color w:val="2F5496" w:themeColor="accent1" w:themeShade="BF"/>
        </w:rPr>
        <w:t>介</w:t>
      </w:r>
      <w:proofErr w:type="gramEnd"/>
      <w:r w:rsidRPr="00F754C9">
        <w:rPr>
          <w:rFonts w:ascii="標楷體" w:eastAsia="標楷體" w:hAnsi="標楷體" w:hint="eastAsia"/>
          <w:color w:val="2F5496" w:themeColor="accent1" w:themeShade="BF"/>
        </w:rPr>
        <w:t>理由，並確認所行銷商品或服務確實適合該高齡金融消費者</w:t>
      </w:r>
      <w:r w:rsidR="00035F05">
        <w:rPr>
          <w:rFonts w:ascii="標楷體" w:eastAsia="標楷體" w:hAnsi="標楷體" w:hint="eastAsia"/>
          <w:color w:val="2F5496" w:themeColor="accent1" w:themeShade="BF"/>
        </w:rPr>
        <w:t>。</w:t>
      </w:r>
    </w:p>
    <w:p w14:paraId="508DFFC0" w14:textId="5CCEC97A" w:rsidR="000C4C3D" w:rsidRPr="00F754C9" w:rsidRDefault="000C4C3D" w:rsidP="006C1752">
      <w:pPr>
        <w:pStyle w:val="a6"/>
        <w:numPr>
          <w:ilvl w:val="1"/>
          <w:numId w:val="9"/>
        </w:numPr>
        <w:spacing w:afterLines="50" w:after="180"/>
        <w:ind w:leftChars="0" w:left="1418"/>
        <w:rPr>
          <w:rFonts w:ascii="標楷體" w:eastAsia="標楷體" w:hAnsi="標楷體"/>
          <w:color w:val="2F5496" w:themeColor="accent1" w:themeShade="BF"/>
        </w:rPr>
      </w:pPr>
      <w:r w:rsidRPr="00F754C9">
        <w:rPr>
          <w:rFonts w:ascii="標楷體" w:eastAsia="標楷體" w:hAnsi="標楷體" w:hint="eastAsia"/>
          <w:color w:val="2F5496" w:themeColor="accent1" w:themeShade="BF"/>
        </w:rPr>
        <w:t>對高齡金融消費者之特殊行為，已建立關懷因應機制，提醒注意交易風險以防範高齡金融消費者受詐騙。</w:t>
      </w:r>
      <w:r w:rsidR="00077D44">
        <w:rPr>
          <w:rFonts w:ascii="標楷體" w:eastAsia="標楷體" w:hAnsi="標楷體" w:hint="eastAsia"/>
          <w:color w:val="2F5496" w:themeColor="accent1" w:themeShade="BF"/>
        </w:rPr>
        <w:t>另外，</w:t>
      </w:r>
      <w:r w:rsidRPr="00F754C9">
        <w:rPr>
          <w:rFonts w:ascii="標楷體" w:eastAsia="標楷體" w:hAnsi="標楷體" w:hint="eastAsia"/>
          <w:color w:val="2F5496" w:themeColor="accent1" w:themeShade="BF"/>
        </w:rPr>
        <w:t>如高齡金融消費者以他人代為指示交易時，本公司已建立管控措施，輔導高齡金融消費者委任授權交易並核實代為指示者之身分。</w:t>
      </w:r>
    </w:p>
    <w:p w14:paraId="472695CE" w14:textId="65CFF599" w:rsidR="00077D44" w:rsidRDefault="000C4C3D" w:rsidP="006C1752">
      <w:pPr>
        <w:pStyle w:val="a6"/>
        <w:numPr>
          <w:ilvl w:val="1"/>
          <w:numId w:val="9"/>
        </w:numPr>
        <w:spacing w:afterLines="50" w:after="180"/>
        <w:ind w:leftChars="0" w:left="1418"/>
        <w:jc w:val="both"/>
        <w:rPr>
          <w:rFonts w:ascii="標楷體" w:eastAsia="標楷體" w:hAnsi="標楷體"/>
          <w:color w:val="2F5496" w:themeColor="accent1" w:themeShade="BF"/>
        </w:rPr>
      </w:pPr>
      <w:r w:rsidRPr="00F754C9">
        <w:rPr>
          <w:rFonts w:ascii="標楷體" w:eastAsia="標楷體" w:hAnsi="標楷體" w:hint="eastAsia"/>
          <w:color w:val="2F5496" w:themeColor="accent1" w:themeShade="BF"/>
        </w:rPr>
        <w:t>如係經</w:t>
      </w:r>
      <w:proofErr w:type="gramStart"/>
      <w:r w:rsidRPr="00F754C9">
        <w:rPr>
          <w:rFonts w:ascii="標楷體" w:eastAsia="標楷體" w:hAnsi="標楷體" w:hint="eastAsia"/>
          <w:color w:val="2F5496" w:themeColor="accent1" w:themeShade="BF"/>
        </w:rPr>
        <w:t>評估後屬弱勢</w:t>
      </w:r>
      <w:proofErr w:type="gramEnd"/>
      <w:r w:rsidRPr="00F754C9">
        <w:rPr>
          <w:rFonts w:ascii="標楷體" w:eastAsia="標楷體" w:hAnsi="標楷體" w:hint="eastAsia"/>
          <w:color w:val="2F5496" w:themeColor="accent1" w:themeShade="BF"/>
        </w:rPr>
        <w:t>高齡金融消費者，本公司已設有交易前控管</w:t>
      </w:r>
      <w:r w:rsidR="00C02E95">
        <w:rPr>
          <w:rFonts w:ascii="標楷體" w:eastAsia="標楷體" w:hAnsi="標楷體" w:hint="eastAsia"/>
          <w:color w:val="2F5496" w:themeColor="accent1" w:themeShade="BF"/>
        </w:rPr>
        <w:t>，即</w:t>
      </w:r>
      <w:r w:rsidRPr="00F754C9">
        <w:rPr>
          <w:rFonts w:ascii="標楷體" w:eastAsia="標楷體" w:hAnsi="標楷體" w:hint="eastAsia"/>
          <w:color w:val="2F5496" w:themeColor="accent1" w:themeShade="BF"/>
        </w:rPr>
        <w:t>由業務人員以外員工執行交易或經高階主管核准或以電腦系統控管)</w:t>
      </w:r>
      <w:r w:rsidR="00035F05">
        <w:rPr>
          <w:rFonts w:ascii="標楷體" w:eastAsia="標楷體" w:hAnsi="標楷體" w:hint="eastAsia"/>
          <w:color w:val="2F5496" w:themeColor="accent1" w:themeShade="BF"/>
        </w:rPr>
        <w:t>。</w:t>
      </w:r>
    </w:p>
    <w:p w14:paraId="6B9E4493" w14:textId="77777777" w:rsidR="00077D44" w:rsidRDefault="000C4C3D" w:rsidP="00077D44">
      <w:pPr>
        <w:pStyle w:val="a6"/>
        <w:spacing w:afterLines="50" w:after="180"/>
        <w:ind w:leftChars="0" w:left="1418"/>
        <w:jc w:val="both"/>
        <w:rPr>
          <w:rFonts w:ascii="標楷體" w:eastAsia="標楷體" w:hAnsi="標楷體"/>
          <w:color w:val="2F5496" w:themeColor="accent1" w:themeShade="BF"/>
        </w:rPr>
      </w:pPr>
      <w:r w:rsidRPr="00F754C9">
        <w:rPr>
          <w:rFonts w:ascii="標楷體" w:eastAsia="標楷體" w:hAnsi="標楷體" w:hint="eastAsia"/>
          <w:color w:val="2F5496" w:themeColor="accent1" w:themeShade="BF"/>
        </w:rPr>
        <w:t>弱勢高齡金融消費者</w:t>
      </w:r>
      <w:r w:rsidR="00077D44">
        <w:rPr>
          <w:rFonts w:ascii="標楷體" w:eastAsia="標楷體" w:hAnsi="標楷體" w:hint="eastAsia"/>
          <w:color w:val="2F5496" w:themeColor="accent1" w:themeShade="BF"/>
        </w:rPr>
        <w:t>進行之金融商品交易</w:t>
      </w:r>
      <w:r w:rsidRPr="00F754C9">
        <w:rPr>
          <w:rFonts w:ascii="標楷體" w:eastAsia="標楷體" w:hAnsi="標楷體" w:hint="eastAsia"/>
          <w:color w:val="2F5496" w:themeColor="accent1" w:themeShade="BF"/>
        </w:rPr>
        <w:t>如有下列情形之一時，</w:t>
      </w:r>
      <w:r w:rsidR="00077D44">
        <w:rPr>
          <w:rFonts w:ascii="標楷體" w:eastAsia="標楷體" w:hAnsi="標楷體" w:hint="eastAsia"/>
          <w:color w:val="2F5496" w:themeColor="accent1" w:themeShade="BF"/>
        </w:rPr>
        <w:t>本公司將</w:t>
      </w:r>
      <w:r w:rsidRPr="00F754C9">
        <w:rPr>
          <w:rFonts w:ascii="標楷體" w:eastAsia="標楷體" w:hAnsi="標楷體" w:hint="eastAsia"/>
          <w:color w:val="2F5496" w:themeColor="accent1" w:themeShade="BF"/>
        </w:rPr>
        <w:t>辦理交易後回訪：</w:t>
      </w:r>
    </w:p>
    <w:p w14:paraId="2844B01D" w14:textId="02A1A043" w:rsidR="00077D44" w:rsidRDefault="000C4C3D" w:rsidP="00E86808">
      <w:pPr>
        <w:pStyle w:val="a6"/>
        <w:spacing w:afterLines="50" w:after="180"/>
        <w:ind w:leftChars="592" w:left="1843" w:hangingChars="176" w:hanging="422"/>
        <w:jc w:val="both"/>
        <w:rPr>
          <w:rFonts w:ascii="標楷體" w:eastAsia="標楷體" w:hAnsi="標楷體"/>
          <w:color w:val="2F5496" w:themeColor="accent1" w:themeShade="BF"/>
        </w:rPr>
      </w:pPr>
      <w:r w:rsidRPr="00F754C9">
        <w:rPr>
          <w:rFonts w:ascii="標楷體" w:eastAsia="標楷體" w:hAnsi="標楷體" w:hint="eastAsia"/>
          <w:color w:val="2F5496" w:themeColor="accent1" w:themeShade="BF"/>
        </w:rPr>
        <w:t>(</w:t>
      </w:r>
      <w:r w:rsidRPr="00F754C9">
        <w:rPr>
          <w:rFonts w:ascii="標楷體" w:eastAsia="標楷體" w:hAnsi="標楷體"/>
          <w:color w:val="2F5496" w:themeColor="accent1" w:themeShade="BF"/>
        </w:rPr>
        <w:t>1)</w:t>
      </w:r>
      <w:r w:rsidRPr="00F754C9">
        <w:rPr>
          <w:rFonts w:ascii="標楷體" w:eastAsia="標楷體" w:hAnsi="標楷體" w:hint="eastAsia"/>
          <w:color w:val="2F5496" w:themeColor="accent1" w:themeShade="BF"/>
        </w:rPr>
        <w:t>高風險基金定期定額等事先約定條件之投資新增扣款額度或頻率</w:t>
      </w:r>
      <w:r w:rsidR="00035F05">
        <w:rPr>
          <w:rFonts w:ascii="標楷體" w:eastAsia="標楷體" w:hAnsi="標楷體" w:hint="eastAsia"/>
          <w:color w:val="2F5496" w:themeColor="accent1" w:themeShade="BF"/>
        </w:rPr>
        <w:t>。</w:t>
      </w:r>
    </w:p>
    <w:p w14:paraId="787A7D0D" w14:textId="6E1350A1" w:rsidR="00077D44" w:rsidRDefault="000C4C3D" w:rsidP="00E86808">
      <w:pPr>
        <w:pStyle w:val="a6"/>
        <w:spacing w:afterLines="50" w:after="180"/>
        <w:ind w:leftChars="592" w:left="1843" w:hangingChars="176" w:hanging="422"/>
        <w:jc w:val="both"/>
        <w:rPr>
          <w:rFonts w:ascii="標楷體" w:eastAsia="標楷體" w:hAnsi="標楷體"/>
          <w:color w:val="2F5496" w:themeColor="accent1" w:themeShade="BF"/>
        </w:rPr>
      </w:pPr>
      <w:r w:rsidRPr="00F754C9">
        <w:rPr>
          <w:rFonts w:ascii="標楷體" w:eastAsia="標楷體" w:hAnsi="標楷體" w:hint="eastAsia"/>
          <w:color w:val="2F5496" w:themeColor="accent1" w:themeShade="BF"/>
        </w:rPr>
        <w:t>(2)新增高風險定期定額等事先約定條件之投資契約或</w:t>
      </w:r>
      <w:proofErr w:type="gramStart"/>
      <w:r w:rsidRPr="00F754C9">
        <w:rPr>
          <w:rFonts w:ascii="標楷體" w:eastAsia="標楷體" w:hAnsi="標楷體" w:hint="eastAsia"/>
          <w:color w:val="2F5496" w:themeColor="accent1" w:themeShade="BF"/>
        </w:rPr>
        <w:t>單筆新申購</w:t>
      </w:r>
      <w:proofErr w:type="gramEnd"/>
      <w:r w:rsidRPr="00F754C9">
        <w:rPr>
          <w:rFonts w:ascii="標楷體" w:eastAsia="標楷體" w:hAnsi="標楷體" w:hint="eastAsia"/>
          <w:color w:val="2F5496" w:themeColor="accent1" w:themeShade="BF"/>
        </w:rPr>
        <w:t>。</w:t>
      </w:r>
    </w:p>
    <w:p w14:paraId="2A7DB141" w14:textId="77777777" w:rsidR="00C02E95" w:rsidRPr="00C02E95" w:rsidRDefault="00C02E95" w:rsidP="00E86808">
      <w:pPr>
        <w:pStyle w:val="a6"/>
        <w:spacing w:afterLines="50" w:after="180"/>
        <w:ind w:leftChars="0" w:left="1418"/>
        <w:jc w:val="both"/>
        <w:rPr>
          <w:rFonts w:ascii="標楷體" w:eastAsia="標楷體" w:hAnsi="標楷體"/>
          <w:color w:val="2F5496" w:themeColor="accent1" w:themeShade="BF"/>
        </w:rPr>
      </w:pPr>
    </w:p>
    <w:p w14:paraId="7F45ADE0" w14:textId="2479F87B" w:rsidR="000C4C3D" w:rsidRPr="00035F05" w:rsidRDefault="00C4727C" w:rsidP="006C1752">
      <w:pPr>
        <w:pStyle w:val="3"/>
        <w:numPr>
          <w:ilvl w:val="0"/>
          <w:numId w:val="37"/>
        </w:numPr>
        <w:spacing w:after="180"/>
        <w:ind w:left="567" w:hanging="567"/>
        <w:rPr>
          <w:rFonts w:ascii="標楷體" w:hAnsi="標楷體"/>
          <w:color w:val="000000" w:themeColor="text1"/>
        </w:rPr>
      </w:pPr>
      <w:r>
        <w:rPr>
          <w:rFonts w:ascii="標楷體" w:hAnsi="標楷體" w:hint="eastAsia"/>
          <w:color w:val="000000" w:themeColor="text1"/>
        </w:rPr>
        <w:t>若</w:t>
      </w:r>
      <w:r w:rsidR="00035F05" w:rsidRPr="00035F05">
        <w:rPr>
          <w:rFonts w:ascii="標楷體" w:hAnsi="標楷體" w:hint="eastAsia"/>
          <w:color w:val="000000" w:themeColor="text1"/>
        </w:rPr>
        <w:t>公司建置網站、提供行動裝置應用程式</w:t>
      </w:r>
      <w:proofErr w:type="gramStart"/>
      <w:r w:rsidR="00035F05" w:rsidRPr="00035F05">
        <w:rPr>
          <w:rFonts w:ascii="標楷體" w:hAnsi="標楷體" w:hint="eastAsia"/>
          <w:color w:val="000000" w:themeColor="text1"/>
        </w:rPr>
        <w:t>（</w:t>
      </w:r>
      <w:proofErr w:type="gramEnd"/>
      <w:r w:rsidR="00035F05" w:rsidRPr="00035F05">
        <w:rPr>
          <w:rFonts w:ascii="標楷體" w:hAnsi="標楷體" w:hint="eastAsia"/>
          <w:color w:val="000000" w:themeColor="text1"/>
        </w:rPr>
        <w:t>如： APP</w:t>
      </w:r>
      <w:proofErr w:type="gramStart"/>
      <w:r w:rsidR="00035F05" w:rsidRPr="00035F05">
        <w:rPr>
          <w:rFonts w:ascii="標楷體" w:hAnsi="標楷體" w:hint="eastAsia"/>
          <w:color w:val="000000" w:themeColor="text1"/>
        </w:rPr>
        <w:t>）</w:t>
      </w:r>
      <w:proofErr w:type="gramEnd"/>
      <w:r w:rsidR="00035F05" w:rsidRPr="00035F05">
        <w:rPr>
          <w:rFonts w:ascii="標楷體" w:hAnsi="標楷體" w:hint="eastAsia"/>
          <w:color w:val="000000" w:themeColor="text1"/>
        </w:rPr>
        <w:t>或應用其他金融科技等多元管道服務之方式。</w:t>
      </w:r>
      <w:r>
        <w:rPr>
          <w:rFonts w:ascii="標楷體" w:hAnsi="標楷體" w:hint="eastAsia"/>
          <w:color w:val="000000" w:themeColor="text1"/>
        </w:rPr>
        <w:t>(作業辦法第七條第三款)</w:t>
      </w:r>
    </w:p>
    <w:p w14:paraId="555D9CB1" w14:textId="07F30423" w:rsidR="00194479" w:rsidRDefault="000C4C3D" w:rsidP="00194479">
      <w:pPr>
        <w:pStyle w:val="a6"/>
        <w:spacing w:afterLines="50" w:after="180"/>
        <w:ind w:leftChars="0" w:left="993"/>
        <w:rPr>
          <w:rFonts w:ascii="標楷體" w:eastAsia="標楷體" w:hAnsi="標楷體"/>
          <w:color w:val="000000" w:themeColor="text1"/>
        </w:rPr>
      </w:pPr>
      <w:proofErr w:type="gramStart"/>
      <w:r w:rsidRPr="00C4727C">
        <w:rPr>
          <w:rFonts w:ascii="標楷體" w:eastAsia="標楷體" w:hAnsi="標楷體" w:hint="eastAsia"/>
          <w:color w:val="000000" w:themeColor="text1"/>
        </w:rPr>
        <w:t>【</w:t>
      </w:r>
      <w:proofErr w:type="gramEnd"/>
      <w:r w:rsidRPr="00C4727C">
        <w:rPr>
          <w:rFonts w:ascii="標楷體" w:eastAsia="標楷體" w:hAnsi="標楷體" w:hint="eastAsia"/>
          <w:color w:val="000000" w:themeColor="text1"/>
        </w:rPr>
        <w:t>請簡介公司之服務管道，</w:t>
      </w:r>
      <w:r w:rsidR="000C2D5B" w:rsidRPr="00704888">
        <w:rPr>
          <w:rFonts w:ascii="標楷體" w:eastAsia="標楷體" w:hAnsi="標楷體" w:hint="eastAsia"/>
          <w:color w:val="000000" w:themeColor="text1"/>
        </w:rPr>
        <w:t>例如</w:t>
      </w:r>
      <w:r w:rsidR="001637B7">
        <w:rPr>
          <w:rFonts w:ascii="標楷體" w:eastAsia="標楷體" w:hAnsi="標楷體" w:hint="eastAsia"/>
          <w:color w:val="000000" w:themeColor="text1"/>
        </w:rPr>
        <w:t>但不限於</w:t>
      </w:r>
      <w:r w:rsidR="00035F05" w:rsidRPr="00704888">
        <w:rPr>
          <w:rFonts w:ascii="標楷體" w:eastAsia="標楷體" w:hAnsi="標楷體" w:hint="eastAsia"/>
          <w:color w:val="000000" w:themeColor="text1"/>
        </w:rPr>
        <w:t>：</w:t>
      </w:r>
      <w:r w:rsidR="00124D15" w:rsidRPr="00C4727C">
        <w:rPr>
          <w:rFonts w:ascii="標楷體" w:eastAsia="標楷體" w:hAnsi="標楷體" w:hint="eastAsia"/>
          <w:color w:val="000000" w:themeColor="text1"/>
        </w:rPr>
        <w:t>專人服務管道</w:t>
      </w:r>
      <w:r w:rsidR="005015F7" w:rsidRPr="00C4727C">
        <w:rPr>
          <w:rFonts w:ascii="標楷體" w:eastAsia="標楷體" w:hAnsi="標楷體" w:hint="eastAsia"/>
          <w:color w:val="000000" w:themeColor="text1"/>
        </w:rPr>
        <w:t>、</w:t>
      </w:r>
      <w:r w:rsidRPr="00C4727C">
        <w:rPr>
          <w:rFonts w:ascii="標楷體" w:eastAsia="標楷體" w:hAnsi="標楷體" w:hint="eastAsia"/>
          <w:color w:val="000000" w:themeColor="text1"/>
        </w:rPr>
        <w:t>網站、行動裝置應用程式(如：APP)或應用其他金融科技等</w:t>
      </w:r>
      <w:proofErr w:type="gramStart"/>
      <w:r w:rsidRPr="00C4727C">
        <w:rPr>
          <w:rFonts w:ascii="標楷體" w:eastAsia="標楷體" w:hAnsi="標楷體" w:hint="eastAsia"/>
          <w:color w:val="000000" w:themeColor="text1"/>
        </w:rPr>
        <w:t>】</w:t>
      </w:r>
      <w:proofErr w:type="gramEnd"/>
    </w:p>
    <w:p w14:paraId="2689D25A" w14:textId="77777777" w:rsidR="009A536B" w:rsidRDefault="009A536B" w:rsidP="00194479">
      <w:pPr>
        <w:pStyle w:val="a6"/>
        <w:spacing w:afterLines="50" w:after="180"/>
        <w:ind w:leftChars="0" w:left="993"/>
        <w:rPr>
          <w:rFonts w:ascii="標楷體" w:eastAsia="標楷體" w:hAnsi="標楷體"/>
          <w:color w:val="000000" w:themeColor="text1"/>
        </w:rPr>
      </w:pPr>
    </w:p>
    <w:p w14:paraId="4F6122E5" w14:textId="77777777" w:rsidR="00C07C00" w:rsidRPr="006E7EF6" w:rsidRDefault="00C07C00" w:rsidP="006C1752">
      <w:pPr>
        <w:pStyle w:val="a6"/>
        <w:numPr>
          <w:ilvl w:val="0"/>
          <w:numId w:val="12"/>
        </w:numPr>
        <w:ind w:leftChars="0" w:left="1134" w:hanging="283"/>
        <w:rPr>
          <w:rFonts w:ascii="標楷體" w:eastAsia="標楷體" w:hAnsi="標楷體"/>
          <w:color w:val="2F5496" w:themeColor="accent1" w:themeShade="BF"/>
        </w:rPr>
      </w:pPr>
      <w:r w:rsidRPr="00E70034">
        <w:rPr>
          <w:rFonts w:ascii="標楷體" w:eastAsia="標楷體" w:hAnsi="標楷體" w:hint="eastAsia"/>
          <w:color w:val="2F5496" w:themeColor="accent1" w:themeShade="BF"/>
        </w:rPr>
        <w:t>以</w:t>
      </w:r>
      <w:r w:rsidRPr="006E7EF6">
        <w:rPr>
          <w:rFonts w:ascii="標楷體" w:eastAsia="標楷體" w:hAnsi="標楷體" w:hint="eastAsia"/>
          <w:color w:val="2F5496" w:themeColor="accent1" w:themeShade="BF"/>
        </w:rPr>
        <w:t>下提供相關之範例文字以供參酌：【請依公司實際情形說明】</w:t>
      </w:r>
    </w:p>
    <w:p w14:paraId="602BF8EE" w14:textId="216C4931" w:rsidR="00CB07F9" w:rsidRPr="00BB0D13" w:rsidRDefault="00CB07F9" w:rsidP="006C1752">
      <w:pPr>
        <w:pStyle w:val="a6"/>
        <w:numPr>
          <w:ilvl w:val="0"/>
          <w:numId w:val="31"/>
        </w:numPr>
        <w:spacing w:afterLines="50" w:after="180"/>
        <w:ind w:leftChars="0" w:left="1560"/>
        <w:rPr>
          <w:rFonts w:ascii="標楷體" w:eastAsia="標楷體" w:hAnsi="標楷體"/>
          <w:color w:val="2F5496" w:themeColor="accent1" w:themeShade="BF"/>
        </w:rPr>
      </w:pPr>
      <w:r w:rsidRPr="00BB0D13">
        <w:rPr>
          <w:rFonts w:ascii="標楷體" w:eastAsia="標楷體" w:hAnsi="標楷體" w:hint="eastAsia"/>
          <w:color w:val="2F5496" w:themeColor="accent1" w:themeShade="BF"/>
        </w:rPr>
        <w:t>無障礙</w:t>
      </w:r>
      <w:r w:rsidR="00805BB2">
        <w:rPr>
          <w:rFonts w:ascii="標楷體" w:eastAsia="標楷體" w:hAnsi="標楷體" w:hint="eastAsia"/>
          <w:color w:val="2F5496" w:themeColor="accent1" w:themeShade="BF"/>
        </w:rPr>
        <w:t>設</w:t>
      </w:r>
      <w:r w:rsidRPr="00BB0D13">
        <w:rPr>
          <w:rFonts w:ascii="標楷體" w:eastAsia="標楷體" w:hAnsi="標楷體" w:hint="eastAsia"/>
          <w:color w:val="2F5496" w:themeColor="accent1" w:themeShade="BF"/>
        </w:rPr>
        <w:t>施</w:t>
      </w:r>
    </w:p>
    <w:p w14:paraId="115B84BE" w14:textId="5752A622" w:rsidR="00CB07F9" w:rsidRPr="00BB0D13" w:rsidRDefault="00CB07F9" w:rsidP="00FE33F6">
      <w:pPr>
        <w:pStyle w:val="a6"/>
        <w:spacing w:afterLines="50" w:after="180"/>
        <w:ind w:leftChars="650" w:left="1560"/>
        <w:rPr>
          <w:rFonts w:ascii="標楷體" w:eastAsia="標楷體" w:hAnsi="標楷體"/>
          <w:color w:val="2F5496" w:themeColor="accent1" w:themeShade="BF"/>
        </w:rPr>
      </w:pPr>
    </w:p>
    <w:p w14:paraId="264CDA99" w14:textId="444E6AF8" w:rsidR="00CB07F9" w:rsidRPr="00BB0D13" w:rsidRDefault="00CB07F9" w:rsidP="006C1752">
      <w:pPr>
        <w:pStyle w:val="a6"/>
        <w:numPr>
          <w:ilvl w:val="0"/>
          <w:numId w:val="31"/>
        </w:numPr>
        <w:spacing w:afterLines="50" w:after="180"/>
        <w:ind w:leftChars="0" w:left="1560"/>
        <w:rPr>
          <w:rFonts w:ascii="標楷體" w:eastAsia="標楷體" w:hAnsi="標楷體"/>
          <w:color w:val="2F5496" w:themeColor="accent1" w:themeShade="BF"/>
        </w:rPr>
      </w:pPr>
      <w:r w:rsidRPr="00BB0D13">
        <w:rPr>
          <w:rFonts w:ascii="標楷體" w:eastAsia="標楷體" w:hAnsi="標楷體" w:hint="eastAsia"/>
          <w:color w:val="2F5496" w:themeColor="accent1" w:themeShade="BF"/>
        </w:rPr>
        <w:t>金融友善服務</w:t>
      </w:r>
    </w:p>
    <w:p w14:paraId="3A882613" w14:textId="4EEDE3C2" w:rsidR="00CB07F9" w:rsidRDefault="00CB07F9" w:rsidP="006C1752">
      <w:pPr>
        <w:pStyle w:val="a6"/>
        <w:numPr>
          <w:ilvl w:val="0"/>
          <w:numId w:val="32"/>
        </w:numPr>
        <w:spacing w:afterLines="50" w:after="180"/>
        <w:ind w:leftChars="0" w:left="1843" w:hanging="284"/>
        <w:rPr>
          <w:rFonts w:ascii="標楷體" w:eastAsia="標楷體" w:hAnsi="標楷體"/>
          <w:color w:val="2F5496" w:themeColor="accent1" w:themeShade="BF"/>
        </w:rPr>
      </w:pPr>
      <w:r w:rsidRPr="00BB0D13">
        <w:rPr>
          <w:rFonts w:ascii="標楷體" w:eastAsia="標楷體" w:hAnsi="標楷體" w:hint="eastAsia"/>
          <w:color w:val="2F5496" w:themeColor="accent1" w:themeShade="BF"/>
        </w:rPr>
        <w:t>溝通管道：</w:t>
      </w:r>
      <w:r w:rsidRPr="00BB0D13">
        <w:rPr>
          <w:rFonts w:ascii="標楷體" w:eastAsia="標楷體" w:hAnsi="標楷體"/>
          <w:color w:val="2F5496" w:themeColor="accent1" w:themeShade="BF"/>
        </w:rPr>
        <w:t xml:space="preserve"> </w:t>
      </w:r>
    </w:p>
    <w:p w14:paraId="4C3008E1" w14:textId="592C869F" w:rsidR="00FE33F6" w:rsidRPr="00570A31" w:rsidRDefault="004B3C87" w:rsidP="00570A31">
      <w:pPr>
        <w:spacing w:afterLines="50" w:after="180"/>
        <w:ind w:left="1559"/>
        <w:rPr>
          <w:rFonts w:ascii="標楷體" w:hAnsi="標楷體"/>
          <w:color w:val="2F5496" w:themeColor="accent1" w:themeShade="BF"/>
        </w:rPr>
      </w:pPr>
      <w:r>
        <w:rPr>
          <w:rFonts w:ascii="標楷體" w:hAnsi="標楷體" w:hint="eastAsia"/>
          <w:color w:val="2F5496" w:themeColor="accent1" w:themeShade="BF"/>
        </w:rPr>
        <w:t xml:space="preserve">   </w:t>
      </w:r>
      <w:r w:rsidR="00FE33F6">
        <w:rPr>
          <w:rFonts w:ascii="標楷體" w:hAnsi="標楷體" w:hint="eastAsia"/>
          <w:color w:val="2F5496" w:themeColor="accent1" w:themeShade="BF"/>
        </w:rPr>
        <w:t>大樓一樓有專人為您引導服務。</w:t>
      </w:r>
    </w:p>
    <w:p w14:paraId="14296A6A" w14:textId="2E2A26E6" w:rsidR="00CB07F9" w:rsidRPr="00BB0D13" w:rsidRDefault="00CB07F9" w:rsidP="00BB0D13">
      <w:pPr>
        <w:pStyle w:val="a6"/>
        <w:spacing w:afterLines="50" w:after="180"/>
        <w:ind w:leftChars="590" w:left="1416"/>
        <w:rPr>
          <w:rFonts w:ascii="標楷體" w:eastAsia="標楷體" w:hAnsi="標楷體"/>
          <w:color w:val="2F5496" w:themeColor="accent1" w:themeShade="BF"/>
        </w:rPr>
      </w:pPr>
      <w:r w:rsidRPr="00BB0D13">
        <w:rPr>
          <w:rFonts w:ascii="標楷體" w:eastAsia="標楷體" w:hAnsi="標楷體"/>
          <w:color w:val="2F5496" w:themeColor="accent1" w:themeShade="BF"/>
        </w:rPr>
        <w:t xml:space="preserve">    客服專線：(02)</w:t>
      </w:r>
      <w:r w:rsidR="00D13E16" w:rsidRPr="00BB0D13">
        <w:rPr>
          <w:rFonts w:ascii="標楷體" w:eastAsia="標楷體" w:hAnsi="標楷體"/>
          <w:color w:val="2F5496" w:themeColor="accent1" w:themeShade="BF"/>
        </w:rPr>
        <w:t>1234</w:t>
      </w:r>
      <w:r w:rsidRPr="00BB0D13">
        <w:rPr>
          <w:rFonts w:ascii="標楷體" w:eastAsia="標楷體" w:hAnsi="標楷體"/>
          <w:color w:val="2F5496" w:themeColor="accent1" w:themeShade="BF"/>
        </w:rPr>
        <w:t>-</w:t>
      </w:r>
      <w:r w:rsidR="00D13E16" w:rsidRPr="00BB0D13">
        <w:rPr>
          <w:rFonts w:ascii="標楷體" w:eastAsia="標楷體" w:hAnsi="標楷體"/>
          <w:color w:val="2F5496" w:themeColor="accent1" w:themeShade="BF"/>
        </w:rPr>
        <w:t>5678</w:t>
      </w:r>
      <w:r w:rsidRPr="00BB0D13">
        <w:rPr>
          <w:rFonts w:ascii="標楷體" w:eastAsia="標楷體" w:hAnsi="標楷體" w:hint="eastAsia"/>
          <w:color w:val="2F5496" w:themeColor="accent1" w:themeShade="BF"/>
        </w:rPr>
        <w:t>由專人為您服務。</w:t>
      </w:r>
    </w:p>
    <w:p w14:paraId="13E4313D" w14:textId="6A95821A" w:rsidR="00CB07F9" w:rsidRPr="00570A31" w:rsidRDefault="00CB07F9" w:rsidP="00BB0D13">
      <w:pPr>
        <w:pStyle w:val="a6"/>
        <w:spacing w:afterLines="50" w:after="180"/>
        <w:ind w:leftChars="590" w:left="1416"/>
        <w:rPr>
          <w:rFonts w:ascii="標楷體" w:eastAsia="標楷體" w:hAnsi="標楷體"/>
          <w:color w:val="2F5496" w:themeColor="accent1" w:themeShade="BF"/>
          <w:u w:val="single"/>
        </w:rPr>
      </w:pPr>
      <w:r w:rsidRPr="00BB0D13">
        <w:rPr>
          <w:rFonts w:ascii="標楷體" w:eastAsia="標楷體" w:hAnsi="標楷體"/>
          <w:color w:val="2F5496" w:themeColor="accent1" w:themeShade="BF"/>
        </w:rPr>
        <w:t xml:space="preserve">    客服信箱：</w:t>
      </w:r>
      <w:r w:rsidR="00FE33F6">
        <w:rPr>
          <w:rFonts w:ascii="標楷體" w:eastAsia="標楷體" w:hAnsi="標楷體" w:hint="eastAsia"/>
          <w:color w:val="2F5496" w:themeColor="accent1" w:themeShade="BF"/>
          <w:u w:val="single"/>
        </w:rPr>
        <w:t xml:space="preserve">                                  </w:t>
      </w:r>
    </w:p>
    <w:p w14:paraId="588827DA" w14:textId="52EA20D5" w:rsidR="00CB07F9" w:rsidRPr="00BB0D13" w:rsidRDefault="00F670F4" w:rsidP="00BB0D13">
      <w:pPr>
        <w:pStyle w:val="a6"/>
        <w:spacing w:afterLines="50" w:after="180"/>
        <w:ind w:leftChars="767" w:left="1841"/>
        <w:rPr>
          <w:rFonts w:ascii="標楷體" w:eastAsia="標楷體" w:hAnsi="標楷體"/>
          <w:color w:val="2F5496" w:themeColor="accent1" w:themeShade="BF"/>
        </w:rPr>
      </w:pPr>
      <w:proofErr w:type="gramStart"/>
      <w:r>
        <w:rPr>
          <w:rFonts w:ascii="標楷體" w:eastAsia="標楷體" w:hAnsi="標楷體" w:hint="eastAsia"/>
          <w:color w:val="2F5496" w:themeColor="accent1" w:themeShade="BF"/>
        </w:rPr>
        <w:lastRenderedPageBreak/>
        <w:t>線上文字</w:t>
      </w:r>
      <w:proofErr w:type="gramEnd"/>
      <w:r>
        <w:rPr>
          <w:rFonts w:ascii="標楷體" w:eastAsia="標楷體" w:hAnsi="標楷體" w:hint="eastAsia"/>
          <w:color w:val="2F5496" w:themeColor="accent1" w:themeShade="BF"/>
        </w:rPr>
        <w:t>客服：</w:t>
      </w:r>
      <w:r w:rsidR="00CB07F9" w:rsidRPr="00BB0D13">
        <w:rPr>
          <w:rFonts w:ascii="標楷體" w:eastAsia="標楷體" w:hAnsi="標楷體" w:hint="eastAsia"/>
          <w:color w:val="2F5496" w:themeColor="accent1" w:themeShade="BF"/>
        </w:rPr>
        <w:t>請至</w:t>
      </w:r>
      <w:proofErr w:type="gramStart"/>
      <w:r w:rsidR="00FE33F6">
        <w:rPr>
          <w:rFonts w:ascii="標楷體" w:eastAsia="標楷體" w:hAnsi="標楷體" w:hint="eastAsia"/>
          <w:color w:val="2F5496" w:themeColor="accent1" w:themeShade="BF"/>
        </w:rPr>
        <w:t>本公司官網</w:t>
      </w:r>
      <w:proofErr w:type="gramEnd"/>
      <w:r w:rsidR="00CB07F9" w:rsidRPr="00BB0D13">
        <w:rPr>
          <w:rFonts w:ascii="標楷體" w:eastAsia="標楷體" w:hAnsi="標楷體" w:hint="eastAsia"/>
          <w:color w:val="2F5496" w:themeColor="accent1" w:themeShade="BF"/>
        </w:rPr>
        <w:t>「聯絡我們」留下您的資訊，將有客服專員與您聯繫服</w:t>
      </w:r>
      <w:r w:rsidR="003E233C" w:rsidRPr="00BB0D13">
        <w:rPr>
          <w:rFonts w:ascii="標楷體" w:eastAsia="標楷體" w:hAnsi="標楷體" w:hint="eastAsia"/>
          <w:color w:val="2F5496" w:themeColor="accent1" w:themeShade="BF"/>
        </w:rPr>
        <w:t>務</w:t>
      </w:r>
      <w:r w:rsidR="00CB07F9" w:rsidRPr="00BB0D13">
        <w:rPr>
          <w:rFonts w:ascii="標楷體" w:eastAsia="標楷體" w:hAnsi="標楷體" w:hint="eastAsia"/>
          <w:color w:val="2F5496" w:themeColor="accent1" w:themeShade="BF"/>
        </w:rPr>
        <w:t>。</w:t>
      </w:r>
      <w:r w:rsidR="00CB07F9" w:rsidRPr="00BB0D13">
        <w:rPr>
          <w:rFonts w:ascii="標楷體" w:eastAsia="標楷體" w:hAnsi="標楷體"/>
          <w:color w:val="2F5496" w:themeColor="accent1" w:themeShade="BF"/>
        </w:rPr>
        <w:t xml:space="preserve"> </w:t>
      </w:r>
    </w:p>
    <w:p w14:paraId="61094CC5" w14:textId="69F03881" w:rsidR="00CB07F9" w:rsidRPr="00BB0D13" w:rsidRDefault="00CB07F9" w:rsidP="006C1752">
      <w:pPr>
        <w:pStyle w:val="a6"/>
        <w:numPr>
          <w:ilvl w:val="0"/>
          <w:numId w:val="32"/>
        </w:numPr>
        <w:spacing w:afterLines="50" w:after="180"/>
        <w:ind w:leftChars="0" w:left="1843" w:hanging="284"/>
        <w:rPr>
          <w:rFonts w:ascii="標楷體" w:eastAsia="標楷體" w:hAnsi="標楷體"/>
          <w:color w:val="2F5496" w:themeColor="accent1" w:themeShade="BF"/>
        </w:rPr>
      </w:pPr>
      <w:r w:rsidRPr="00BB0D13">
        <w:rPr>
          <w:rFonts w:ascii="標楷體" w:eastAsia="標楷體" w:hAnsi="標楷體"/>
          <w:color w:val="2F5496" w:themeColor="accent1" w:themeShade="BF"/>
        </w:rPr>
        <w:t>24小時網路交易專區</w:t>
      </w:r>
    </w:p>
    <w:p w14:paraId="3FE765AB" w14:textId="3305DC70" w:rsidR="00CB07F9" w:rsidRPr="00BB0D13" w:rsidRDefault="00CB07F9" w:rsidP="00BB0D13">
      <w:pPr>
        <w:pStyle w:val="a6"/>
        <w:spacing w:afterLines="50" w:after="180"/>
        <w:ind w:leftChars="0" w:left="1843"/>
        <w:rPr>
          <w:rFonts w:ascii="標楷體" w:eastAsia="標楷體" w:hAnsi="標楷體"/>
          <w:color w:val="2F5496" w:themeColor="accent1" w:themeShade="BF"/>
        </w:rPr>
      </w:pPr>
      <w:r w:rsidRPr="00BB0D13">
        <w:rPr>
          <w:rFonts w:ascii="標楷體" w:eastAsia="標楷體" w:hAnsi="標楷體" w:hint="eastAsia"/>
          <w:color w:val="2F5496" w:themeColor="accent1" w:themeShade="BF"/>
        </w:rPr>
        <w:t>可隨時透過網路交易功能進行基金交易暨個人投資與交易查詢。</w:t>
      </w:r>
    </w:p>
    <w:p w14:paraId="0ACE57A3" w14:textId="51A3670D" w:rsidR="00CB07F9" w:rsidRPr="00BB0D13" w:rsidRDefault="00CB07F9" w:rsidP="006C1752">
      <w:pPr>
        <w:pStyle w:val="a6"/>
        <w:numPr>
          <w:ilvl w:val="0"/>
          <w:numId w:val="32"/>
        </w:numPr>
        <w:spacing w:afterLines="50" w:after="180"/>
        <w:ind w:leftChars="0" w:left="1843" w:hanging="284"/>
        <w:rPr>
          <w:rFonts w:ascii="標楷體" w:eastAsia="標楷體" w:hAnsi="標楷體"/>
          <w:color w:val="2F5496" w:themeColor="accent1" w:themeShade="BF"/>
        </w:rPr>
      </w:pPr>
      <w:r w:rsidRPr="00BB0D13">
        <w:rPr>
          <w:rFonts w:ascii="標楷體" w:eastAsia="標楷體" w:hAnsi="標楷體" w:hint="eastAsia"/>
          <w:color w:val="2F5496" w:themeColor="accent1" w:themeShade="BF"/>
        </w:rPr>
        <w:t>「客服專區」電子表單下載</w:t>
      </w:r>
      <w:r w:rsidRPr="00BB0D13">
        <w:rPr>
          <w:rFonts w:ascii="標楷體" w:eastAsia="標楷體" w:hAnsi="標楷體"/>
          <w:color w:val="2F5496" w:themeColor="accent1" w:themeShade="BF"/>
        </w:rPr>
        <w:t xml:space="preserve"> </w:t>
      </w:r>
    </w:p>
    <w:p w14:paraId="2904CD9A" w14:textId="02E675A8" w:rsidR="00CB07F9" w:rsidRPr="00BB0D13" w:rsidRDefault="00CB07F9" w:rsidP="00BB0D13">
      <w:pPr>
        <w:pStyle w:val="a6"/>
        <w:spacing w:afterLines="50" w:after="180"/>
        <w:ind w:leftChars="767" w:left="1841"/>
        <w:rPr>
          <w:rFonts w:ascii="標楷體" w:eastAsia="標楷體" w:hAnsi="標楷體"/>
          <w:color w:val="2F5496" w:themeColor="accent1" w:themeShade="BF"/>
        </w:rPr>
      </w:pPr>
      <w:r w:rsidRPr="00BB0D13">
        <w:rPr>
          <w:rFonts w:ascii="標楷體" w:eastAsia="標楷體" w:hAnsi="標楷體" w:hint="eastAsia"/>
          <w:color w:val="2F5496" w:themeColor="accent1" w:themeShade="BF"/>
        </w:rPr>
        <w:t>可透過客服專區下載各式表單並填妥相關文件以郵寄或傳真辧理。</w:t>
      </w:r>
    </w:p>
    <w:p w14:paraId="24BAC7DD" w14:textId="501BC84E" w:rsidR="005D1F12" w:rsidRPr="00CB07F9" w:rsidRDefault="00CB07F9" w:rsidP="00BB0D13">
      <w:pPr>
        <w:pStyle w:val="a6"/>
        <w:spacing w:afterLines="50" w:after="180"/>
        <w:rPr>
          <w:rFonts w:ascii="標楷體" w:eastAsia="標楷體" w:hAnsi="標楷體"/>
          <w:color w:val="000000" w:themeColor="text1"/>
        </w:rPr>
      </w:pPr>
      <w:r w:rsidRPr="00CB07F9">
        <w:rPr>
          <w:rFonts w:ascii="標楷體" w:eastAsia="標楷體" w:hAnsi="標楷體" w:hint="eastAsia"/>
          <w:color w:val="000000" w:themeColor="text1"/>
        </w:rPr>
        <w:t xml:space="preserve">    </w:t>
      </w:r>
    </w:p>
    <w:p w14:paraId="75141A18" w14:textId="496EE497" w:rsidR="00194479" w:rsidRDefault="00194479" w:rsidP="006C1752">
      <w:pPr>
        <w:pStyle w:val="3"/>
        <w:numPr>
          <w:ilvl w:val="0"/>
          <w:numId w:val="37"/>
        </w:numPr>
        <w:spacing w:after="180"/>
        <w:ind w:left="567" w:hanging="567"/>
        <w:rPr>
          <w:rFonts w:ascii="標楷體" w:hAnsi="標楷體"/>
          <w:color w:val="000000" w:themeColor="text1"/>
        </w:rPr>
      </w:pPr>
      <w:r w:rsidRPr="005D1F12">
        <w:rPr>
          <w:rFonts w:ascii="標楷體" w:hAnsi="標楷體" w:hint="eastAsia"/>
          <w:color w:val="000000" w:themeColor="text1"/>
        </w:rPr>
        <w:t>公司員工接受金融友善教育訓練及對大眾提供理財教育或有關投資主題公益宣導之辦理情形。</w:t>
      </w:r>
      <w:r w:rsidR="005D1F12">
        <w:rPr>
          <w:rFonts w:ascii="標楷體" w:hAnsi="標楷體" w:hint="eastAsia"/>
          <w:color w:val="000000" w:themeColor="text1"/>
        </w:rPr>
        <w:t>(作業辦法第七條第四款)</w:t>
      </w:r>
    </w:p>
    <w:p w14:paraId="0BED427F" w14:textId="77777777" w:rsidR="009A536B" w:rsidRPr="009A536B" w:rsidRDefault="009A536B" w:rsidP="009A536B"/>
    <w:p w14:paraId="2A643642" w14:textId="77777777" w:rsidR="005D1F12" w:rsidRDefault="005D1F12" w:rsidP="006C1752">
      <w:pPr>
        <w:pStyle w:val="a6"/>
        <w:numPr>
          <w:ilvl w:val="0"/>
          <w:numId w:val="12"/>
        </w:numPr>
        <w:ind w:leftChars="0" w:hanging="196"/>
        <w:rPr>
          <w:rFonts w:ascii="標楷體" w:eastAsia="標楷體" w:hAnsi="標楷體"/>
          <w:color w:val="2F5496" w:themeColor="accent1" w:themeShade="BF"/>
        </w:rPr>
      </w:pPr>
      <w:r w:rsidRPr="00B00845">
        <w:rPr>
          <w:rFonts w:ascii="標楷體" w:eastAsia="標楷體" w:hAnsi="標楷體" w:hint="eastAsia"/>
          <w:color w:val="2F5496" w:themeColor="accent1" w:themeShade="BF"/>
        </w:rPr>
        <w:t>以下提供相關之範例文字以供參酌</w:t>
      </w:r>
      <w:r>
        <w:rPr>
          <w:rFonts w:ascii="新細明體" w:hAnsi="新細明體" w:hint="eastAsia"/>
          <w:color w:val="2F5496" w:themeColor="accent1" w:themeShade="BF"/>
        </w:rPr>
        <w:t>：</w:t>
      </w:r>
      <w:r w:rsidRPr="00B00845">
        <w:rPr>
          <w:rFonts w:ascii="標楷體" w:eastAsia="標楷體" w:hAnsi="標楷體" w:hint="eastAsia"/>
          <w:color w:val="2F5496" w:themeColor="accent1" w:themeShade="BF"/>
        </w:rPr>
        <w:t>【請依公司實際情形說明】</w:t>
      </w:r>
    </w:p>
    <w:p w14:paraId="534FA08D" w14:textId="7362C7DB" w:rsidR="000C4C3D" w:rsidRDefault="000C4C3D" w:rsidP="005D1F12">
      <w:pPr>
        <w:pStyle w:val="a6"/>
        <w:ind w:leftChars="0" w:left="993"/>
        <w:jc w:val="both"/>
        <w:rPr>
          <w:rFonts w:ascii="標楷體" w:eastAsia="標楷體" w:hAnsi="標楷體"/>
          <w:color w:val="2F5496" w:themeColor="accent1" w:themeShade="BF"/>
        </w:rPr>
      </w:pPr>
      <w:r w:rsidRPr="00F754C9">
        <w:rPr>
          <w:rFonts w:ascii="標楷體" w:eastAsia="標楷體" w:hAnsi="標楷體" w:hint="eastAsia"/>
          <w:color w:val="2F5496" w:themeColor="accent1" w:themeShade="BF"/>
        </w:rPr>
        <w:t>本公司之員</w:t>
      </w:r>
      <w:r w:rsidR="005D1F12">
        <w:rPr>
          <w:rFonts w:ascii="標楷體" w:eastAsia="標楷體" w:hAnsi="標楷體" w:hint="eastAsia"/>
          <w:color w:val="2F5496" w:themeColor="accent1" w:themeShade="BF"/>
        </w:rPr>
        <w:t>工</w:t>
      </w:r>
      <w:r w:rsidRPr="00F754C9">
        <w:rPr>
          <w:rFonts w:ascii="標楷體" w:eastAsia="標楷體" w:hAnsi="標楷體" w:hint="eastAsia"/>
          <w:color w:val="2F5496" w:themeColor="accent1" w:themeShade="BF"/>
        </w:rPr>
        <w:t>接受</w:t>
      </w:r>
      <w:r w:rsidR="005D1F12">
        <w:rPr>
          <w:rFonts w:ascii="標楷體" w:eastAsia="標楷體" w:hAnsi="標楷體" w:hint="eastAsia"/>
          <w:color w:val="2F5496" w:themeColor="accent1" w:themeShade="BF"/>
        </w:rPr>
        <w:t>公司內部或外部之</w:t>
      </w:r>
      <w:r w:rsidRPr="00F754C9">
        <w:rPr>
          <w:rFonts w:ascii="標楷體" w:eastAsia="標楷體" w:hAnsi="標楷體" w:hint="eastAsia"/>
          <w:color w:val="2F5496" w:themeColor="accent1" w:themeShade="BF"/>
        </w:rPr>
        <w:t>金融友善教育訓練，</w:t>
      </w:r>
      <w:r w:rsidR="00923A9D">
        <w:rPr>
          <w:rFonts w:ascii="標楷體" w:eastAsia="標楷體" w:hAnsi="標楷體" w:hint="eastAsia"/>
          <w:color w:val="2F5496" w:themeColor="accent1" w:themeShade="BF"/>
        </w:rPr>
        <w:t>以</w:t>
      </w:r>
      <w:r w:rsidRPr="00F754C9">
        <w:rPr>
          <w:rFonts w:ascii="標楷體" w:eastAsia="標楷體" w:hAnsi="標楷體" w:hint="eastAsia"/>
          <w:color w:val="2F5496" w:themeColor="accent1" w:themeShade="BF"/>
        </w:rPr>
        <w:t>確保本公司之</w:t>
      </w:r>
      <w:proofErr w:type="gramStart"/>
      <w:r w:rsidR="00C962B7">
        <w:rPr>
          <w:rFonts w:ascii="標楷體" w:eastAsia="標楷體" w:hAnsi="標楷體" w:hint="eastAsia"/>
          <w:color w:val="2F5496" w:themeColor="accent1" w:themeShade="BF"/>
        </w:rPr>
        <w:t>員工</w:t>
      </w:r>
      <w:r w:rsidRPr="00F754C9">
        <w:rPr>
          <w:rFonts w:ascii="標楷體" w:eastAsia="標楷體" w:hAnsi="標楷體" w:hint="eastAsia"/>
          <w:color w:val="2F5496" w:themeColor="accent1" w:themeShade="BF"/>
        </w:rPr>
        <w:t>均有金融</w:t>
      </w:r>
      <w:proofErr w:type="gramEnd"/>
      <w:r w:rsidRPr="00F754C9">
        <w:rPr>
          <w:rFonts w:ascii="標楷體" w:eastAsia="標楷體" w:hAnsi="標楷體" w:hint="eastAsia"/>
          <w:color w:val="2F5496" w:themeColor="accent1" w:themeShade="BF"/>
        </w:rPr>
        <w:t>友善之意識並熟悉本公司之相應機制。同時，本公司亦</w:t>
      </w:r>
      <w:bookmarkStart w:id="27" w:name="_Hlk143182683"/>
      <w:r w:rsidRPr="00F754C9">
        <w:rPr>
          <w:rFonts w:ascii="標楷體" w:eastAsia="標楷體" w:hAnsi="標楷體" w:hint="eastAsia"/>
          <w:color w:val="2F5496" w:themeColor="accent1" w:themeShade="BF"/>
        </w:rPr>
        <w:t>不定期對大眾提供理財教育或有關投資主題公益宣導</w:t>
      </w:r>
      <w:bookmarkEnd w:id="27"/>
      <w:r w:rsidR="005D1F12">
        <w:rPr>
          <w:rFonts w:ascii="標楷體" w:eastAsia="標楷體" w:hAnsi="標楷體" w:hint="eastAsia"/>
          <w:color w:val="2F5496" w:themeColor="accent1" w:themeShade="BF"/>
        </w:rPr>
        <w:t>。</w:t>
      </w:r>
      <w:r w:rsidRPr="00F754C9">
        <w:rPr>
          <w:rFonts w:ascii="標楷體" w:eastAsia="標楷體" w:hAnsi="標楷體" w:hint="eastAsia"/>
          <w:color w:val="2F5496" w:themeColor="accent1" w:themeShade="BF"/>
        </w:rPr>
        <w:t>【請</w:t>
      </w:r>
      <w:r w:rsidR="005D1F12">
        <w:rPr>
          <w:rFonts w:ascii="標楷體" w:eastAsia="標楷體" w:hAnsi="標楷體" w:hint="eastAsia"/>
          <w:color w:val="2F5496" w:themeColor="accent1" w:themeShade="BF"/>
        </w:rPr>
        <w:t>公司</w:t>
      </w:r>
      <w:r w:rsidRPr="00F754C9">
        <w:rPr>
          <w:rFonts w:ascii="標楷體" w:eastAsia="標楷體" w:hAnsi="標楷體" w:hint="eastAsia"/>
          <w:color w:val="2F5496" w:themeColor="accent1" w:themeShade="BF"/>
        </w:rPr>
        <w:t>填入所辦理之活動與辦理情形】</w:t>
      </w:r>
    </w:p>
    <w:p w14:paraId="6BEC87C3" w14:textId="403642C0" w:rsidR="00531B1B" w:rsidRDefault="008368FC" w:rsidP="006C1752">
      <w:pPr>
        <w:pStyle w:val="a6"/>
        <w:numPr>
          <w:ilvl w:val="0"/>
          <w:numId w:val="33"/>
        </w:numPr>
        <w:ind w:leftChars="0"/>
        <w:jc w:val="both"/>
        <w:rPr>
          <w:rFonts w:ascii="標楷體" w:eastAsia="標楷體" w:hAnsi="標楷體"/>
          <w:color w:val="2F5496" w:themeColor="accent1" w:themeShade="BF"/>
        </w:rPr>
      </w:pPr>
      <w:r>
        <w:rPr>
          <w:rFonts w:ascii="標楷體" w:eastAsia="標楷體" w:hAnsi="標楷體" w:hint="eastAsia"/>
          <w:color w:val="2F5496" w:themeColor="accent1" w:themeShade="BF"/>
        </w:rPr>
        <w:t>公司內外部</w:t>
      </w:r>
      <w:r w:rsidR="00353263">
        <w:rPr>
          <w:rFonts w:ascii="標楷體" w:eastAsia="標楷體" w:hAnsi="標楷體" w:hint="eastAsia"/>
          <w:color w:val="2F5496" w:themeColor="accent1" w:themeShade="BF"/>
        </w:rPr>
        <w:t>金融友善</w:t>
      </w:r>
      <w:r>
        <w:rPr>
          <w:rFonts w:ascii="標楷體" w:eastAsia="標楷體" w:hAnsi="標楷體" w:hint="eastAsia"/>
          <w:color w:val="2F5496" w:themeColor="accent1" w:themeShade="BF"/>
        </w:rPr>
        <w:t>教育訓練</w:t>
      </w:r>
    </w:p>
    <w:tbl>
      <w:tblPr>
        <w:tblStyle w:val="a7"/>
        <w:tblW w:w="0" w:type="auto"/>
        <w:tblInd w:w="1473" w:type="dxa"/>
        <w:tblLook w:val="04A0" w:firstRow="1" w:lastRow="0" w:firstColumn="1" w:lastColumn="0" w:noHBand="0" w:noVBand="1"/>
      </w:tblPr>
      <w:tblGrid>
        <w:gridCol w:w="2238"/>
        <w:gridCol w:w="2292"/>
        <w:gridCol w:w="2293"/>
      </w:tblGrid>
      <w:tr w:rsidR="00072325" w14:paraId="7A48C1D7" w14:textId="77777777" w:rsidTr="00570A31">
        <w:tc>
          <w:tcPr>
            <w:tcW w:w="2238" w:type="dxa"/>
          </w:tcPr>
          <w:p w14:paraId="100C977D" w14:textId="68DC5CB3" w:rsidR="00072325" w:rsidRPr="00BB0D13" w:rsidRDefault="00E07DDA" w:rsidP="00BB0D13">
            <w:pPr>
              <w:pStyle w:val="a6"/>
              <w:ind w:leftChars="0" w:left="0"/>
              <w:jc w:val="center"/>
              <w:rPr>
                <w:rFonts w:ascii="標楷體" w:eastAsia="標楷體" w:hAnsi="標楷體"/>
                <w:b/>
                <w:bCs/>
                <w:color w:val="2F5496" w:themeColor="accent1" w:themeShade="BF"/>
              </w:rPr>
            </w:pPr>
            <w:r w:rsidRPr="00BB0D13">
              <w:rPr>
                <w:rFonts w:ascii="標楷體" w:eastAsia="標楷體" w:hAnsi="標楷體" w:hint="eastAsia"/>
                <w:b/>
                <w:bCs/>
                <w:color w:val="2F5496" w:themeColor="accent1" w:themeShade="BF"/>
              </w:rPr>
              <w:t>名稱</w:t>
            </w:r>
          </w:p>
        </w:tc>
        <w:tc>
          <w:tcPr>
            <w:tcW w:w="2292" w:type="dxa"/>
          </w:tcPr>
          <w:p w14:paraId="4E1C519A" w14:textId="42AF2329" w:rsidR="00072325" w:rsidRPr="00BB0D13" w:rsidRDefault="005656DE" w:rsidP="00BB0D13">
            <w:pPr>
              <w:pStyle w:val="a6"/>
              <w:ind w:leftChars="0" w:left="0"/>
              <w:jc w:val="center"/>
              <w:rPr>
                <w:rFonts w:ascii="標楷體" w:eastAsia="標楷體" w:hAnsi="標楷體"/>
                <w:b/>
                <w:bCs/>
                <w:color w:val="2F5496" w:themeColor="accent1" w:themeShade="BF"/>
              </w:rPr>
            </w:pPr>
            <w:r w:rsidRPr="00BB0D13">
              <w:rPr>
                <w:rFonts w:ascii="標楷體" w:eastAsia="標楷體" w:hAnsi="標楷體" w:hint="eastAsia"/>
                <w:b/>
                <w:bCs/>
                <w:color w:val="2F5496" w:themeColor="accent1" w:themeShade="BF"/>
              </w:rPr>
              <w:t>類型</w:t>
            </w:r>
          </w:p>
        </w:tc>
        <w:tc>
          <w:tcPr>
            <w:tcW w:w="2293" w:type="dxa"/>
          </w:tcPr>
          <w:p w14:paraId="2F736DD1" w14:textId="56794751" w:rsidR="00072325" w:rsidRPr="00BB0D13" w:rsidRDefault="00F8646A" w:rsidP="00BB0D13">
            <w:pPr>
              <w:pStyle w:val="a6"/>
              <w:ind w:leftChars="0" w:left="0"/>
              <w:jc w:val="center"/>
              <w:rPr>
                <w:rFonts w:ascii="標楷體" w:eastAsia="標楷體" w:hAnsi="標楷體"/>
                <w:b/>
                <w:bCs/>
                <w:color w:val="2F5496" w:themeColor="accent1" w:themeShade="BF"/>
              </w:rPr>
            </w:pPr>
            <w:r>
              <w:rPr>
                <w:rFonts w:ascii="標楷體" w:eastAsia="標楷體" w:hAnsi="標楷體" w:hint="eastAsia"/>
                <w:b/>
                <w:bCs/>
                <w:color w:val="2F5496" w:themeColor="accent1" w:themeShade="BF"/>
              </w:rPr>
              <w:t>日期</w:t>
            </w:r>
          </w:p>
        </w:tc>
      </w:tr>
      <w:tr w:rsidR="00072325" w:rsidRPr="003509DB" w14:paraId="032D6938" w14:textId="77777777" w:rsidTr="00570A31">
        <w:tc>
          <w:tcPr>
            <w:tcW w:w="2238" w:type="dxa"/>
          </w:tcPr>
          <w:p w14:paraId="544149EB" w14:textId="2F290B3D" w:rsidR="00072325" w:rsidRDefault="00E07DDA" w:rsidP="00072325">
            <w:pPr>
              <w:pStyle w:val="a6"/>
              <w:ind w:leftChars="0" w:left="0"/>
              <w:jc w:val="both"/>
              <w:rPr>
                <w:rFonts w:ascii="標楷體" w:eastAsia="標楷體" w:hAnsi="標楷體"/>
                <w:color w:val="2F5496" w:themeColor="accent1" w:themeShade="BF"/>
              </w:rPr>
            </w:pPr>
            <w:proofErr w:type="gramStart"/>
            <w:r>
              <w:rPr>
                <w:rFonts w:ascii="標楷體" w:eastAsia="標楷體" w:hAnsi="標楷體" w:hint="eastAsia"/>
                <w:color w:val="2F5496" w:themeColor="accent1" w:themeShade="BF"/>
              </w:rPr>
              <w:t>Ａ</w:t>
            </w:r>
            <w:proofErr w:type="gramEnd"/>
            <w:r>
              <w:rPr>
                <w:rFonts w:ascii="標楷體" w:eastAsia="標楷體" w:hAnsi="標楷體" w:hint="eastAsia"/>
                <w:color w:val="2F5496" w:themeColor="accent1" w:themeShade="BF"/>
              </w:rPr>
              <w:t>投信金融友善教育訓練</w:t>
            </w:r>
          </w:p>
        </w:tc>
        <w:tc>
          <w:tcPr>
            <w:tcW w:w="2292" w:type="dxa"/>
          </w:tcPr>
          <w:p w14:paraId="67BD9D1A" w14:textId="0EC2B4E7" w:rsidR="00072325" w:rsidRDefault="00FF60D4" w:rsidP="00072325">
            <w:pPr>
              <w:pStyle w:val="a6"/>
              <w:ind w:leftChars="0" w:left="0"/>
              <w:jc w:val="both"/>
              <w:rPr>
                <w:rFonts w:ascii="標楷體" w:eastAsia="標楷體" w:hAnsi="標楷體"/>
                <w:color w:val="2F5496" w:themeColor="accent1" w:themeShade="BF"/>
              </w:rPr>
            </w:pPr>
            <w:r>
              <w:rPr>
                <w:rFonts w:ascii="標楷體" w:eastAsia="標楷體" w:hAnsi="標楷體" w:hint="eastAsia"/>
                <w:color w:val="2F5496" w:themeColor="accent1" w:themeShade="BF"/>
              </w:rPr>
              <w:t>公司內部</w:t>
            </w:r>
            <w:r w:rsidR="00A106C3">
              <w:rPr>
                <w:rFonts w:ascii="標楷體" w:eastAsia="標楷體" w:hAnsi="標楷體" w:hint="eastAsia"/>
                <w:color w:val="2F5496" w:themeColor="accent1" w:themeShade="BF"/>
              </w:rPr>
              <w:t>定期舉辦之教育</w:t>
            </w:r>
            <w:r>
              <w:rPr>
                <w:rFonts w:ascii="標楷體" w:eastAsia="標楷體" w:hAnsi="標楷體" w:hint="eastAsia"/>
                <w:color w:val="2F5496" w:themeColor="accent1" w:themeShade="BF"/>
              </w:rPr>
              <w:t>訓練，員工每年至</w:t>
            </w:r>
            <w:r w:rsidR="005133DB">
              <w:rPr>
                <w:rFonts w:ascii="標楷體" w:eastAsia="標楷體" w:hAnsi="標楷體" w:hint="eastAsia"/>
                <w:color w:val="2F5496" w:themeColor="accent1" w:themeShade="BF"/>
              </w:rPr>
              <w:t>少應參加一場</w:t>
            </w:r>
          </w:p>
        </w:tc>
        <w:tc>
          <w:tcPr>
            <w:tcW w:w="2293" w:type="dxa"/>
          </w:tcPr>
          <w:p w14:paraId="7040DB63" w14:textId="1CA84B29" w:rsidR="00072325" w:rsidRDefault="003B0B44" w:rsidP="00072325">
            <w:pPr>
              <w:pStyle w:val="a6"/>
              <w:ind w:leftChars="0" w:left="0"/>
              <w:jc w:val="both"/>
              <w:rPr>
                <w:rFonts w:ascii="標楷體" w:eastAsia="標楷體" w:hAnsi="標楷體"/>
                <w:color w:val="2F5496" w:themeColor="accent1" w:themeShade="BF"/>
              </w:rPr>
            </w:pPr>
            <w:r>
              <w:rPr>
                <w:rFonts w:ascii="標楷體" w:eastAsia="標楷體" w:hAnsi="標楷體" w:hint="eastAsia"/>
                <w:color w:val="2F5496" w:themeColor="accent1" w:themeShade="BF"/>
              </w:rPr>
              <w:t>2023</w:t>
            </w:r>
            <w:r w:rsidR="00AC0982">
              <w:rPr>
                <w:rFonts w:ascii="標楷體" w:eastAsia="標楷體" w:hAnsi="標楷體" w:hint="eastAsia"/>
                <w:color w:val="2F5496" w:themeColor="accent1" w:themeShade="BF"/>
              </w:rPr>
              <w:t>年3月15日</w:t>
            </w:r>
            <w:r w:rsidR="003509DB">
              <w:rPr>
                <w:rFonts w:ascii="標楷體" w:eastAsia="標楷體" w:hAnsi="標楷體" w:hint="eastAsia"/>
                <w:color w:val="2F5496" w:themeColor="accent1" w:themeShade="BF"/>
              </w:rPr>
              <w:t>、</w:t>
            </w:r>
            <w:r>
              <w:rPr>
                <w:rFonts w:ascii="標楷體" w:eastAsia="標楷體" w:hAnsi="標楷體" w:hint="eastAsia"/>
                <w:color w:val="2F5496" w:themeColor="accent1" w:themeShade="BF"/>
              </w:rPr>
              <w:t>2023</w:t>
            </w:r>
            <w:r w:rsidR="003509DB">
              <w:rPr>
                <w:rFonts w:ascii="標楷體" w:eastAsia="標楷體" w:hAnsi="標楷體" w:hint="eastAsia"/>
                <w:color w:val="2F5496" w:themeColor="accent1" w:themeShade="BF"/>
              </w:rPr>
              <w:t>年6月15日、</w:t>
            </w:r>
            <w:r>
              <w:rPr>
                <w:rFonts w:ascii="標楷體" w:eastAsia="標楷體" w:hAnsi="標楷體" w:hint="eastAsia"/>
                <w:color w:val="2F5496" w:themeColor="accent1" w:themeShade="BF"/>
              </w:rPr>
              <w:t>2023</w:t>
            </w:r>
            <w:r w:rsidR="003509DB">
              <w:rPr>
                <w:rFonts w:ascii="標楷體" w:eastAsia="標楷體" w:hAnsi="標楷體" w:hint="eastAsia"/>
                <w:color w:val="2F5496" w:themeColor="accent1" w:themeShade="BF"/>
              </w:rPr>
              <w:t>年9月15日、</w:t>
            </w:r>
            <w:r>
              <w:rPr>
                <w:rFonts w:ascii="標楷體" w:eastAsia="標楷體" w:hAnsi="標楷體" w:hint="eastAsia"/>
                <w:color w:val="2F5496" w:themeColor="accent1" w:themeShade="BF"/>
              </w:rPr>
              <w:t>2023</w:t>
            </w:r>
            <w:r w:rsidR="003509DB">
              <w:rPr>
                <w:rFonts w:ascii="標楷體" w:eastAsia="標楷體" w:hAnsi="標楷體" w:hint="eastAsia"/>
                <w:color w:val="2F5496" w:themeColor="accent1" w:themeShade="BF"/>
              </w:rPr>
              <w:t>年12月15日</w:t>
            </w:r>
          </w:p>
        </w:tc>
      </w:tr>
      <w:tr w:rsidR="00072325" w14:paraId="03CC9A20" w14:textId="77777777" w:rsidTr="00570A31">
        <w:tc>
          <w:tcPr>
            <w:tcW w:w="2238" w:type="dxa"/>
          </w:tcPr>
          <w:p w14:paraId="555F80B6" w14:textId="3FEA09D7" w:rsidR="00072325" w:rsidRDefault="00FE33F6" w:rsidP="00072325">
            <w:pPr>
              <w:pStyle w:val="a6"/>
              <w:ind w:leftChars="0" w:left="0"/>
              <w:jc w:val="both"/>
              <w:rPr>
                <w:rFonts w:ascii="標楷體" w:eastAsia="標楷體" w:hAnsi="標楷體"/>
                <w:color w:val="2F5496" w:themeColor="accent1" w:themeShade="BF"/>
              </w:rPr>
            </w:pPr>
            <w:proofErr w:type="gramStart"/>
            <w:r>
              <w:rPr>
                <w:rFonts w:ascii="新細明體" w:hAnsi="新細明體" w:hint="eastAsia"/>
                <w:color w:val="2F5496" w:themeColor="accent1" w:themeShade="BF"/>
              </w:rPr>
              <w:t>ＯＯＯ</w:t>
            </w:r>
            <w:proofErr w:type="gramEnd"/>
            <w:r>
              <w:rPr>
                <w:rFonts w:ascii="標楷體" w:eastAsia="標楷體" w:hAnsi="標楷體" w:hint="eastAsia"/>
                <w:color w:val="2F5496" w:themeColor="accent1" w:themeShade="BF"/>
              </w:rPr>
              <w:t>基金會</w:t>
            </w:r>
            <w:r w:rsidR="00BD6416">
              <w:rPr>
                <w:rFonts w:ascii="標楷體" w:eastAsia="標楷體" w:hAnsi="標楷體" w:hint="eastAsia"/>
                <w:color w:val="2F5496" w:themeColor="accent1" w:themeShade="BF"/>
              </w:rPr>
              <w:t>－</w:t>
            </w:r>
            <w:r>
              <w:rPr>
                <w:rFonts w:ascii="標楷體" w:eastAsia="標楷體" w:hAnsi="標楷體" w:hint="eastAsia"/>
                <w:color w:val="2F5496" w:themeColor="accent1" w:themeShade="BF"/>
              </w:rPr>
              <w:t>如何</w:t>
            </w:r>
            <w:r w:rsidR="003E2938">
              <w:rPr>
                <w:rFonts w:ascii="標楷體" w:eastAsia="標楷體" w:hAnsi="標楷體" w:hint="eastAsia"/>
                <w:color w:val="2F5496" w:themeColor="accent1" w:themeShade="BF"/>
              </w:rPr>
              <w:t>服務</w:t>
            </w:r>
            <w:r>
              <w:rPr>
                <w:rFonts w:ascii="標楷體" w:eastAsia="標楷體" w:hAnsi="標楷體" w:hint="eastAsia"/>
                <w:color w:val="2F5496" w:themeColor="accent1" w:themeShade="BF"/>
              </w:rPr>
              <w:t>視障者</w:t>
            </w:r>
          </w:p>
        </w:tc>
        <w:tc>
          <w:tcPr>
            <w:tcW w:w="2292" w:type="dxa"/>
          </w:tcPr>
          <w:p w14:paraId="4BD9B28A" w14:textId="61B205E8" w:rsidR="00072325" w:rsidRDefault="000B146C" w:rsidP="00072325">
            <w:pPr>
              <w:pStyle w:val="a6"/>
              <w:ind w:leftChars="0" w:left="0"/>
              <w:jc w:val="both"/>
              <w:rPr>
                <w:rFonts w:ascii="標楷體" w:eastAsia="標楷體" w:hAnsi="標楷體"/>
                <w:color w:val="2F5496" w:themeColor="accent1" w:themeShade="BF"/>
              </w:rPr>
            </w:pPr>
            <w:r>
              <w:rPr>
                <w:rFonts w:ascii="標楷體" w:eastAsia="標楷體" w:hAnsi="標楷體" w:hint="eastAsia"/>
                <w:color w:val="2F5496" w:themeColor="accent1" w:themeShade="BF"/>
              </w:rPr>
              <w:t>外部之</w:t>
            </w:r>
            <w:r w:rsidRPr="00F754C9">
              <w:rPr>
                <w:rFonts w:ascii="標楷體" w:eastAsia="標楷體" w:hAnsi="標楷體" w:hint="eastAsia"/>
                <w:color w:val="2F5496" w:themeColor="accent1" w:themeShade="BF"/>
              </w:rPr>
              <w:t>金融友善教育訓練</w:t>
            </w:r>
          </w:p>
        </w:tc>
        <w:tc>
          <w:tcPr>
            <w:tcW w:w="2293" w:type="dxa"/>
          </w:tcPr>
          <w:p w14:paraId="79A32B9A" w14:textId="7653B1D4" w:rsidR="00072325" w:rsidRDefault="003B0B44" w:rsidP="00072325">
            <w:pPr>
              <w:pStyle w:val="a6"/>
              <w:ind w:leftChars="0" w:left="0"/>
              <w:jc w:val="both"/>
              <w:rPr>
                <w:rFonts w:ascii="標楷體" w:eastAsia="標楷體" w:hAnsi="標楷體"/>
                <w:color w:val="2F5496" w:themeColor="accent1" w:themeShade="BF"/>
              </w:rPr>
            </w:pPr>
            <w:r>
              <w:rPr>
                <w:rFonts w:ascii="標楷體" w:eastAsia="標楷體" w:hAnsi="標楷體" w:hint="eastAsia"/>
                <w:color w:val="2F5496" w:themeColor="accent1" w:themeShade="BF"/>
              </w:rPr>
              <w:t>2023</w:t>
            </w:r>
            <w:r w:rsidR="00E27AE1">
              <w:rPr>
                <w:rFonts w:ascii="標楷體" w:eastAsia="標楷體" w:hAnsi="標楷體" w:hint="eastAsia"/>
                <w:color w:val="2F5496" w:themeColor="accent1" w:themeShade="BF"/>
              </w:rPr>
              <w:t>年12月20日</w:t>
            </w:r>
          </w:p>
        </w:tc>
      </w:tr>
    </w:tbl>
    <w:p w14:paraId="00861035" w14:textId="77777777" w:rsidR="00072325" w:rsidRDefault="00072325" w:rsidP="00BB0D13">
      <w:pPr>
        <w:pStyle w:val="a6"/>
        <w:ind w:leftChars="0" w:left="1473"/>
        <w:jc w:val="both"/>
        <w:rPr>
          <w:rFonts w:ascii="標楷體" w:eastAsia="標楷體" w:hAnsi="標楷體"/>
          <w:color w:val="2F5496" w:themeColor="accent1" w:themeShade="BF"/>
        </w:rPr>
      </w:pPr>
    </w:p>
    <w:p w14:paraId="0259BF11" w14:textId="4EF97512" w:rsidR="006019CF" w:rsidRDefault="00BE1C32" w:rsidP="006C1752">
      <w:pPr>
        <w:pStyle w:val="a6"/>
        <w:numPr>
          <w:ilvl w:val="0"/>
          <w:numId w:val="33"/>
        </w:numPr>
        <w:ind w:leftChars="0"/>
        <w:jc w:val="both"/>
        <w:rPr>
          <w:rFonts w:ascii="標楷體" w:eastAsia="標楷體" w:hAnsi="標楷體"/>
          <w:color w:val="2F5496" w:themeColor="accent1" w:themeShade="BF"/>
        </w:rPr>
      </w:pPr>
      <w:r w:rsidRPr="00BE1C32">
        <w:rPr>
          <w:rFonts w:ascii="標楷體" w:eastAsia="標楷體" w:hAnsi="標楷體" w:hint="eastAsia"/>
          <w:color w:val="2F5496" w:themeColor="accent1" w:themeShade="BF"/>
        </w:rPr>
        <w:t>不定期對大眾提供理財教育或有關投資主題公益宣導</w:t>
      </w:r>
    </w:p>
    <w:tbl>
      <w:tblPr>
        <w:tblStyle w:val="a7"/>
        <w:tblW w:w="0" w:type="auto"/>
        <w:tblInd w:w="1473" w:type="dxa"/>
        <w:tblLook w:val="04A0" w:firstRow="1" w:lastRow="0" w:firstColumn="1" w:lastColumn="0" w:noHBand="0" w:noVBand="1"/>
      </w:tblPr>
      <w:tblGrid>
        <w:gridCol w:w="1331"/>
        <w:gridCol w:w="1414"/>
        <w:gridCol w:w="1479"/>
        <w:gridCol w:w="1296"/>
        <w:gridCol w:w="1303"/>
      </w:tblGrid>
      <w:tr w:rsidR="002C169D" w14:paraId="1BC3014D" w14:textId="2528B79E" w:rsidTr="005336D2">
        <w:tc>
          <w:tcPr>
            <w:tcW w:w="1331" w:type="dxa"/>
          </w:tcPr>
          <w:p w14:paraId="7F72137E" w14:textId="77777777" w:rsidR="002C169D" w:rsidRPr="00E70034" w:rsidRDefault="002C169D" w:rsidP="00E70034">
            <w:pPr>
              <w:pStyle w:val="a6"/>
              <w:ind w:leftChars="0" w:left="0"/>
              <w:jc w:val="center"/>
              <w:rPr>
                <w:rFonts w:ascii="標楷體" w:eastAsia="標楷體" w:hAnsi="標楷體"/>
                <w:b/>
                <w:bCs/>
                <w:color w:val="2F5496" w:themeColor="accent1" w:themeShade="BF"/>
              </w:rPr>
            </w:pPr>
            <w:r w:rsidRPr="00E70034">
              <w:rPr>
                <w:rFonts w:ascii="標楷體" w:eastAsia="標楷體" w:hAnsi="標楷體" w:hint="eastAsia"/>
                <w:b/>
                <w:bCs/>
                <w:color w:val="2F5496" w:themeColor="accent1" w:themeShade="BF"/>
              </w:rPr>
              <w:t>名稱</w:t>
            </w:r>
          </w:p>
        </w:tc>
        <w:tc>
          <w:tcPr>
            <w:tcW w:w="1414" w:type="dxa"/>
          </w:tcPr>
          <w:p w14:paraId="5662C0A8" w14:textId="77777777" w:rsidR="002C169D" w:rsidRPr="00E70034" w:rsidRDefault="002C169D" w:rsidP="00E70034">
            <w:pPr>
              <w:pStyle w:val="a6"/>
              <w:ind w:leftChars="0" w:left="0"/>
              <w:jc w:val="center"/>
              <w:rPr>
                <w:rFonts w:ascii="標楷體" w:eastAsia="標楷體" w:hAnsi="標楷體"/>
                <w:b/>
                <w:bCs/>
                <w:color w:val="2F5496" w:themeColor="accent1" w:themeShade="BF"/>
              </w:rPr>
            </w:pPr>
            <w:r w:rsidRPr="00E70034">
              <w:rPr>
                <w:rFonts w:ascii="標楷體" w:eastAsia="標楷體" w:hAnsi="標楷體" w:hint="eastAsia"/>
                <w:b/>
                <w:bCs/>
                <w:color w:val="2F5496" w:themeColor="accent1" w:themeShade="BF"/>
              </w:rPr>
              <w:t>類型</w:t>
            </w:r>
          </w:p>
        </w:tc>
        <w:tc>
          <w:tcPr>
            <w:tcW w:w="1479" w:type="dxa"/>
          </w:tcPr>
          <w:p w14:paraId="2585DED9" w14:textId="5880F9E9" w:rsidR="002C169D" w:rsidRPr="00E70034" w:rsidRDefault="002C169D" w:rsidP="00E70034">
            <w:pPr>
              <w:pStyle w:val="a6"/>
              <w:ind w:leftChars="0" w:left="0"/>
              <w:jc w:val="center"/>
              <w:rPr>
                <w:rFonts w:ascii="標楷體" w:eastAsia="標楷體" w:hAnsi="標楷體"/>
                <w:b/>
                <w:bCs/>
                <w:color w:val="2F5496" w:themeColor="accent1" w:themeShade="BF"/>
              </w:rPr>
            </w:pPr>
            <w:r>
              <w:rPr>
                <w:rFonts w:ascii="標楷體" w:eastAsia="標楷體" w:hAnsi="標楷體" w:hint="eastAsia"/>
                <w:b/>
                <w:bCs/>
                <w:color w:val="2F5496" w:themeColor="accent1" w:themeShade="BF"/>
              </w:rPr>
              <w:t>日期</w:t>
            </w:r>
          </w:p>
        </w:tc>
        <w:tc>
          <w:tcPr>
            <w:tcW w:w="1296" w:type="dxa"/>
          </w:tcPr>
          <w:p w14:paraId="021D6841" w14:textId="2CF2F63B" w:rsidR="002C169D" w:rsidRDefault="002C169D" w:rsidP="00E70034">
            <w:pPr>
              <w:pStyle w:val="a6"/>
              <w:ind w:leftChars="0" w:left="0"/>
              <w:jc w:val="center"/>
              <w:rPr>
                <w:rFonts w:ascii="標楷體" w:eastAsia="標楷體" w:hAnsi="標楷體"/>
                <w:b/>
                <w:bCs/>
                <w:color w:val="2F5496" w:themeColor="accent1" w:themeShade="BF"/>
              </w:rPr>
            </w:pPr>
            <w:r>
              <w:rPr>
                <w:rFonts w:ascii="標楷體" w:eastAsia="標楷體" w:hAnsi="標楷體" w:hint="eastAsia"/>
                <w:b/>
                <w:bCs/>
                <w:color w:val="2F5496" w:themeColor="accent1" w:themeShade="BF"/>
              </w:rPr>
              <w:t>地點</w:t>
            </w:r>
          </w:p>
        </w:tc>
        <w:tc>
          <w:tcPr>
            <w:tcW w:w="1303" w:type="dxa"/>
          </w:tcPr>
          <w:p w14:paraId="2618F3A1" w14:textId="2170DEBB" w:rsidR="002C169D" w:rsidRPr="00E70034" w:rsidRDefault="002C169D" w:rsidP="00E70034">
            <w:pPr>
              <w:pStyle w:val="a6"/>
              <w:ind w:leftChars="0" w:left="0"/>
              <w:jc w:val="center"/>
              <w:rPr>
                <w:rFonts w:ascii="標楷體" w:eastAsia="標楷體" w:hAnsi="標楷體"/>
                <w:b/>
                <w:bCs/>
                <w:color w:val="2F5496" w:themeColor="accent1" w:themeShade="BF"/>
              </w:rPr>
            </w:pPr>
            <w:r>
              <w:rPr>
                <w:rFonts w:ascii="標楷體" w:eastAsia="標楷體" w:hAnsi="標楷體" w:hint="eastAsia"/>
                <w:b/>
                <w:bCs/>
                <w:color w:val="2F5496" w:themeColor="accent1" w:themeShade="BF"/>
              </w:rPr>
              <w:t>參與人數</w:t>
            </w:r>
          </w:p>
        </w:tc>
      </w:tr>
      <w:tr w:rsidR="001C33DE" w:rsidRPr="003509DB" w14:paraId="22A67784" w14:textId="4F8FD740" w:rsidTr="005336D2">
        <w:trPr>
          <w:trHeight w:val="1240"/>
        </w:trPr>
        <w:tc>
          <w:tcPr>
            <w:tcW w:w="1331" w:type="dxa"/>
            <w:vMerge w:val="restart"/>
          </w:tcPr>
          <w:p w14:paraId="2315B1FA" w14:textId="3CC9A450" w:rsidR="001C33DE" w:rsidRDefault="001C33DE" w:rsidP="00E70034">
            <w:pPr>
              <w:pStyle w:val="a6"/>
              <w:ind w:leftChars="0" w:left="0"/>
              <w:jc w:val="both"/>
              <w:rPr>
                <w:rFonts w:ascii="標楷體" w:eastAsia="標楷體" w:hAnsi="標楷體"/>
                <w:color w:val="2F5496" w:themeColor="accent1" w:themeShade="BF"/>
              </w:rPr>
            </w:pPr>
            <w:r w:rsidRPr="00EE60C2">
              <w:rPr>
                <w:rFonts w:ascii="標楷體" w:eastAsia="標楷體" w:hAnsi="標楷體" w:hint="eastAsia"/>
                <w:color w:val="2F5496" w:themeColor="accent1" w:themeShade="BF"/>
              </w:rPr>
              <w:t>快速掌握投資理財的基礎知識</w:t>
            </w:r>
            <w:r w:rsidR="008A4F53">
              <w:rPr>
                <w:rFonts w:ascii="標楷體" w:eastAsia="標楷體" w:hAnsi="標楷體" w:hint="eastAsia"/>
                <w:color w:val="2F5496" w:themeColor="accent1" w:themeShade="BF"/>
              </w:rPr>
              <w:t>-投資工具介紹</w:t>
            </w:r>
          </w:p>
        </w:tc>
        <w:tc>
          <w:tcPr>
            <w:tcW w:w="1414" w:type="dxa"/>
            <w:vMerge w:val="restart"/>
          </w:tcPr>
          <w:p w14:paraId="125996D8" w14:textId="1FFC8DFB" w:rsidR="001C33DE" w:rsidRDefault="008C6318" w:rsidP="00E70034">
            <w:pPr>
              <w:pStyle w:val="a6"/>
              <w:ind w:leftChars="0" w:left="0"/>
              <w:jc w:val="both"/>
              <w:rPr>
                <w:rFonts w:ascii="標楷體" w:eastAsia="標楷體" w:hAnsi="標楷體"/>
                <w:color w:val="2F5496" w:themeColor="accent1" w:themeShade="BF"/>
              </w:rPr>
            </w:pPr>
            <w:r>
              <w:rPr>
                <w:rFonts w:ascii="標楷體" w:eastAsia="標楷體" w:hAnsi="標楷體" w:hint="eastAsia"/>
                <w:color w:val="2F5496" w:themeColor="accent1" w:themeShade="BF"/>
              </w:rPr>
              <w:t>實體座談會-</w:t>
            </w:r>
            <w:r w:rsidR="001C33DE">
              <w:rPr>
                <w:rFonts w:ascii="標楷體" w:eastAsia="標楷體" w:hAnsi="標楷體" w:hint="eastAsia"/>
                <w:color w:val="2F5496" w:themeColor="accent1" w:themeShade="BF"/>
              </w:rPr>
              <w:t>提供</w:t>
            </w:r>
            <w:r w:rsidR="001C33DE" w:rsidRPr="00BE1C32">
              <w:rPr>
                <w:rFonts w:ascii="標楷體" w:eastAsia="標楷體" w:hAnsi="標楷體" w:hint="eastAsia"/>
                <w:color w:val="2F5496" w:themeColor="accent1" w:themeShade="BF"/>
              </w:rPr>
              <w:t>大眾理財</w:t>
            </w:r>
            <w:r w:rsidR="001C33DE">
              <w:rPr>
                <w:rFonts w:ascii="標楷體" w:eastAsia="標楷體" w:hAnsi="標楷體" w:hint="eastAsia"/>
                <w:color w:val="2F5496" w:themeColor="accent1" w:themeShade="BF"/>
              </w:rPr>
              <w:t>基礎知識</w:t>
            </w:r>
          </w:p>
        </w:tc>
        <w:tc>
          <w:tcPr>
            <w:tcW w:w="1479" w:type="dxa"/>
          </w:tcPr>
          <w:p w14:paraId="11FC99D7" w14:textId="7DB73F23" w:rsidR="001C33DE" w:rsidRDefault="003B0B44" w:rsidP="00E70034">
            <w:pPr>
              <w:pStyle w:val="a6"/>
              <w:ind w:leftChars="0" w:left="0"/>
              <w:jc w:val="both"/>
              <w:rPr>
                <w:rFonts w:ascii="標楷體" w:eastAsia="標楷體" w:hAnsi="標楷體"/>
                <w:color w:val="2F5496" w:themeColor="accent1" w:themeShade="BF"/>
              </w:rPr>
            </w:pPr>
            <w:r>
              <w:rPr>
                <w:rFonts w:ascii="標楷體" w:eastAsia="標楷體" w:hAnsi="標楷體" w:hint="eastAsia"/>
                <w:color w:val="2F5496" w:themeColor="accent1" w:themeShade="BF"/>
              </w:rPr>
              <w:t>2023</w:t>
            </w:r>
            <w:r w:rsidR="001C33DE">
              <w:rPr>
                <w:rFonts w:ascii="標楷體" w:eastAsia="標楷體" w:hAnsi="標楷體" w:hint="eastAsia"/>
                <w:color w:val="2F5496" w:themeColor="accent1" w:themeShade="BF"/>
              </w:rPr>
              <w:t>年8月17日</w:t>
            </w:r>
          </w:p>
        </w:tc>
        <w:tc>
          <w:tcPr>
            <w:tcW w:w="1296" w:type="dxa"/>
          </w:tcPr>
          <w:p w14:paraId="36E83043" w14:textId="7E9A1696" w:rsidR="001C33DE" w:rsidRDefault="00E31532" w:rsidP="00E70034">
            <w:pPr>
              <w:pStyle w:val="a6"/>
              <w:ind w:leftChars="0" w:left="0"/>
              <w:jc w:val="both"/>
              <w:rPr>
                <w:rFonts w:ascii="標楷體" w:eastAsia="標楷體" w:hAnsi="標楷體"/>
                <w:color w:val="2F5496" w:themeColor="accent1" w:themeShade="BF"/>
              </w:rPr>
            </w:pPr>
            <w:r>
              <w:rPr>
                <w:rFonts w:ascii="標楷體" w:eastAsia="標楷體" w:hAnsi="標楷體" w:hint="eastAsia"/>
                <w:color w:val="2F5496" w:themeColor="accent1" w:themeShade="BF"/>
              </w:rPr>
              <w:t>A投信台北總公司</w:t>
            </w:r>
          </w:p>
        </w:tc>
        <w:tc>
          <w:tcPr>
            <w:tcW w:w="1303" w:type="dxa"/>
          </w:tcPr>
          <w:p w14:paraId="5C41A08B" w14:textId="35F12287" w:rsidR="001C33DE" w:rsidRDefault="002B541D" w:rsidP="00BB0D13">
            <w:pPr>
              <w:pStyle w:val="a6"/>
              <w:ind w:leftChars="0" w:left="0"/>
              <w:jc w:val="center"/>
              <w:rPr>
                <w:rFonts w:ascii="標楷體" w:eastAsia="標楷體" w:hAnsi="標楷體"/>
                <w:color w:val="2F5496" w:themeColor="accent1" w:themeShade="BF"/>
              </w:rPr>
            </w:pPr>
            <w:r>
              <w:rPr>
                <w:rFonts w:ascii="標楷體" w:eastAsia="標楷體" w:hAnsi="標楷體" w:hint="eastAsia"/>
                <w:color w:val="2F5496" w:themeColor="accent1" w:themeShade="BF"/>
              </w:rPr>
              <w:t>150</w:t>
            </w:r>
          </w:p>
        </w:tc>
      </w:tr>
      <w:tr w:rsidR="00E31532" w:rsidRPr="003509DB" w14:paraId="56F5D10F" w14:textId="77777777" w:rsidTr="005336D2">
        <w:trPr>
          <w:trHeight w:val="551"/>
        </w:trPr>
        <w:tc>
          <w:tcPr>
            <w:tcW w:w="1331" w:type="dxa"/>
            <w:vMerge/>
          </w:tcPr>
          <w:p w14:paraId="056A7D8A" w14:textId="77777777" w:rsidR="00E31532" w:rsidRPr="00EE60C2" w:rsidRDefault="00E31532" w:rsidP="00E31532">
            <w:pPr>
              <w:pStyle w:val="a6"/>
              <w:ind w:leftChars="0" w:left="0"/>
              <w:jc w:val="both"/>
              <w:rPr>
                <w:rFonts w:ascii="標楷體" w:eastAsia="標楷體" w:hAnsi="標楷體"/>
                <w:color w:val="2F5496" w:themeColor="accent1" w:themeShade="BF"/>
              </w:rPr>
            </w:pPr>
          </w:p>
        </w:tc>
        <w:tc>
          <w:tcPr>
            <w:tcW w:w="1414" w:type="dxa"/>
            <w:vMerge/>
          </w:tcPr>
          <w:p w14:paraId="615EC450" w14:textId="77777777" w:rsidR="00E31532" w:rsidRDefault="00E31532" w:rsidP="00E31532">
            <w:pPr>
              <w:pStyle w:val="a6"/>
              <w:ind w:leftChars="0" w:left="0"/>
              <w:jc w:val="both"/>
              <w:rPr>
                <w:rFonts w:ascii="標楷體" w:eastAsia="標楷體" w:hAnsi="標楷體"/>
                <w:color w:val="2F5496" w:themeColor="accent1" w:themeShade="BF"/>
              </w:rPr>
            </w:pPr>
          </w:p>
        </w:tc>
        <w:tc>
          <w:tcPr>
            <w:tcW w:w="1479" w:type="dxa"/>
          </w:tcPr>
          <w:p w14:paraId="0B9E1F36" w14:textId="6010BF0E" w:rsidR="00E31532" w:rsidRPr="00BB0D13" w:rsidRDefault="003B0B44" w:rsidP="00BB0D13">
            <w:pPr>
              <w:jc w:val="both"/>
              <w:rPr>
                <w:rFonts w:ascii="標楷體" w:hAnsi="標楷體"/>
                <w:color w:val="2F5496" w:themeColor="accent1" w:themeShade="BF"/>
              </w:rPr>
            </w:pPr>
            <w:r>
              <w:rPr>
                <w:rFonts w:ascii="標楷體" w:hAnsi="標楷體" w:hint="eastAsia"/>
                <w:color w:val="2F5496" w:themeColor="accent1" w:themeShade="BF"/>
              </w:rPr>
              <w:t>2023</w:t>
            </w:r>
            <w:r w:rsidR="00E31532" w:rsidRPr="00BB0D13">
              <w:rPr>
                <w:rFonts w:ascii="標楷體" w:hAnsi="標楷體" w:hint="eastAsia"/>
                <w:color w:val="2F5496" w:themeColor="accent1" w:themeShade="BF"/>
              </w:rPr>
              <w:t>年</w:t>
            </w:r>
            <w:r w:rsidR="00E31532" w:rsidRPr="00BB0D13">
              <w:rPr>
                <w:rFonts w:ascii="標楷體" w:hAnsi="標楷體"/>
                <w:color w:val="2F5496" w:themeColor="accent1" w:themeShade="BF"/>
              </w:rPr>
              <w:t>8</w:t>
            </w:r>
            <w:r w:rsidR="00E31532" w:rsidRPr="00BB0D13">
              <w:rPr>
                <w:rFonts w:ascii="標楷體" w:hAnsi="標楷體" w:hint="eastAsia"/>
                <w:color w:val="2F5496" w:themeColor="accent1" w:themeShade="BF"/>
              </w:rPr>
              <w:t>月</w:t>
            </w:r>
            <w:r w:rsidR="00E31532" w:rsidRPr="00BB0D13">
              <w:rPr>
                <w:rFonts w:ascii="標楷體" w:hAnsi="標楷體"/>
                <w:color w:val="2F5496" w:themeColor="accent1" w:themeShade="BF"/>
              </w:rPr>
              <w:t>24</w:t>
            </w:r>
            <w:r w:rsidR="00E31532" w:rsidRPr="00BB0D13">
              <w:rPr>
                <w:rFonts w:ascii="標楷體" w:hAnsi="標楷體" w:hint="eastAsia"/>
                <w:color w:val="2F5496" w:themeColor="accent1" w:themeShade="BF"/>
              </w:rPr>
              <w:t>日</w:t>
            </w:r>
          </w:p>
        </w:tc>
        <w:tc>
          <w:tcPr>
            <w:tcW w:w="1296" w:type="dxa"/>
          </w:tcPr>
          <w:p w14:paraId="4C200E8B" w14:textId="5D2E15F6" w:rsidR="00E31532" w:rsidRDefault="00E31532" w:rsidP="00E31532">
            <w:pPr>
              <w:pStyle w:val="a6"/>
              <w:ind w:leftChars="0" w:left="0"/>
              <w:jc w:val="both"/>
              <w:rPr>
                <w:rFonts w:ascii="標楷體" w:eastAsia="標楷體" w:hAnsi="標楷體"/>
                <w:color w:val="2F5496" w:themeColor="accent1" w:themeShade="BF"/>
              </w:rPr>
            </w:pPr>
            <w:r>
              <w:rPr>
                <w:rFonts w:ascii="標楷體" w:eastAsia="標楷體" w:hAnsi="標楷體" w:hint="eastAsia"/>
                <w:color w:val="2F5496" w:themeColor="accent1" w:themeShade="BF"/>
              </w:rPr>
              <w:t>A投信新竹分公司</w:t>
            </w:r>
          </w:p>
        </w:tc>
        <w:tc>
          <w:tcPr>
            <w:tcW w:w="1303" w:type="dxa"/>
          </w:tcPr>
          <w:p w14:paraId="04DABF9E" w14:textId="4E6EABDD" w:rsidR="00E31532" w:rsidRDefault="005336D2" w:rsidP="00BB0D13">
            <w:pPr>
              <w:pStyle w:val="a6"/>
              <w:ind w:leftChars="0" w:left="0"/>
              <w:jc w:val="center"/>
              <w:rPr>
                <w:rFonts w:ascii="標楷體" w:eastAsia="標楷體" w:hAnsi="標楷體"/>
                <w:color w:val="2F5496" w:themeColor="accent1" w:themeShade="BF"/>
              </w:rPr>
            </w:pPr>
            <w:r>
              <w:rPr>
                <w:rFonts w:ascii="標楷體" w:eastAsia="標楷體" w:hAnsi="標楷體" w:hint="eastAsia"/>
                <w:color w:val="2F5496" w:themeColor="accent1" w:themeShade="BF"/>
              </w:rPr>
              <w:t>10</w:t>
            </w:r>
            <w:r w:rsidR="008A4F53">
              <w:rPr>
                <w:rFonts w:ascii="標楷體" w:eastAsia="標楷體" w:hAnsi="標楷體" w:hint="eastAsia"/>
                <w:color w:val="2F5496" w:themeColor="accent1" w:themeShade="BF"/>
              </w:rPr>
              <w:t>0</w:t>
            </w:r>
          </w:p>
        </w:tc>
      </w:tr>
      <w:tr w:rsidR="005336D2" w14:paraId="1B196FB2" w14:textId="683D7767" w:rsidTr="005336D2">
        <w:tc>
          <w:tcPr>
            <w:tcW w:w="1331" w:type="dxa"/>
            <w:vMerge w:val="restart"/>
          </w:tcPr>
          <w:p w14:paraId="6743D572" w14:textId="0D69A2C4" w:rsidR="005336D2" w:rsidRDefault="005336D2" w:rsidP="00B54D12">
            <w:pPr>
              <w:pStyle w:val="a6"/>
              <w:ind w:leftChars="0" w:left="0"/>
              <w:jc w:val="both"/>
              <w:rPr>
                <w:rFonts w:ascii="標楷體" w:eastAsia="標楷體" w:hAnsi="標楷體"/>
                <w:color w:val="2F5496" w:themeColor="accent1" w:themeShade="BF"/>
              </w:rPr>
            </w:pPr>
            <w:r>
              <w:rPr>
                <w:rFonts w:ascii="標楷體" w:eastAsia="標楷體" w:hAnsi="標楷體" w:hint="eastAsia"/>
                <w:color w:val="2F5496" w:themeColor="accent1" w:themeShade="BF"/>
              </w:rPr>
              <w:lastRenderedPageBreak/>
              <w:t>投資宣導專區</w:t>
            </w:r>
          </w:p>
        </w:tc>
        <w:tc>
          <w:tcPr>
            <w:tcW w:w="1414" w:type="dxa"/>
          </w:tcPr>
          <w:p w14:paraId="30607618" w14:textId="6FF14BFD" w:rsidR="005336D2" w:rsidRDefault="005336D2" w:rsidP="00B54D12">
            <w:pPr>
              <w:pStyle w:val="a6"/>
              <w:ind w:leftChars="0" w:left="0"/>
              <w:jc w:val="both"/>
              <w:rPr>
                <w:rFonts w:ascii="標楷體" w:eastAsia="標楷體" w:hAnsi="標楷體"/>
                <w:color w:val="2F5496" w:themeColor="accent1" w:themeShade="BF"/>
              </w:rPr>
            </w:pPr>
            <w:proofErr w:type="gramStart"/>
            <w:r>
              <w:rPr>
                <w:rFonts w:ascii="標楷體" w:eastAsia="標楷體" w:hAnsi="標楷體" w:hint="eastAsia"/>
                <w:color w:val="2F5496" w:themeColor="accent1" w:themeShade="BF"/>
              </w:rPr>
              <w:t>官網建立</w:t>
            </w:r>
            <w:proofErr w:type="gramEnd"/>
            <w:r>
              <w:rPr>
                <w:rFonts w:ascii="標楷體" w:eastAsia="標楷體" w:hAnsi="標楷體" w:hint="eastAsia"/>
                <w:color w:val="2F5496" w:themeColor="accent1" w:themeShade="BF"/>
              </w:rPr>
              <w:t>資訊分享專區</w:t>
            </w:r>
          </w:p>
        </w:tc>
        <w:tc>
          <w:tcPr>
            <w:tcW w:w="1479" w:type="dxa"/>
            <w:vMerge w:val="restart"/>
          </w:tcPr>
          <w:p w14:paraId="7F9F3DF9" w14:textId="3F0B7BDB" w:rsidR="005336D2" w:rsidRDefault="005336D2" w:rsidP="00B54D12">
            <w:pPr>
              <w:pStyle w:val="a6"/>
              <w:ind w:leftChars="0" w:left="0"/>
              <w:jc w:val="both"/>
              <w:rPr>
                <w:rFonts w:ascii="標楷體" w:eastAsia="標楷體" w:hAnsi="標楷體"/>
                <w:color w:val="2F5496" w:themeColor="accent1" w:themeShade="BF"/>
              </w:rPr>
            </w:pPr>
            <w:r>
              <w:rPr>
                <w:rFonts w:ascii="標楷體" w:eastAsia="標楷體" w:hAnsi="標楷體" w:hint="eastAsia"/>
                <w:color w:val="2F5496" w:themeColor="accent1" w:themeShade="BF"/>
              </w:rPr>
              <w:t>N/A</w:t>
            </w:r>
          </w:p>
        </w:tc>
        <w:tc>
          <w:tcPr>
            <w:tcW w:w="1296" w:type="dxa"/>
            <w:vMerge w:val="restart"/>
          </w:tcPr>
          <w:p w14:paraId="27057C7E" w14:textId="77777777" w:rsidR="005336D2" w:rsidRDefault="005336D2" w:rsidP="00B54D12">
            <w:pPr>
              <w:pStyle w:val="a6"/>
              <w:ind w:leftChars="0" w:left="0"/>
              <w:jc w:val="both"/>
              <w:rPr>
                <w:rFonts w:ascii="標楷體" w:eastAsia="標楷體" w:hAnsi="標楷體"/>
                <w:color w:val="2F5496" w:themeColor="accent1" w:themeShade="BF"/>
              </w:rPr>
            </w:pPr>
            <w:r>
              <w:rPr>
                <w:rFonts w:ascii="標楷體" w:eastAsia="標楷體" w:hAnsi="標楷體" w:hint="eastAsia"/>
                <w:color w:val="2F5496" w:themeColor="accent1" w:themeShade="BF"/>
              </w:rPr>
              <w:t>A投信官方網站</w:t>
            </w:r>
          </w:p>
          <w:p w14:paraId="7AF985E1" w14:textId="3BEA4FD5" w:rsidR="005336D2" w:rsidRDefault="005336D2" w:rsidP="00B54D12">
            <w:pPr>
              <w:pStyle w:val="a6"/>
              <w:ind w:leftChars="0" w:left="0"/>
              <w:jc w:val="both"/>
              <w:rPr>
                <w:rFonts w:ascii="標楷體" w:eastAsia="標楷體" w:hAnsi="標楷體"/>
                <w:color w:val="2F5496" w:themeColor="accent1" w:themeShade="BF"/>
              </w:rPr>
            </w:pPr>
            <w:proofErr w:type="gramStart"/>
            <w:r>
              <w:rPr>
                <w:rFonts w:ascii="標楷體" w:eastAsia="標楷體" w:hAnsi="標楷體" w:hint="eastAsia"/>
                <w:color w:val="2F5496" w:themeColor="accent1" w:themeShade="BF"/>
              </w:rPr>
              <w:t>（</w:t>
            </w:r>
            <w:proofErr w:type="gramEnd"/>
            <w:r>
              <w:rPr>
                <w:rFonts w:ascii="標楷體" w:eastAsia="標楷體" w:hAnsi="標楷體" w:hint="eastAsia"/>
                <w:color w:val="2F5496" w:themeColor="accent1" w:themeShade="BF"/>
              </w:rPr>
              <w:t>網站連結:_____)</w:t>
            </w:r>
          </w:p>
        </w:tc>
        <w:tc>
          <w:tcPr>
            <w:tcW w:w="1303" w:type="dxa"/>
            <w:vMerge w:val="restart"/>
          </w:tcPr>
          <w:p w14:paraId="191A9A37" w14:textId="3B7A75FE" w:rsidR="005336D2" w:rsidRDefault="005336D2" w:rsidP="00B54D12">
            <w:pPr>
              <w:pStyle w:val="a6"/>
              <w:ind w:leftChars="0" w:left="0"/>
              <w:jc w:val="both"/>
              <w:rPr>
                <w:rFonts w:ascii="標楷體" w:eastAsia="標楷體" w:hAnsi="標楷體"/>
                <w:color w:val="2F5496" w:themeColor="accent1" w:themeShade="BF"/>
              </w:rPr>
            </w:pPr>
            <w:r>
              <w:rPr>
                <w:rFonts w:ascii="標楷體" w:eastAsia="標楷體" w:hAnsi="標楷體" w:hint="eastAsia"/>
                <w:color w:val="2F5496" w:themeColor="accent1" w:themeShade="BF"/>
              </w:rPr>
              <w:t>N/A</w:t>
            </w:r>
          </w:p>
        </w:tc>
      </w:tr>
      <w:tr w:rsidR="005336D2" w14:paraId="4CE461C9" w14:textId="77777777" w:rsidTr="005336D2">
        <w:trPr>
          <w:trHeight w:val="1033"/>
        </w:trPr>
        <w:tc>
          <w:tcPr>
            <w:tcW w:w="1331" w:type="dxa"/>
            <w:vMerge/>
          </w:tcPr>
          <w:p w14:paraId="31302760" w14:textId="77777777" w:rsidR="005336D2" w:rsidRDefault="005336D2" w:rsidP="00B54D12">
            <w:pPr>
              <w:pStyle w:val="a6"/>
              <w:ind w:leftChars="0" w:left="0"/>
              <w:jc w:val="both"/>
              <w:rPr>
                <w:rFonts w:ascii="標楷體" w:eastAsia="標楷體" w:hAnsi="標楷體"/>
                <w:color w:val="2F5496" w:themeColor="accent1" w:themeShade="BF"/>
              </w:rPr>
            </w:pPr>
          </w:p>
        </w:tc>
        <w:tc>
          <w:tcPr>
            <w:tcW w:w="1414" w:type="dxa"/>
          </w:tcPr>
          <w:p w14:paraId="1F634C71" w14:textId="6BA4725D" w:rsidR="005336D2" w:rsidRDefault="005336D2" w:rsidP="00B54D12">
            <w:pPr>
              <w:pStyle w:val="a6"/>
              <w:ind w:leftChars="0" w:left="0"/>
              <w:jc w:val="both"/>
              <w:rPr>
                <w:rFonts w:ascii="標楷體" w:eastAsia="標楷體" w:hAnsi="標楷體"/>
                <w:color w:val="2F5496" w:themeColor="accent1" w:themeShade="BF"/>
              </w:rPr>
            </w:pPr>
            <w:r>
              <w:rPr>
                <w:rFonts w:ascii="標楷體" w:eastAsia="標楷體" w:hAnsi="標楷體" w:hint="eastAsia"/>
                <w:color w:val="2F5496" w:themeColor="accent1" w:themeShade="BF"/>
              </w:rPr>
              <w:t>反詐騙資訊或專區</w:t>
            </w:r>
          </w:p>
        </w:tc>
        <w:tc>
          <w:tcPr>
            <w:tcW w:w="1479" w:type="dxa"/>
            <w:vMerge/>
          </w:tcPr>
          <w:p w14:paraId="3F78583A" w14:textId="77777777" w:rsidR="005336D2" w:rsidRDefault="005336D2" w:rsidP="00B54D12">
            <w:pPr>
              <w:pStyle w:val="a6"/>
              <w:ind w:leftChars="0" w:left="0"/>
              <w:jc w:val="both"/>
              <w:rPr>
                <w:rFonts w:ascii="標楷體" w:eastAsia="標楷體" w:hAnsi="標楷體"/>
                <w:color w:val="2F5496" w:themeColor="accent1" w:themeShade="BF"/>
              </w:rPr>
            </w:pPr>
          </w:p>
        </w:tc>
        <w:tc>
          <w:tcPr>
            <w:tcW w:w="1296" w:type="dxa"/>
            <w:vMerge/>
          </w:tcPr>
          <w:p w14:paraId="06DD865C" w14:textId="77777777" w:rsidR="005336D2" w:rsidRDefault="005336D2" w:rsidP="00B54D12">
            <w:pPr>
              <w:pStyle w:val="a6"/>
              <w:ind w:leftChars="0" w:left="0"/>
              <w:jc w:val="both"/>
              <w:rPr>
                <w:rFonts w:ascii="標楷體" w:eastAsia="標楷體" w:hAnsi="標楷體"/>
                <w:color w:val="2F5496" w:themeColor="accent1" w:themeShade="BF"/>
              </w:rPr>
            </w:pPr>
          </w:p>
        </w:tc>
        <w:tc>
          <w:tcPr>
            <w:tcW w:w="1303" w:type="dxa"/>
            <w:vMerge/>
          </w:tcPr>
          <w:p w14:paraId="7B78305D" w14:textId="77777777" w:rsidR="005336D2" w:rsidRDefault="005336D2" w:rsidP="00B54D12">
            <w:pPr>
              <w:pStyle w:val="a6"/>
              <w:ind w:leftChars="0" w:left="0"/>
              <w:jc w:val="both"/>
              <w:rPr>
                <w:rFonts w:ascii="標楷體" w:eastAsia="標楷體" w:hAnsi="標楷體"/>
                <w:color w:val="2F5496" w:themeColor="accent1" w:themeShade="BF"/>
              </w:rPr>
            </w:pPr>
          </w:p>
        </w:tc>
      </w:tr>
      <w:tr w:rsidR="00FE5C51" w14:paraId="76BC5CFF" w14:textId="6BC32C4C" w:rsidTr="005336D2">
        <w:tc>
          <w:tcPr>
            <w:tcW w:w="1331" w:type="dxa"/>
          </w:tcPr>
          <w:p w14:paraId="39DECB6B" w14:textId="745638CE" w:rsidR="00FE5C51" w:rsidRDefault="00FE5C51" w:rsidP="00FE5C51">
            <w:pPr>
              <w:pStyle w:val="a6"/>
              <w:ind w:leftChars="0" w:left="0"/>
              <w:jc w:val="both"/>
              <w:rPr>
                <w:rFonts w:ascii="標楷體" w:eastAsia="標楷體" w:hAnsi="標楷體"/>
                <w:color w:val="2F5496" w:themeColor="accent1" w:themeShade="BF"/>
              </w:rPr>
            </w:pPr>
            <w:r>
              <w:rPr>
                <w:rFonts w:ascii="標楷體" w:eastAsia="標楷體" w:hAnsi="標楷體" w:hint="eastAsia"/>
                <w:color w:val="2F5496" w:themeColor="accent1" w:themeShade="BF"/>
              </w:rPr>
              <w:t>A投信市場週報</w:t>
            </w:r>
          </w:p>
        </w:tc>
        <w:tc>
          <w:tcPr>
            <w:tcW w:w="1414" w:type="dxa"/>
          </w:tcPr>
          <w:p w14:paraId="332E93D9" w14:textId="5B946D3D" w:rsidR="00FE5C51" w:rsidRDefault="00FE5C51" w:rsidP="00FE5C51">
            <w:pPr>
              <w:pStyle w:val="a6"/>
              <w:ind w:leftChars="0" w:left="0"/>
              <w:jc w:val="both"/>
              <w:rPr>
                <w:rFonts w:ascii="標楷體" w:eastAsia="標楷體" w:hAnsi="標楷體"/>
                <w:color w:val="2F5496" w:themeColor="accent1" w:themeShade="BF"/>
              </w:rPr>
            </w:pPr>
            <w:proofErr w:type="gramStart"/>
            <w:r>
              <w:rPr>
                <w:rFonts w:ascii="標楷體" w:eastAsia="標楷體" w:hAnsi="標楷體" w:hint="eastAsia"/>
                <w:color w:val="2F5496" w:themeColor="accent1" w:themeShade="BF"/>
              </w:rPr>
              <w:t>官網每</w:t>
            </w:r>
            <w:proofErr w:type="gramEnd"/>
            <w:r>
              <w:rPr>
                <w:rFonts w:ascii="標楷體" w:eastAsia="標楷體" w:hAnsi="標楷體" w:hint="eastAsia"/>
                <w:color w:val="2F5496" w:themeColor="accent1" w:themeShade="BF"/>
              </w:rPr>
              <w:t>周更新市場投資情形分析</w:t>
            </w:r>
          </w:p>
        </w:tc>
        <w:tc>
          <w:tcPr>
            <w:tcW w:w="1479" w:type="dxa"/>
          </w:tcPr>
          <w:p w14:paraId="1CEACCB7" w14:textId="2FF11CB8" w:rsidR="00FE5C51" w:rsidRDefault="00FE5C51" w:rsidP="00FE5C51">
            <w:pPr>
              <w:pStyle w:val="a6"/>
              <w:ind w:leftChars="0" w:left="0"/>
              <w:jc w:val="both"/>
              <w:rPr>
                <w:rFonts w:ascii="標楷體" w:eastAsia="標楷體" w:hAnsi="標楷體"/>
                <w:color w:val="2F5496" w:themeColor="accent1" w:themeShade="BF"/>
              </w:rPr>
            </w:pPr>
            <w:r>
              <w:rPr>
                <w:rFonts w:ascii="標楷體" w:eastAsia="標楷體" w:hAnsi="標楷體" w:hint="eastAsia"/>
                <w:color w:val="2F5496" w:themeColor="accent1" w:themeShade="BF"/>
              </w:rPr>
              <w:t>N/A</w:t>
            </w:r>
          </w:p>
        </w:tc>
        <w:tc>
          <w:tcPr>
            <w:tcW w:w="1296" w:type="dxa"/>
          </w:tcPr>
          <w:p w14:paraId="4BF86FDE" w14:textId="77777777" w:rsidR="00FE5C51" w:rsidRDefault="00FE5C51" w:rsidP="00FE5C51">
            <w:pPr>
              <w:pStyle w:val="a6"/>
              <w:ind w:leftChars="0" w:left="0"/>
              <w:jc w:val="both"/>
              <w:rPr>
                <w:rFonts w:ascii="標楷體" w:eastAsia="標楷體" w:hAnsi="標楷體"/>
                <w:color w:val="2F5496" w:themeColor="accent1" w:themeShade="BF"/>
              </w:rPr>
            </w:pPr>
            <w:r>
              <w:rPr>
                <w:rFonts w:ascii="標楷體" w:eastAsia="標楷體" w:hAnsi="標楷體" w:hint="eastAsia"/>
                <w:color w:val="2F5496" w:themeColor="accent1" w:themeShade="BF"/>
              </w:rPr>
              <w:t>A投信官方網站</w:t>
            </w:r>
          </w:p>
          <w:p w14:paraId="407F1D5E" w14:textId="47460C8F" w:rsidR="001763A5" w:rsidRDefault="001763A5" w:rsidP="00FE5C51">
            <w:pPr>
              <w:pStyle w:val="a6"/>
              <w:ind w:leftChars="0" w:left="0"/>
              <w:jc w:val="both"/>
              <w:rPr>
                <w:rFonts w:ascii="標楷體" w:eastAsia="標楷體" w:hAnsi="標楷體"/>
                <w:color w:val="2F5496" w:themeColor="accent1" w:themeShade="BF"/>
              </w:rPr>
            </w:pPr>
            <w:proofErr w:type="gramStart"/>
            <w:r>
              <w:rPr>
                <w:rFonts w:ascii="標楷體" w:eastAsia="標楷體" w:hAnsi="標楷體" w:hint="eastAsia"/>
                <w:color w:val="2F5496" w:themeColor="accent1" w:themeShade="BF"/>
              </w:rPr>
              <w:t>（</w:t>
            </w:r>
            <w:proofErr w:type="gramEnd"/>
            <w:r>
              <w:rPr>
                <w:rFonts w:ascii="標楷體" w:eastAsia="標楷體" w:hAnsi="標楷體" w:hint="eastAsia"/>
                <w:color w:val="2F5496" w:themeColor="accent1" w:themeShade="BF"/>
              </w:rPr>
              <w:t>網站連結:_____)</w:t>
            </w:r>
          </w:p>
        </w:tc>
        <w:tc>
          <w:tcPr>
            <w:tcW w:w="1303" w:type="dxa"/>
          </w:tcPr>
          <w:p w14:paraId="398755B2" w14:textId="003E6141" w:rsidR="00FE5C51" w:rsidRDefault="00FE5C51" w:rsidP="00FE5C51">
            <w:pPr>
              <w:pStyle w:val="a6"/>
              <w:ind w:leftChars="0" w:left="0"/>
              <w:jc w:val="both"/>
              <w:rPr>
                <w:rFonts w:ascii="標楷體" w:eastAsia="標楷體" w:hAnsi="標楷體"/>
                <w:color w:val="2F5496" w:themeColor="accent1" w:themeShade="BF"/>
              </w:rPr>
            </w:pPr>
            <w:r>
              <w:rPr>
                <w:rFonts w:ascii="標楷體" w:eastAsia="標楷體" w:hAnsi="標楷體" w:hint="eastAsia"/>
                <w:color w:val="2F5496" w:themeColor="accent1" w:themeShade="BF"/>
              </w:rPr>
              <w:t>N/A</w:t>
            </w:r>
          </w:p>
        </w:tc>
      </w:tr>
    </w:tbl>
    <w:p w14:paraId="1BB9FB81" w14:textId="77777777" w:rsidR="0062561C" w:rsidRPr="00C02E95" w:rsidRDefault="0062561C" w:rsidP="00E86808">
      <w:pPr>
        <w:jc w:val="both"/>
        <w:rPr>
          <w:shd w:val="pct15" w:color="auto" w:fill="FFFFFF"/>
        </w:rPr>
      </w:pPr>
    </w:p>
    <w:p w14:paraId="74B551CA" w14:textId="78B9FC97" w:rsidR="005B6B79" w:rsidRPr="00196BBB" w:rsidRDefault="005B6B79" w:rsidP="006C1752">
      <w:pPr>
        <w:pStyle w:val="2"/>
        <w:numPr>
          <w:ilvl w:val="0"/>
          <w:numId w:val="23"/>
        </w:numPr>
        <w:spacing w:afterLines="50" w:after="180" w:line="240" w:lineRule="auto"/>
        <w:ind w:left="0" w:hanging="54"/>
        <w:jc w:val="both"/>
      </w:pPr>
      <w:bookmarkStart w:id="28" w:name="_Toc157438697"/>
      <w:r w:rsidRPr="00196BBB">
        <w:rPr>
          <w:rFonts w:hint="eastAsia"/>
        </w:rPr>
        <w:t>氣候相關資訊揭露</w:t>
      </w:r>
      <w:bookmarkEnd w:id="28"/>
    </w:p>
    <w:p w14:paraId="5A2C35AD" w14:textId="77777777" w:rsidR="003E2938" w:rsidRPr="00196BBB" w:rsidRDefault="003E2938" w:rsidP="00570A31"/>
    <w:p w14:paraId="3E8594DB" w14:textId="57EDF428" w:rsidR="00E05778" w:rsidRPr="00196BBB" w:rsidRDefault="00E05778" w:rsidP="00B54FAA">
      <w:r w:rsidRPr="00196BBB">
        <w:rPr>
          <w:rFonts w:hint="eastAsia"/>
        </w:rPr>
        <w:t>證券投資信託事業應於其永續報告書內揭露氣候相關資訊，至少應包含下列項目：</w:t>
      </w:r>
    </w:p>
    <w:p w14:paraId="7C2787FE" w14:textId="50E6BA4A" w:rsidR="00C54D6A" w:rsidRPr="00196BBB" w:rsidRDefault="00C54D6A" w:rsidP="006C1752">
      <w:pPr>
        <w:pStyle w:val="3"/>
        <w:numPr>
          <w:ilvl w:val="0"/>
          <w:numId w:val="38"/>
        </w:numPr>
        <w:spacing w:after="180"/>
        <w:rPr>
          <w:rFonts w:ascii="標楷體" w:hAnsi="標楷體"/>
        </w:rPr>
      </w:pPr>
      <w:r w:rsidRPr="00196BBB">
        <w:rPr>
          <w:rFonts w:ascii="標楷體" w:hAnsi="標楷體" w:hint="eastAsia"/>
        </w:rPr>
        <w:t>氣候變遷對公司造成之風險與機會及公司採取之相關因應措施：</w:t>
      </w:r>
    </w:p>
    <w:p w14:paraId="139905F9" w14:textId="6BB3BA48" w:rsidR="00C54D6A" w:rsidRPr="00196BBB" w:rsidRDefault="00C54D6A" w:rsidP="006C1752">
      <w:pPr>
        <w:pStyle w:val="a6"/>
        <w:numPr>
          <w:ilvl w:val="0"/>
          <w:numId w:val="10"/>
        </w:numPr>
        <w:spacing w:afterLines="50" w:after="180"/>
        <w:ind w:leftChars="0" w:left="993"/>
        <w:jc w:val="both"/>
        <w:rPr>
          <w:rFonts w:ascii="標楷體" w:eastAsia="標楷體" w:hAnsi="標楷體"/>
        </w:rPr>
      </w:pPr>
      <w:r w:rsidRPr="00196BBB">
        <w:rPr>
          <w:rFonts w:ascii="標楷體" w:eastAsia="標楷體" w:hAnsi="標楷體" w:hint="eastAsia"/>
        </w:rPr>
        <w:t>說明董事會與高階管理階層對於氣候相關風險與機會之監督及治理、進行評估氣候相關風險與機會所使用的指標或目標，以及說明辨識、評估及管理氣候相關風險之流程，與該辨識、評估及管理之流程如何整合於公司整體風險管理制度。</w:t>
      </w:r>
      <w:bookmarkStart w:id="29" w:name="_Hlk135749910"/>
      <w:r w:rsidR="00F15458" w:rsidRPr="00196BBB">
        <w:rPr>
          <w:rFonts w:ascii="標楷體" w:eastAsia="標楷體" w:hAnsi="標楷體" w:hint="eastAsia"/>
        </w:rPr>
        <w:t>(作業辦法第八條</w:t>
      </w:r>
      <w:r w:rsidR="007F5844" w:rsidRPr="00196BBB">
        <w:rPr>
          <w:rFonts w:ascii="標楷體" w:eastAsia="標楷體" w:hAnsi="標楷體" w:hint="eastAsia"/>
        </w:rPr>
        <w:t>第一項</w:t>
      </w:r>
      <w:r w:rsidR="00F15458" w:rsidRPr="00196BBB">
        <w:rPr>
          <w:rFonts w:ascii="標楷體" w:eastAsia="標楷體" w:hAnsi="標楷體" w:hint="eastAsia"/>
        </w:rPr>
        <w:t>第一款第一目)</w:t>
      </w:r>
    </w:p>
    <w:bookmarkEnd w:id="29"/>
    <w:p w14:paraId="574A6222" w14:textId="6371F607" w:rsidR="00C54D6A" w:rsidRPr="00196BBB" w:rsidRDefault="00C54D6A" w:rsidP="006C1752">
      <w:pPr>
        <w:pStyle w:val="a6"/>
        <w:numPr>
          <w:ilvl w:val="0"/>
          <w:numId w:val="10"/>
        </w:numPr>
        <w:spacing w:afterLines="50" w:after="180"/>
        <w:ind w:leftChars="0" w:left="993"/>
        <w:jc w:val="both"/>
        <w:rPr>
          <w:rFonts w:ascii="標楷體" w:eastAsia="標楷體" w:hAnsi="標楷體"/>
        </w:rPr>
      </w:pPr>
      <w:r w:rsidRPr="00196BBB">
        <w:rPr>
          <w:rFonts w:ascii="標楷體" w:eastAsia="標楷體" w:hAnsi="標楷體" w:hint="eastAsia"/>
        </w:rPr>
        <w:t>公司考量營業活動對氣候變遷之衝擊，以及公司所面臨之（氣候）轉型風險與（氣候）實體風險。若氣候相關風險係屬重大，並</w:t>
      </w:r>
      <w:r w:rsidR="00500930" w:rsidRPr="00196BBB">
        <w:rPr>
          <w:rFonts w:ascii="標楷體" w:eastAsia="標楷體" w:hAnsi="標楷體" w:hint="eastAsia"/>
        </w:rPr>
        <w:t>應</w:t>
      </w:r>
      <w:r w:rsidRPr="00196BBB">
        <w:rPr>
          <w:rFonts w:ascii="標楷體" w:eastAsia="標楷體" w:hAnsi="標楷體" w:hint="eastAsia"/>
        </w:rPr>
        <w:t>制定相關應對策略。</w:t>
      </w:r>
      <w:r w:rsidR="007F5844" w:rsidRPr="00196BBB">
        <w:rPr>
          <w:rFonts w:ascii="標楷體" w:eastAsia="標楷體" w:hAnsi="標楷體" w:hint="eastAsia"/>
        </w:rPr>
        <w:t>(作業辦法第八條第一項第一款第二目)</w:t>
      </w:r>
    </w:p>
    <w:p w14:paraId="1EB0BF67" w14:textId="6B510A2D" w:rsidR="00C54D6A" w:rsidRPr="00196BBB" w:rsidRDefault="00C54D6A" w:rsidP="006C1752">
      <w:pPr>
        <w:pStyle w:val="a6"/>
        <w:numPr>
          <w:ilvl w:val="0"/>
          <w:numId w:val="10"/>
        </w:numPr>
        <w:spacing w:afterLines="50" w:after="180"/>
        <w:ind w:leftChars="0" w:left="993"/>
        <w:jc w:val="both"/>
        <w:rPr>
          <w:rFonts w:ascii="標楷體" w:eastAsia="標楷體" w:hAnsi="標楷體"/>
        </w:rPr>
      </w:pPr>
      <w:r w:rsidRPr="00196BBB">
        <w:rPr>
          <w:rFonts w:ascii="標楷體" w:eastAsia="標楷體" w:hAnsi="標楷體" w:hint="eastAsia"/>
        </w:rPr>
        <w:t>說明所辨識之氣候風險與機會如何影響企業之業務、策略及財務。</w:t>
      </w:r>
      <w:r w:rsidR="00985402" w:rsidRPr="00196BBB">
        <w:rPr>
          <w:rFonts w:ascii="標楷體" w:eastAsia="標楷體" w:hAnsi="標楷體" w:hint="eastAsia"/>
        </w:rPr>
        <w:t>(作業辦法第八條第一項第一款第三目)</w:t>
      </w:r>
    </w:p>
    <w:p w14:paraId="39F44014" w14:textId="094407AD" w:rsidR="00C54D6A" w:rsidRDefault="00C54D6A" w:rsidP="006C1752">
      <w:pPr>
        <w:pStyle w:val="a6"/>
        <w:numPr>
          <w:ilvl w:val="0"/>
          <w:numId w:val="10"/>
        </w:numPr>
        <w:spacing w:afterLines="50" w:after="180"/>
        <w:ind w:leftChars="0" w:left="993"/>
        <w:jc w:val="both"/>
        <w:rPr>
          <w:rFonts w:ascii="標楷體" w:eastAsia="標楷體" w:hAnsi="標楷體"/>
        </w:rPr>
      </w:pPr>
      <w:r w:rsidRPr="00196BBB">
        <w:rPr>
          <w:rFonts w:ascii="標楷體" w:eastAsia="標楷體" w:hAnsi="標楷體" w:hint="eastAsia"/>
        </w:rPr>
        <w:t>評估氣候風險對產品及服務之衝擊，包括產品及服務在不同情境下面臨財務損失之韌性。</w:t>
      </w:r>
      <w:r w:rsidR="00A65454" w:rsidRPr="00196BBB">
        <w:rPr>
          <w:rFonts w:ascii="標楷體" w:eastAsia="標楷體" w:hAnsi="標楷體" w:hint="eastAsia"/>
        </w:rPr>
        <w:t>(作業辦法第一項第一款第四目)</w:t>
      </w:r>
    </w:p>
    <w:p w14:paraId="067042A8" w14:textId="3D9477CC" w:rsidR="00B24CFA" w:rsidRPr="003D1550" w:rsidRDefault="003D1550" w:rsidP="00570A31">
      <w:pPr>
        <w:pStyle w:val="a6"/>
        <w:spacing w:afterLines="50" w:after="180"/>
        <w:jc w:val="both"/>
        <w:rPr>
          <w:rFonts w:ascii="標楷體" w:eastAsia="標楷體" w:hAnsi="標楷體"/>
          <w:color w:val="2F5496" w:themeColor="accent1" w:themeShade="BF"/>
        </w:rPr>
      </w:pPr>
      <w:r w:rsidRPr="00F754C9">
        <w:rPr>
          <w:rFonts w:ascii="標楷體" w:eastAsia="標楷體" w:hAnsi="標楷體" w:hint="eastAsia"/>
          <w:color w:val="2F5496" w:themeColor="accent1" w:themeShade="BF"/>
        </w:rPr>
        <w:t>【</w:t>
      </w:r>
      <w:r w:rsidR="00B24CFA" w:rsidRPr="003D1550">
        <w:rPr>
          <w:rFonts w:ascii="標楷體" w:eastAsia="標楷體" w:hAnsi="標楷體" w:hint="eastAsia"/>
          <w:color w:val="2F5496" w:themeColor="accent1" w:themeShade="BF"/>
        </w:rPr>
        <w:t>就上開2、3、4部分，請</w:t>
      </w:r>
      <w:r>
        <w:rPr>
          <w:rFonts w:ascii="標楷體" w:eastAsia="標楷體" w:hAnsi="標楷體" w:hint="eastAsia"/>
          <w:color w:val="2F5496" w:themeColor="accent1" w:themeShade="BF"/>
        </w:rPr>
        <w:t>公司</w:t>
      </w:r>
      <w:r w:rsidR="00B24CFA" w:rsidRPr="003D1550">
        <w:rPr>
          <w:rFonts w:ascii="標楷體" w:eastAsia="標楷體" w:hAnsi="標楷體" w:hint="eastAsia"/>
          <w:color w:val="2F5496" w:themeColor="accent1" w:themeShade="BF"/>
        </w:rPr>
        <w:t>以本公會所編製證券投資信託事業氣候</w:t>
      </w:r>
      <w:r w:rsidR="009D38D8">
        <w:rPr>
          <w:rFonts w:ascii="標楷體" w:eastAsia="標楷體" w:hAnsi="標楷體" w:hint="eastAsia"/>
          <w:color w:val="2F5496" w:themeColor="accent1" w:themeShade="BF"/>
        </w:rPr>
        <w:t>變遷資訊</w:t>
      </w:r>
      <w:r w:rsidR="00B24CFA" w:rsidRPr="003D1550">
        <w:rPr>
          <w:rFonts w:ascii="標楷體" w:eastAsia="標楷體" w:hAnsi="標楷體" w:hint="eastAsia"/>
          <w:color w:val="2F5496" w:themeColor="accent1" w:themeShade="BF"/>
        </w:rPr>
        <w:t>揭露</w:t>
      </w:r>
      <w:r w:rsidR="009D38D8">
        <w:rPr>
          <w:rFonts w:ascii="標楷體" w:eastAsia="標楷體" w:hAnsi="標楷體" w:hint="eastAsia"/>
          <w:color w:val="2F5496" w:themeColor="accent1" w:themeShade="BF"/>
        </w:rPr>
        <w:t>指引</w:t>
      </w:r>
      <w:r w:rsidR="00B24CFA" w:rsidRPr="003D1550">
        <w:rPr>
          <w:rFonts w:ascii="標楷體" w:eastAsia="標楷體" w:hAnsi="標楷體" w:hint="eastAsia"/>
          <w:color w:val="2F5496" w:themeColor="accent1" w:themeShade="BF"/>
        </w:rPr>
        <w:t>(TCFD)範例之內容</w:t>
      </w:r>
      <w:r w:rsidR="00EA6B9A">
        <w:rPr>
          <w:rFonts w:ascii="標楷體" w:eastAsia="標楷體" w:hAnsi="標楷體" w:hint="eastAsia"/>
          <w:color w:val="2F5496" w:themeColor="accent1" w:themeShade="BF"/>
        </w:rPr>
        <w:t>為參考</w:t>
      </w:r>
      <w:r w:rsidRPr="00F754C9">
        <w:rPr>
          <w:rFonts w:ascii="標楷體" w:eastAsia="標楷體" w:hAnsi="標楷體" w:hint="eastAsia"/>
          <w:color w:val="2F5496" w:themeColor="accent1" w:themeShade="BF"/>
        </w:rPr>
        <w:t>】</w:t>
      </w:r>
    </w:p>
    <w:p w14:paraId="5B7F8FF7" w14:textId="021B2D07" w:rsidR="00C54D6A" w:rsidRPr="00196BBB" w:rsidRDefault="00C54D6A" w:rsidP="006C1752">
      <w:pPr>
        <w:pStyle w:val="3"/>
        <w:numPr>
          <w:ilvl w:val="0"/>
          <w:numId w:val="38"/>
        </w:numPr>
        <w:spacing w:after="180"/>
        <w:rPr>
          <w:rFonts w:ascii="標楷體" w:hAnsi="標楷體"/>
        </w:rPr>
      </w:pPr>
      <w:r w:rsidRPr="00196BBB">
        <w:rPr>
          <w:rFonts w:ascii="標楷體" w:hAnsi="標楷體" w:hint="eastAsia"/>
        </w:rPr>
        <w:t>範疇</w:t>
      </w:r>
      <w:proofErr w:type="gramStart"/>
      <w:r w:rsidRPr="00196BBB">
        <w:rPr>
          <w:rFonts w:ascii="標楷體" w:hAnsi="標楷體" w:hint="eastAsia"/>
        </w:rPr>
        <w:t>一</w:t>
      </w:r>
      <w:proofErr w:type="gramEnd"/>
      <w:r w:rsidRPr="00196BBB">
        <w:rPr>
          <w:rFonts w:ascii="標楷體" w:hAnsi="標楷體" w:hint="eastAsia"/>
        </w:rPr>
        <w:t>及範疇二</w:t>
      </w:r>
      <w:bookmarkStart w:id="30" w:name="_Hlk135750675"/>
      <w:r w:rsidRPr="00196BBB">
        <w:rPr>
          <w:rFonts w:ascii="標楷體" w:hAnsi="標楷體" w:hint="eastAsia"/>
        </w:rPr>
        <w:t>溫室氣體排放進行之盤查及確信</w:t>
      </w:r>
      <w:bookmarkEnd w:id="30"/>
      <w:r w:rsidRPr="00196BBB">
        <w:rPr>
          <w:rFonts w:ascii="標楷體" w:hAnsi="標楷體" w:hint="eastAsia"/>
        </w:rPr>
        <w:t>情形</w:t>
      </w:r>
      <w:r w:rsidR="002625D0" w:rsidRPr="009D38D8">
        <w:rPr>
          <w:rFonts w:ascii="標楷體" w:hAnsi="標楷體" w:cs="Calibri" w:hint="eastAsia"/>
          <w:bCs w:val="0"/>
          <w:color w:val="2F5496" w:themeColor="accent1" w:themeShade="BF"/>
          <w:kern w:val="0"/>
          <w:szCs w:val="24"/>
        </w:rPr>
        <w:t>(附表二)</w:t>
      </w:r>
      <w:r w:rsidRPr="00196BBB">
        <w:rPr>
          <w:rFonts w:ascii="標楷體" w:hAnsi="標楷體" w:hint="eastAsia"/>
        </w:rPr>
        <w:t>。</w:t>
      </w:r>
      <w:r w:rsidR="00A65454" w:rsidRPr="00196BBB">
        <w:rPr>
          <w:rFonts w:ascii="標楷體" w:hAnsi="標楷體" w:hint="eastAsia"/>
        </w:rPr>
        <w:t>(作業辦法第八條第一項第二款)</w:t>
      </w:r>
      <w:r w:rsidR="00A65454" w:rsidRPr="00196BBB">
        <w:rPr>
          <w:rFonts w:hint="eastAsia"/>
        </w:rPr>
        <w:t xml:space="preserve"> </w:t>
      </w:r>
      <w:r w:rsidR="00A65454" w:rsidRPr="00196BBB">
        <w:rPr>
          <w:rFonts w:ascii="標楷體" w:hAnsi="標楷體" w:hint="eastAsia"/>
        </w:rPr>
        <w:t>【公司對溫室氣體排放進行盤查及確信，</w:t>
      </w:r>
      <w:r w:rsidR="00AE625B" w:rsidRPr="00196BBB">
        <w:rPr>
          <w:rFonts w:ascii="標楷體" w:hAnsi="標楷體" w:hint="eastAsia"/>
        </w:rPr>
        <w:t>請依作業辦法第十一條第三項及第四項所訂定之時程辦理</w:t>
      </w:r>
      <w:r w:rsidR="00A65454" w:rsidRPr="00196BBB">
        <w:rPr>
          <w:rFonts w:ascii="標楷體" w:hAnsi="標楷體" w:hint="eastAsia"/>
        </w:rPr>
        <w:t>】</w:t>
      </w:r>
    </w:p>
    <w:p w14:paraId="47C2E300" w14:textId="3AD2EA12" w:rsidR="00C54D6A" w:rsidRPr="00196BBB" w:rsidRDefault="00C54D6A" w:rsidP="00AE625B">
      <w:pPr>
        <w:spacing w:afterLines="50" w:after="180"/>
        <w:ind w:leftChars="177" w:left="425"/>
        <w:jc w:val="both"/>
        <w:rPr>
          <w:rFonts w:ascii="標楷體" w:hAnsi="標楷體"/>
        </w:rPr>
      </w:pPr>
      <w:r w:rsidRPr="00196BBB">
        <w:rPr>
          <w:rFonts w:ascii="標楷體" w:hAnsi="標楷體" w:hint="eastAsia"/>
        </w:rPr>
        <w:t>公司揭露範疇</w:t>
      </w:r>
      <w:proofErr w:type="gramStart"/>
      <w:r w:rsidRPr="00196BBB">
        <w:rPr>
          <w:rFonts w:ascii="標楷體" w:hAnsi="標楷體" w:hint="eastAsia"/>
        </w:rPr>
        <w:t>一</w:t>
      </w:r>
      <w:proofErr w:type="gramEnd"/>
      <w:r w:rsidR="00FF5578" w:rsidRPr="00196BBB">
        <w:rPr>
          <w:rFonts w:ascii="標楷體" w:hAnsi="標楷體" w:hint="eastAsia"/>
        </w:rPr>
        <w:t>及</w:t>
      </w:r>
      <w:r w:rsidRPr="00196BBB">
        <w:rPr>
          <w:rFonts w:ascii="標楷體" w:hAnsi="標楷體" w:hint="eastAsia"/>
        </w:rPr>
        <w:t>範疇二的溫室氣體排放和相關風險。溫室氣體排放</w:t>
      </w:r>
      <w:r w:rsidR="00FF5578" w:rsidRPr="00196BBB">
        <w:rPr>
          <w:rFonts w:ascii="標楷體" w:hAnsi="標楷體" w:hint="eastAsia"/>
        </w:rPr>
        <w:t>可</w:t>
      </w:r>
      <w:r w:rsidRPr="00196BBB">
        <w:rPr>
          <w:rFonts w:ascii="標楷體" w:hAnsi="標楷體" w:hint="eastAsia"/>
        </w:rPr>
        <w:t>按照溫室氣體盤查議定書</w:t>
      </w:r>
      <w:r w:rsidRPr="00196BBB">
        <w:rPr>
          <w:rFonts w:ascii="標楷體" w:hAnsi="標楷體"/>
        </w:rPr>
        <w:t>(</w:t>
      </w:r>
      <w:proofErr w:type="spellStart"/>
      <w:r w:rsidRPr="00196BBB">
        <w:rPr>
          <w:rFonts w:ascii="標楷體" w:hAnsi="標楷體"/>
        </w:rPr>
        <w:t>GHGProtocol</w:t>
      </w:r>
      <w:proofErr w:type="spellEnd"/>
      <w:r w:rsidRPr="00196BBB">
        <w:rPr>
          <w:rFonts w:ascii="標楷體" w:hAnsi="標楷體"/>
        </w:rPr>
        <w:t>)</w:t>
      </w:r>
      <w:r w:rsidRPr="00196BBB">
        <w:rPr>
          <w:rFonts w:ascii="標楷體" w:hAnsi="標楷體" w:hint="eastAsia"/>
        </w:rPr>
        <w:t>規定的方法計算以便於不同公司和地區</w:t>
      </w:r>
      <w:r w:rsidRPr="00196BBB">
        <w:rPr>
          <w:rFonts w:ascii="標楷體" w:hAnsi="標楷體" w:hint="eastAsia"/>
        </w:rPr>
        <w:lastRenderedPageBreak/>
        <w:t>的總和比較，並於永續報告書揭露範疇</w:t>
      </w:r>
      <w:proofErr w:type="gramStart"/>
      <w:r w:rsidR="00FF5578" w:rsidRPr="00196BBB">
        <w:rPr>
          <w:rFonts w:ascii="標楷體" w:hAnsi="標楷體" w:hint="eastAsia"/>
        </w:rPr>
        <w:t>一</w:t>
      </w:r>
      <w:proofErr w:type="gramEnd"/>
      <w:r w:rsidR="002625D0" w:rsidRPr="00196BBB">
        <w:rPr>
          <w:rFonts w:ascii="標楷體" w:hAnsi="標楷體" w:hint="eastAsia"/>
        </w:rPr>
        <w:t>及範疇二</w:t>
      </w:r>
      <w:r w:rsidRPr="00196BBB">
        <w:rPr>
          <w:rFonts w:ascii="標楷體" w:hAnsi="標楷體" w:hint="eastAsia"/>
        </w:rPr>
        <w:t>溫室氣體排放之盤查及確信情形。</w:t>
      </w:r>
    </w:p>
    <w:p w14:paraId="5FDE48DD" w14:textId="4A18C1B7" w:rsidR="002625D0" w:rsidRDefault="002625D0" w:rsidP="006C1752">
      <w:pPr>
        <w:pStyle w:val="3"/>
        <w:numPr>
          <w:ilvl w:val="0"/>
          <w:numId w:val="38"/>
        </w:numPr>
        <w:spacing w:after="180"/>
        <w:rPr>
          <w:rFonts w:ascii="標楷體" w:hAnsi="標楷體" w:cs="Times New Roman"/>
          <w:color w:val="000000" w:themeColor="text1"/>
        </w:rPr>
      </w:pPr>
      <w:r w:rsidRPr="00196BBB">
        <w:rPr>
          <w:rFonts w:ascii="標楷體" w:hAnsi="標楷體" w:cs="Times New Roman" w:hint="eastAsia"/>
          <w:color w:val="000000" w:themeColor="text1"/>
        </w:rPr>
        <w:t>證券投資信託事業宜於永續報告書揭露範疇</w:t>
      </w:r>
      <w:proofErr w:type="gramStart"/>
      <w:r w:rsidRPr="00196BBB">
        <w:rPr>
          <w:rFonts w:ascii="標楷體" w:hAnsi="標楷體" w:cs="Times New Roman" w:hint="eastAsia"/>
          <w:color w:val="000000" w:themeColor="text1"/>
        </w:rPr>
        <w:t>三</w:t>
      </w:r>
      <w:proofErr w:type="gramEnd"/>
      <w:r w:rsidRPr="00196BBB">
        <w:rPr>
          <w:rFonts w:ascii="標楷體" w:hAnsi="標楷體" w:cs="Times New Roman" w:hint="eastAsia"/>
          <w:color w:val="000000" w:themeColor="text1"/>
        </w:rPr>
        <w:t>溫室氣體排放之盤查及確信情形。(作業辦法第八條第二項)</w:t>
      </w:r>
      <w:r w:rsidRPr="00196BBB">
        <w:rPr>
          <w:rFonts w:hint="eastAsia"/>
        </w:rPr>
        <w:t xml:space="preserve"> </w:t>
      </w:r>
      <w:r w:rsidRPr="00196BBB">
        <w:rPr>
          <w:rFonts w:ascii="標楷體" w:hAnsi="標楷體" w:cs="Times New Roman" w:hint="eastAsia"/>
          <w:color w:val="000000" w:themeColor="text1"/>
        </w:rPr>
        <w:t xml:space="preserve"> 【公司揭露範疇三溫室氣體排放之盤查及確信情形，請依前述</w:t>
      </w:r>
      <w:r w:rsidRPr="000A4E7C">
        <w:rPr>
          <w:rFonts w:ascii="標楷體" w:hAnsi="標楷體" w:cs="Calibri" w:hint="eastAsia"/>
          <w:bCs w:val="0"/>
          <w:color w:val="2F5496" w:themeColor="accent1" w:themeShade="BF"/>
          <w:kern w:val="0"/>
          <w:szCs w:val="24"/>
        </w:rPr>
        <w:t>附表二</w:t>
      </w:r>
      <w:r w:rsidRPr="00196BBB">
        <w:rPr>
          <w:rFonts w:ascii="標楷體" w:hAnsi="標楷體" w:cs="Times New Roman" w:hint="eastAsia"/>
          <w:color w:val="000000" w:themeColor="text1"/>
        </w:rPr>
        <w:t>之格式及內容揭露】</w:t>
      </w:r>
    </w:p>
    <w:p w14:paraId="34BA06D7" w14:textId="77777777" w:rsidR="001F139C" w:rsidRPr="001F139C" w:rsidRDefault="001F139C" w:rsidP="001F139C"/>
    <w:p w14:paraId="4B32C8D2" w14:textId="0B8DAFC5" w:rsidR="00564717" w:rsidRPr="00AE625B" w:rsidRDefault="00564717" w:rsidP="006C1752">
      <w:pPr>
        <w:pStyle w:val="1"/>
        <w:numPr>
          <w:ilvl w:val="0"/>
          <w:numId w:val="23"/>
        </w:numPr>
        <w:ind w:right="240"/>
        <w:jc w:val="both"/>
        <w:rPr>
          <w:color w:val="000000" w:themeColor="text1"/>
        </w:rPr>
      </w:pPr>
      <w:bookmarkStart w:id="31" w:name="_Toc157438698"/>
      <w:r w:rsidRPr="00AE625B">
        <w:rPr>
          <w:rFonts w:hint="eastAsia"/>
          <w:color w:val="000000" w:themeColor="text1"/>
        </w:rPr>
        <w:t>永續揭露指標</w:t>
      </w:r>
      <w:r w:rsidR="00274108" w:rsidRPr="00AE625B">
        <w:rPr>
          <w:rFonts w:hint="eastAsia"/>
          <w:color w:val="000000" w:themeColor="text1"/>
        </w:rPr>
        <w:t>等其他應揭露之事項</w:t>
      </w:r>
      <w:bookmarkEnd w:id="31"/>
    </w:p>
    <w:p w14:paraId="711AA580" w14:textId="5EACD6CA" w:rsidR="00AE625B" w:rsidRDefault="00AE625B" w:rsidP="006C1752">
      <w:pPr>
        <w:pStyle w:val="3"/>
        <w:numPr>
          <w:ilvl w:val="0"/>
          <w:numId w:val="39"/>
        </w:numPr>
        <w:spacing w:after="180"/>
        <w:rPr>
          <w:rFonts w:ascii="Times New Roman" w:hAnsi="Times New Roman" w:cs="Times New Roman"/>
          <w:color w:val="000000" w:themeColor="text1"/>
        </w:rPr>
      </w:pPr>
      <w:r w:rsidRPr="00AE625B">
        <w:rPr>
          <w:rFonts w:ascii="Times New Roman" w:hAnsi="Times New Roman" w:cs="Times New Roman" w:hint="eastAsia"/>
          <w:color w:val="000000" w:themeColor="text1"/>
        </w:rPr>
        <w:t>證券投資信託事業所編製之永續報告書除第三條至第八條所述內容外，應</w:t>
      </w:r>
      <w:r w:rsidRPr="00AE625B">
        <w:rPr>
          <w:rFonts w:ascii="Times New Roman" w:hAnsi="Times New Roman" w:cs="Times New Roman" w:hint="eastAsia"/>
          <w:color w:val="000000" w:themeColor="text1"/>
        </w:rPr>
        <w:t xml:space="preserve">  </w:t>
      </w:r>
      <w:r w:rsidRPr="00AE625B">
        <w:rPr>
          <w:rFonts w:ascii="Times New Roman" w:hAnsi="Times New Roman" w:cs="Times New Roman" w:hint="eastAsia"/>
          <w:color w:val="000000" w:themeColor="text1"/>
        </w:rPr>
        <w:t>依</w:t>
      </w:r>
      <w:r w:rsidRPr="000A4E7C">
        <w:rPr>
          <w:rFonts w:ascii="Times New Roman" w:hAnsi="Times New Roman" w:cs="Times New Roman" w:hint="eastAsia"/>
          <w:bCs w:val="0"/>
          <w:color w:val="2F5496" w:themeColor="accent1" w:themeShade="BF"/>
          <w:szCs w:val="22"/>
        </w:rPr>
        <w:t>附表三之</w:t>
      </w:r>
      <w:proofErr w:type="gramStart"/>
      <w:r w:rsidRPr="000A4E7C">
        <w:rPr>
          <w:rFonts w:ascii="Times New Roman" w:hAnsi="Times New Roman" w:cs="Times New Roman" w:hint="eastAsia"/>
          <w:bCs w:val="0"/>
          <w:color w:val="2F5496" w:themeColor="accent1" w:themeShade="BF"/>
          <w:szCs w:val="22"/>
        </w:rPr>
        <w:t>一</w:t>
      </w:r>
      <w:proofErr w:type="gramEnd"/>
      <w:r w:rsidRPr="000A4E7C">
        <w:rPr>
          <w:rFonts w:ascii="Times New Roman" w:hAnsi="Times New Roman" w:cs="Times New Roman" w:hint="eastAsia"/>
          <w:bCs w:val="0"/>
          <w:color w:val="2F5496" w:themeColor="accent1" w:themeShade="BF"/>
          <w:szCs w:val="22"/>
        </w:rPr>
        <w:t>至附表三之三</w:t>
      </w:r>
      <w:r w:rsidRPr="00AE625B">
        <w:rPr>
          <w:rFonts w:ascii="Times New Roman" w:hAnsi="Times New Roman" w:cs="Times New Roman" w:hint="eastAsia"/>
          <w:color w:val="000000" w:themeColor="text1"/>
        </w:rPr>
        <w:t>揭露。</w:t>
      </w:r>
      <w:r w:rsidRPr="00AE625B">
        <w:rPr>
          <w:rFonts w:ascii="Times New Roman" w:hAnsi="Times New Roman" w:cs="Times New Roman" w:hint="eastAsia"/>
          <w:color w:val="000000" w:themeColor="text1"/>
        </w:rPr>
        <w:t>(</w:t>
      </w:r>
      <w:r w:rsidRPr="00AE625B">
        <w:rPr>
          <w:rFonts w:ascii="Times New Roman" w:hAnsi="Times New Roman" w:cs="Times New Roman" w:hint="eastAsia"/>
          <w:color w:val="000000" w:themeColor="text1"/>
        </w:rPr>
        <w:t>作業辦法第九條</w:t>
      </w:r>
      <w:r>
        <w:rPr>
          <w:rFonts w:ascii="Times New Roman" w:hAnsi="Times New Roman" w:cs="Times New Roman" w:hint="eastAsia"/>
          <w:color w:val="000000" w:themeColor="text1"/>
        </w:rPr>
        <w:t>第一項</w:t>
      </w:r>
      <w:r w:rsidRPr="00AE625B">
        <w:rPr>
          <w:rFonts w:ascii="Times New Roman" w:hAnsi="Times New Roman" w:cs="Times New Roman" w:hint="eastAsia"/>
          <w:color w:val="000000" w:themeColor="text1"/>
        </w:rPr>
        <w:t>)</w:t>
      </w:r>
    </w:p>
    <w:p w14:paraId="69A9124B" w14:textId="77777777" w:rsidR="009C0FB1" w:rsidRPr="009C0FB1" w:rsidRDefault="009C0FB1" w:rsidP="009C0FB1"/>
    <w:p w14:paraId="20BD57C1" w14:textId="289824A8" w:rsidR="00564717" w:rsidRPr="00BB0D13" w:rsidRDefault="00564717" w:rsidP="00AE625B">
      <w:pPr>
        <w:spacing w:afterLines="50" w:after="180"/>
        <w:ind w:leftChars="177" w:left="425" w:firstLine="1"/>
        <w:jc w:val="both"/>
        <w:rPr>
          <w:rFonts w:ascii="Times New Roman" w:hAnsi="Times New Roman" w:cs="Times New Roman"/>
          <w:color w:val="2F5496" w:themeColor="accent1" w:themeShade="BF"/>
        </w:rPr>
      </w:pPr>
      <w:r w:rsidRPr="00BB0D13">
        <w:rPr>
          <w:rFonts w:ascii="Times New Roman" w:hAnsi="Times New Roman" w:cs="Times New Roman" w:hint="eastAsia"/>
          <w:color w:val="2F5496" w:themeColor="accent1" w:themeShade="BF"/>
        </w:rPr>
        <w:t>本公司揭露永續揭露指標</w:t>
      </w:r>
      <w:bookmarkStart w:id="32" w:name="_Hlk135314200"/>
      <w:r w:rsidR="00AE625B" w:rsidRPr="00BB0D13">
        <w:rPr>
          <w:rFonts w:ascii="Times New Roman" w:hAnsi="Times New Roman" w:cs="Times New Roman" w:hint="eastAsia"/>
          <w:color w:val="2F5496" w:themeColor="accent1" w:themeShade="BF"/>
        </w:rPr>
        <w:t>如附表三之</w:t>
      </w:r>
      <w:proofErr w:type="gramStart"/>
      <w:r w:rsidR="00AE625B" w:rsidRPr="00BB0D13">
        <w:rPr>
          <w:rFonts w:ascii="Times New Roman" w:hAnsi="Times New Roman" w:cs="Times New Roman" w:hint="eastAsia"/>
          <w:color w:val="2F5496" w:themeColor="accent1" w:themeShade="BF"/>
        </w:rPr>
        <w:t>一</w:t>
      </w:r>
      <w:proofErr w:type="gramEnd"/>
      <w:r w:rsidR="00AE625B" w:rsidRPr="00BB0D13">
        <w:rPr>
          <w:rFonts w:ascii="Times New Roman" w:hAnsi="Times New Roman" w:cs="Times New Roman" w:hint="eastAsia"/>
          <w:color w:val="2F5496" w:themeColor="accent1" w:themeShade="BF"/>
        </w:rPr>
        <w:t>至附表三之三</w:t>
      </w:r>
      <w:r w:rsidRPr="00BB0D13">
        <w:rPr>
          <w:rFonts w:ascii="Times New Roman" w:hAnsi="Times New Roman" w:cs="Times New Roman" w:hint="eastAsia"/>
          <w:color w:val="2F5496" w:themeColor="accent1" w:themeShade="BF"/>
        </w:rPr>
        <w:t>【請按作業辦法附表三之一至附表三之三規定之項目進行揭露】</w:t>
      </w:r>
      <w:bookmarkEnd w:id="32"/>
      <w:r w:rsidRPr="00BB0D13">
        <w:rPr>
          <w:rFonts w:ascii="Times New Roman" w:hAnsi="Times New Roman" w:cs="Times New Roman" w:hint="eastAsia"/>
          <w:color w:val="2F5496" w:themeColor="accent1" w:themeShade="BF"/>
        </w:rPr>
        <w:t>。</w:t>
      </w:r>
    </w:p>
    <w:p w14:paraId="6E52FA69" w14:textId="25912166" w:rsidR="00AE625B" w:rsidRDefault="00AE625B" w:rsidP="006C1752">
      <w:pPr>
        <w:pStyle w:val="3"/>
        <w:numPr>
          <w:ilvl w:val="0"/>
          <w:numId w:val="39"/>
        </w:numPr>
        <w:spacing w:after="180"/>
        <w:rPr>
          <w:rFonts w:ascii="Times New Roman" w:hAnsi="Times New Roman" w:cs="Times New Roman"/>
          <w:color w:val="000000" w:themeColor="text1"/>
        </w:rPr>
      </w:pPr>
      <w:r w:rsidRPr="00AE625B">
        <w:rPr>
          <w:rFonts w:ascii="Times New Roman" w:hAnsi="Times New Roman" w:cs="Times New Roman" w:hint="eastAsia"/>
          <w:color w:val="000000" w:themeColor="text1"/>
        </w:rPr>
        <w:t>證券投資信託事業應依</w:t>
      </w:r>
      <w:r w:rsidRPr="003E45E3">
        <w:rPr>
          <w:rFonts w:ascii="Times New Roman" w:hAnsi="Times New Roman" w:cs="Times New Roman" w:hint="eastAsia"/>
          <w:bCs w:val="0"/>
          <w:color w:val="2F5496" w:themeColor="accent1" w:themeShade="BF"/>
          <w:szCs w:val="22"/>
        </w:rPr>
        <w:t>附表四</w:t>
      </w:r>
      <w:r w:rsidRPr="00AE625B">
        <w:rPr>
          <w:rFonts w:ascii="Times New Roman" w:hAnsi="Times New Roman" w:cs="Times New Roman" w:hint="eastAsia"/>
          <w:color w:val="000000" w:themeColor="text1"/>
        </w:rPr>
        <w:t>揭露永續報告書內容對應</w:t>
      </w:r>
      <w:r w:rsidRPr="00AE625B">
        <w:rPr>
          <w:rFonts w:ascii="Times New Roman" w:hAnsi="Times New Roman" w:cs="Times New Roman" w:hint="eastAsia"/>
          <w:color w:val="000000" w:themeColor="text1"/>
        </w:rPr>
        <w:t xml:space="preserve"> GRI</w:t>
      </w:r>
      <w:r w:rsidRPr="00AE625B">
        <w:rPr>
          <w:rFonts w:ascii="Times New Roman" w:hAnsi="Times New Roman" w:cs="Times New Roman" w:hint="eastAsia"/>
          <w:color w:val="000000" w:themeColor="text1"/>
        </w:rPr>
        <w:t>準則之內容索引，並註明各揭露項目是否取得第三方確信或保證之情形</w:t>
      </w:r>
      <w:r w:rsidRPr="00AE625B">
        <w:rPr>
          <w:rFonts w:ascii="Times New Roman" w:hAnsi="Times New Roman" w:cs="Times New Roman" w:hint="eastAsia"/>
          <w:color w:val="000000" w:themeColor="text1"/>
        </w:rPr>
        <w:t>(</w:t>
      </w:r>
      <w:r w:rsidRPr="00AE625B">
        <w:rPr>
          <w:rFonts w:ascii="Times New Roman" w:hAnsi="Times New Roman" w:cs="Times New Roman" w:hint="eastAsia"/>
          <w:color w:val="000000" w:themeColor="text1"/>
        </w:rPr>
        <w:t>作業辦法第九條第</w:t>
      </w:r>
      <w:r>
        <w:rPr>
          <w:rFonts w:ascii="Times New Roman" w:hAnsi="Times New Roman" w:cs="Times New Roman" w:hint="eastAsia"/>
          <w:color w:val="000000" w:themeColor="text1"/>
        </w:rPr>
        <w:t>二</w:t>
      </w:r>
      <w:r w:rsidRPr="00AE625B">
        <w:rPr>
          <w:rFonts w:ascii="Times New Roman" w:hAnsi="Times New Roman" w:cs="Times New Roman" w:hint="eastAsia"/>
          <w:color w:val="000000" w:themeColor="text1"/>
        </w:rPr>
        <w:t>項</w:t>
      </w:r>
      <w:r w:rsidRPr="00AE625B">
        <w:rPr>
          <w:rFonts w:ascii="Times New Roman" w:hAnsi="Times New Roman" w:cs="Times New Roman" w:hint="eastAsia"/>
          <w:color w:val="000000" w:themeColor="text1"/>
        </w:rPr>
        <w:t>)</w:t>
      </w:r>
      <w:r>
        <w:rPr>
          <w:rFonts w:ascii="Times New Roman" w:hAnsi="Times New Roman" w:cs="Times New Roman" w:hint="eastAsia"/>
          <w:color w:val="000000" w:themeColor="text1"/>
        </w:rPr>
        <w:t>。</w:t>
      </w:r>
    </w:p>
    <w:p w14:paraId="42035873" w14:textId="77777777" w:rsidR="009C0FB1" w:rsidRPr="009C0FB1" w:rsidRDefault="009C0FB1" w:rsidP="009C0FB1"/>
    <w:p w14:paraId="1EC01B2D" w14:textId="77777777" w:rsidR="00BB0D13" w:rsidRDefault="00564717" w:rsidP="00BB0D13">
      <w:pPr>
        <w:spacing w:afterLines="50" w:after="180"/>
        <w:ind w:leftChars="177" w:left="425" w:firstLine="1"/>
        <w:rPr>
          <w:rFonts w:ascii="Times New Roman" w:hAnsi="Times New Roman" w:cs="Times New Roman"/>
          <w:color w:val="2F5496" w:themeColor="accent1" w:themeShade="BF"/>
        </w:rPr>
      </w:pPr>
      <w:r w:rsidRPr="00BB0D13">
        <w:rPr>
          <w:rFonts w:ascii="標楷體" w:hAnsi="標楷體" w:cs="Times New Roman" w:hint="eastAsia"/>
          <w:color w:val="2F5496" w:themeColor="accent1" w:themeShade="BF"/>
        </w:rPr>
        <w:t>本公司</w:t>
      </w:r>
      <w:proofErr w:type="gramStart"/>
      <w:r w:rsidRPr="00BB0D13">
        <w:rPr>
          <w:rFonts w:ascii="標楷體" w:hAnsi="標楷體" w:cs="Times New Roman" w:hint="eastAsia"/>
          <w:color w:val="2F5496" w:themeColor="accent1" w:themeShade="BF"/>
        </w:rPr>
        <w:t>揭露本永續</w:t>
      </w:r>
      <w:proofErr w:type="gramEnd"/>
      <w:r w:rsidRPr="00BB0D13">
        <w:rPr>
          <w:rFonts w:ascii="Times New Roman" w:hAnsi="Times New Roman" w:cs="Times New Roman" w:hint="eastAsia"/>
          <w:color w:val="2F5496" w:themeColor="accent1" w:themeShade="BF"/>
        </w:rPr>
        <w:t>報告書內容對應</w:t>
      </w:r>
      <w:r w:rsidRPr="00BB0D13">
        <w:rPr>
          <w:rFonts w:ascii="Times New Roman" w:hAnsi="Times New Roman" w:cs="Times New Roman"/>
          <w:color w:val="2F5496" w:themeColor="accent1" w:themeShade="BF"/>
        </w:rPr>
        <w:t xml:space="preserve"> GRI</w:t>
      </w:r>
      <w:r w:rsidRPr="00BB0D13">
        <w:rPr>
          <w:rFonts w:ascii="Times New Roman" w:hAnsi="Times New Roman" w:cs="Times New Roman" w:hint="eastAsia"/>
          <w:color w:val="2F5496" w:themeColor="accent1" w:themeShade="BF"/>
        </w:rPr>
        <w:t>準則之內容索引，並註明各揭露項目是否取得第三方確信或保證之情形</w:t>
      </w:r>
      <w:r w:rsidR="00060419">
        <w:rPr>
          <w:rFonts w:ascii="Times New Roman" w:hAnsi="Times New Roman" w:cs="Times New Roman" w:hint="eastAsia"/>
          <w:color w:val="2F5496" w:themeColor="accent1" w:themeShade="BF"/>
        </w:rPr>
        <w:t>如附表四</w:t>
      </w:r>
      <w:r w:rsidR="0078683D" w:rsidRPr="00BB0D13">
        <w:rPr>
          <w:rFonts w:ascii="Times New Roman" w:hAnsi="Times New Roman" w:cs="Times New Roman" w:hint="eastAsia"/>
          <w:color w:val="2F5496" w:themeColor="accent1" w:themeShade="BF"/>
        </w:rPr>
        <w:t>。</w:t>
      </w:r>
      <w:r w:rsidRPr="00BB0D13">
        <w:rPr>
          <w:rFonts w:ascii="Times New Roman" w:hAnsi="Times New Roman" w:cs="Times New Roman" w:hint="eastAsia"/>
          <w:color w:val="2F5496" w:themeColor="accent1" w:themeShade="BF"/>
        </w:rPr>
        <w:t>【請按作業辦法附表四規定之項目進行揭露】。</w:t>
      </w:r>
    </w:p>
    <w:p w14:paraId="6D04E4B8" w14:textId="77777777" w:rsidR="007518DF" w:rsidRDefault="007518DF" w:rsidP="00BB0D13">
      <w:pPr>
        <w:spacing w:afterLines="50" w:after="180"/>
        <w:ind w:leftChars="177" w:left="425" w:firstLine="1"/>
        <w:rPr>
          <w:rFonts w:ascii="Times New Roman" w:hAnsi="Times New Roman" w:cs="Times New Roman"/>
          <w:color w:val="2F5496" w:themeColor="accent1" w:themeShade="BF"/>
        </w:rPr>
      </w:pPr>
    </w:p>
    <w:p w14:paraId="4DE61ED5" w14:textId="77777777" w:rsidR="007518DF" w:rsidRDefault="007518DF" w:rsidP="00BB0D13">
      <w:pPr>
        <w:spacing w:afterLines="50" w:after="180"/>
        <w:ind w:leftChars="177" w:left="425" w:firstLine="1"/>
        <w:rPr>
          <w:rFonts w:ascii="Times New Roman" w:hAnsi="Times New Roman" w:cs="Times New Roman"/>
          <w:color w:val="2F5496" w:themeColor="accent1" w:themeShade="BF"/>
        </w:rPr>
      </w:pPr>
    </w:p>
    <w:p w14:paraId="473AE074" w14:textId="77777777" w:rsidR="007518DF" w:rsidRDefault="007518DF" w:rsidP="00BB0D13">
      <w:pPr>
        <w:spacing w:afterLines="50" w:after="180"/>
        <w:ind w:leftChars="177" w:left="425" w:firstLine="1"/>
        <w:rPr>
          <w:rFonts w:ascii="Times New Roman" w:hAnsi="Times New Roman" w:cs="Times New Roman"/>
          <w:color w:val="2F5496" w:themeColor="accent1" w:themeShade="BF"/>
        </w:rPr>
      </w:pPr>
    </w:p>
    <w:p w14:paraId="74171A0C" w14:textId="77777777" w:rsidR="007518DF" w:rsidRDefault="007518DF" w:rsidP="00BB0D13">
      <w:pPr>
        <w:spacing w:afterLines="50" w:after="180"/>
        <w:ind w:leftChars="177" w:left="425" w:firstLine="1"/>
        <w:rPr>
          <w:rFonts w:ascii="Times New Roman" w:hAnsi="Times New Roman" w:cs="Times New Roman"/>
          <w:color w:val="2F5496" w:themeColor="accent1" w:themeShade="BF"/>
        </w:rPr>
      </w:pPr>
    </w:p>
    <w:p w14:paraId="38B61360" w14:textId="77777777" w:rsidR="007518DF" w:rsidRDefault="007518DF" w:rsidP="00BB0D13">
      <w:pPr>
        <w:spacing w:afterLines="50" w:after="180"/>
        <w:ind w:leftChars="177" w:left="425" w:firstLine="1"/>
        <w:rPr>
          <w:rFonts w:ascii="Times New Roman" w:hAnsi="Times New Roman" w:cs="Times New Roman"/>
          <w:color w:val="2F5496" w:themeColor="accent1" w:themeShade="BF"/>
        </w:rPr>
      </w:pPr>
    </w:p>
    <w:p w14:paraId="0CBC0422" w14:textId="77777777" w:rsidR="007518DF" w:rsidRDefault="007518DF" w:rsidP="00BB0D13">
      <w:pPr>
        <w:spacing w:afterLines="50" w:after="180"/>
        <w:ind w:leftChars="177" w:left="425" w:firstLine="1"/>
        <w:rPr>
          <w:rFonts w:ascii="Times New Roman" w:hAnsi="Times New Roman" w:cs="Times New Roman"/>
          <w:color w:val="2F5496" w:themeColor="accent1" w:themeShade="BF"/>
        </w:rPr>
      </w:pPr>
    </w:p>
    <w:p w14:paraId="6F37498B" w14:textId="02671D79" w:rsidR="007518DF" w:rsidRPr="00DD5A3F" w:rsidRDefault="00DD5A3F" w:rsidP="007518DF">
      <w:pPr>
        <w:spacing w:afterLines="50" w:after="180"/>
        <w:jc w:val="both"/>
        <w:rPr>
          <w:rFonts w:ascii="標楷體" w:hAnsi="標楷體" w:cs="Times New Roman"/>
        </w:rPr>
      </w:pPr>
      <w:r>
        <w:rPr>
          <w:rFonts w:ascii="標楷體" w:hAnsi="標楷體" w:cs="Times New Roman" w:hint="eastAsia"/>
          <w:color w:val="000000" w:themeColor="text1"/>
        </w:rPr>
        <w:t xml:space="preserve"> </w:t>
      </w:r>
    </w:p>
    <w:p w14:paraId="692DF1A4" w14:textId="1C71FBD0" w:rsidR="007518DF" w:rsidRPr="00DD5A3F" w:rsidRDefault="007518DF" w:rsidP="00BB0D13">
      <w:pPr>
        <w:spacing w:afterLines="50" w:after="180"/>
        <w:ind w:leftChars="177" w:left="425" w:firstLine="1"/>
        <w:rPr>
          <w:rFonts w:ascii="標楷體" w:hAnsi="標楷體" w:cs="Times New Roman"/>
          <w:color w:val="2F5496" w:themeColor="accent1" w:themeShade="BF"/>
        </w:rPr>
        <w:sectPr w:rsidR="007518DF" w:rsidRPr="00DD5A3F" w:rsidSect="000C3D2A">
          <w:headerReference w:type="default" r:id="rId15"/>
          <w:footerReference w:type="default" r:id="rId16"/>
          <w:pgSz w:w="11906" w:h="16838"/>
          <w:pgMar w:top="1440" w:right="1800" w:bottom="1440" w:left="1800" w:header="851" w:footer="992" w:gutter="0"/>
          <w:pgNumType w:start="0"/>
          <w:cols w:space="425"/>
          <w:titlePg/>
          <w:docGrid w:type="lines" w:linePitch="360"/>
        </w:sectPr>
      </w:pPr>
    </w:p>
    <w:p w14:paraId="7BCA33E2" w14:textId="4BBB163A" w:rsidR="00407FD9" w:rsidRPr="00BB0D13" w:rsidRDefault="00BB0DC8" w:rsidP="00BB0D13">
      <w:pPr>
        <w:spacing w:afterLines="50" w:after="180"/>
        <w:ind w:leftChars="60" w:left="566" w:hangingChars="117" w:hanging="422"/>
        <w:jc w:val="center"/>
        <w:rPr>
          <w:b/>
          <w:bCs/>
          <w:sz w:val="36"/>
          <w:szCs w:val="36"/>
        </w:rPr>
      </w:pPr>
      <w:r w:rsidRPr="00BB0D13">
        <w:rPr>
          <w:rFonts w:hint="eastAsia"/>
          <w:b/>
          <w:bCs/>
          <w:sz w:val="36"/>
          <w:szCs w:val="36"/>
        </w:rPr>
        <w:lastRenderedPageBreak/>
        <w:t>附表</w:t>
      </w:r>
    </w:p>
    <w:p w14:paraId="7F6C2B4D" w14:textId="77777777" w:rsidR="00C50EF9" w:rsidRPr="00C50EF9" w:rsidRDefault="00C50EF9" w:rsidP="00FB42DA">
      <w:pPr>
        <w:pStyle w:val="1"/>
        <w:numPr>
          <w:ilvl w:val="0"/>
          <w:numId w:val="0"/>
        </w:numPr>
        <w:ind w:left="482" w:right="240" w:hanging="482"/>
      </w:pPr>
      <w:bookmarkStart w:id="33" w:name="_Toc157438699"/>
      <w:r w:rsidRPr="00C50EF9">
        <w:t>附表</w:t>
      </w:r>
      <w:proofErr w:type="gramStart"/>
      <w:r w:rsidRPr="00C50EF9">
        <w:t>一</w:t>
      </w:r>
      <w:proofErr w:type="gramEnd"/>
      <w:r w:rsidRPr="00C50EF9">
        <w:t xml:space="preserve">  </w:t>
      </w:r>
      <w:r w:rsidRPr="00C50EF9">
        <w:t>第三條第</w:t>
      </w:r>
      <w:r w:rsidRPr="00C50EF9">
        <w:rPr>
          <w:rFonts w:hint="eastAsia"/>
        </w:rPr>
        <w:t>三</w:t>
      </w:r>
      <w:r w:rsidRPr="00C50EF9">
        <w:t>項第二款</w:t>
      </w:r>
      <w:r w:rsidRPr="00C50EF9">
        <w:rPr>
          <w:rFonts w:hint="eastAsia"/>
        </w:rPr>
        <w:t>第二目</w:t>
      </w:r>
      <w:r w:rsidRPr="00C50EF9">
        <w:t>揭露項目</w:t>
      </w:r>
      <w:bookmarkEnd w:id="33"/>
    </w:p>
    <w:tbl>
      <w:tblPr>
        <w:tblStyle w:val="11"/>
        <w:tblW w:w="14029" w:type="dxa"/>
        <w:shd w:val="clear" w:color="auto" w:fill="FFFFFF" w:themeFill="background1"/>
        <w:tblLook w:val="04A0" w:firstRow="1" w:lastRow="0" w:firstColumn="1" w:lastColumn="0" w:noHBand="0" w:noVBand="1"/>
      </w:tblPr>
      <w:tblGrid>
        <w:gridCol w:w="3638"/>
        <w:gridCol w:w="4721"/>
        <w:gridCol w:w="5670"/>
      </w:tblGrid>
      <w:tr w:rsidR="00C50EF9" w:rsidRPr="00C50EF9" w14:paraId="2FF570D0" w14:textId="77777777" w:rsidTr="0011781B">
        <w:tc>
          <w:tcPr>
            <w:tcW w:w="8359" w:type="dxa"/>
            <w:gridSpan w:val="2"/>
            <w:tcBorders>
              <w:right w:val="nil"/>
            </w:tcBorders>
            <w:shd w:val="clear" w:color="auto" w:fill="E7E6E6" w:themeFill="background2"/>
          </w:tcPr>
          <w:p w14:paraId="73C63250" w14:textId="77777777" w:rsidR="00C50EF9" w:rsidRPr="00C50EF9" w:rsidRDefault="00C50EF9" w:rsidP="00C50EF9">
            <w:pPr>
              <w:widowControl/>
              <w:spacing w:line="600" w:lineRule="exact"/>
              <w:rPr>
                <w:rFonts w:ascii="標楷體" w:hAnsi="標楷體"/>
                <w:b/>
                <w:bCs/>
                <w:color w:val="000000" w:themeColor="text1"/>
                <w:sz w:val="28"/>
                <w:szCs w:val="28"/>
              </w:rPr>
            </w:pPr>
            <w:r w:rsidRPr="00C50EF9">
              <w:rPr>
                <w:rFonts w:ascii="標楷體" w:hAnsi="標楷體" w:cs="Times New Roman"/>
                <w:b/>
                <w:bCs/>
                <w:color w:val="000000" w:themeColor="text1"/>
                <w:sz w:val="28"/>
                <w:szCs w:val="28"/>
              </w:rPr>
              <w:t>員工總數</w:t>
            </w:r>
            <w:r w:rsidRPr="00C50EF9">
              <w:rPr>
                <w:rFonts w:ascii="標楷體" w:hAnsi="標楷體" w:cs="Times New Roman" w:hint="eastAsia"/>
                <w:b/>
                <w:bCs/>
                <w:color w:val="000000" w:themeColor="text1"/>
                <w:sz w:val="28"/>
                <w:szCs w:val="28"/>
              </w:rPr>
              <w:t>、</w:t>
            </w:r>
            <w:r w:rsidRPr="00C50EF9">
              <w:rPr>
                <w:rFonts w:ascii="標楷體" w:hAnsi="標楷體" w:cs="Times New Roman"/>
                <w:b/>
                <w:bCs/>
                <w:color w:val="000000" w:themeColor="text1"/>
                <w:sz w:val="28"/>
                <w:szCs w:val="28"/>
              </w:rPr>
              <w:t>員工及管理階層</w:t>
            </w:r>
            <w:r w:rsidRPr="00C50EF9">
              <w:rPr>
                <w:rFonts w:ascii="標楷體" w:hAnsi="標楷體" w:cs="Times New Roman" w:hint="eastAsia"/>
                <w:b/>
                <w:bCs/>
                <w:color w:val="000000" w:themeColor="text1"/>
                <w:sz w:val="28"/>
                <w:szCs w:val="28"/>
              </w:rPr>
              <w:t>之性別</w:t>
            </w:r>
            <w:r w:rsidRPr="00C50EF9">
              <w:rPr>
                <w:rFonts w:ascii="標楷體" w:hAnsi="標楷體" w:cs="Times New Roman"/>
                <w:b/>
                <w:bCs/>
                <w:color w:val="000000" w:themeColor="text1"/>
                <w:sz w:val="28"/>
                <w:szCs w:val="28"/>
              </w:rPr>
              <w:t>比例</w:t>
            </w:r>
            <w:r w:rsidRPr="00C50EF9">
              <w:rPr>
                <w:rFonts w:ascii="標楷體" w:hAnsi="標楷體" w:cs="Times New Roman" w:hint="eastAsia"/>
                <w:b/>
                <w:bCs/>
                <w:color w:val="000000" w:themeColor="text1"/>
                <w:sz w:val="28"/>
                <w:szCs w:val="28"/>
              </w:rPr>
              <w:t>統計</w:t>
            </w:r>
          </w:p>
        </w:tc>
        <w:tc>
          <w:tcPr>
            <w:tcW w:w="5670" w:type="dxa"/>
            <w:tcBorders>
              <w:left w:val="nil"/>
            </w:tcBorders>
            <w:shd w:val="clear" w:color="auto" w:fill="E7E6E6" w:themeFill="background2"/>
          </w:tcPr>
          <w:p w14:paraId="15852552" w14:textId="77777777" w:rsidR="00C50EF9" w:rsidRPr="00C50EF9" w:rsidRDefault="00C50EF9" w:rsidP="00C50EF9">
            <w:pPr>
              <w:widowControl/>
              <w:spacing w:line="600" w:lineRule="exact"/>
              <w:rPr>
                <w:rFonts w:ascii="標楷體" w:hAnsi="標楷體"/>
                <w:b/>
                <w:bCs/>
                <w:color w:val="000000" w:themeColor="text1"/>
                <w:sz w:val="28"/>
                <w:szCs w:val="28"/>
              </w:rPr>
            </w:pPr>
          </w:p>
        </w:tc>
      </w:tr>
      <w:tr w:rsidR="008523C2" w:rsidRPr="00C50EF9" w14:paraId="064C29E7" w14:textId="77777777" w:rsidTr="0011781B">
        <w:tc>
          <w:tcPr>
            <w:tcW w:w="3638" w:type="dxa"/>
            <w:tcBorders>
              <w:bottom w:val="single" w:sz="4" w:space="0" w:color="auto"/>
            </w:tcBorders>
            <w:shd w:val="clear" w:color="auto" w:fill="FFFFFF" w:themeFill="background1"/>
          </w:tcPr>
          <w:p w14:paraId="75F5B3FA" w14:textId="77777777" w:rsidR="008523C2" w:rsidRPr="00C50EF9" w:rsidRDefault="008523C2" w:rsidP="008523C2">
            <w:pPr>
              <w:widowControl/>
              <w:spacing w:line="600" w:lineRule="exact"/>
              <w:rPr>
                <w:rFonts w:ascii="標楷體" w:hAnsi="標楷體"/>
                <w:color w:val="000000" w:themeColor="text1"/>
                <w:sz w:val="28"/>
                <w:szCs w:val="28"/>
              </w:rPr>
            </w:pPr>
            <w:r w:rsidRPr="00C50EF9">
              <w:rPr>
                <w:rFonts w:ascii="標楷體" w:hAnsi="標楷體" w:hint="eastAsia"/>
                <w:color w:val="000000" w:themeColor="text1"/>
                <w:sz w:val="28"/>
                <w:szCs w:val="28"/>
              </w:rPr>
              <w:t>員工總數</w:t>
            </w:r>
          </w:p>
        </w:tc>
        <w:tc>
          <w:tcPr>
            <w:tcW w:w="10391" w:type="dxa"/>
            <w:gridSpan w:val="2"/>
            <w:shd w:val="clear" w:color="auto" w:fill="FFFFFF" w:themeFill="background1"/>
          </w:tcPr>
          <w:p w14:paraId="6E06648B" w14:textId="13885FDD" w:rsidR="008523C2" w:rsidRPr="00BB0D13" w:rsidRDefault="008523C2" w:rsidP="008523C2">
            <w:pPr>
              <w:widowControl/>
              <w:spacing w:line="600" w:lineRule="exact"/>
              <w:rPr>
                <w:rFonts w:ascii="標楷體" w:hAnsi="標楷體"/>
                <w:color w:val="2F5496" w:themeColor="accent1" w:themeShade="BF"/>
                <w:sz w:val="28"/>
                <w:szCs w:val="28"/>
              </w:rPr>
            </w:pPr>
            <w:r w:rsidRPr="00BB0D13">
              <w:rPr>
                <w:rFonts w:ascii="Times New Roman" w:hAnsi="Times New Roman" w:cs="Times New Roman"/>
                <w:color w:val="2F5496" w:themeColor="accent1" w:themeShade="BF"/>
                <w:sz w:val="28"/>
                <w:szCs w:val="28"/>
              </w:rPr>
              <w:t>1</w:t>
            </w:r>
            <w:r w:rsidR="00C8085C">
              <w:rPr>
                <w:rFonts w:ascii="Times New Roman" w:hAnsi="Times New Roman" w:cs="Times New Roman"/>
                <w:color w:val="2F5496" w:themeColor="accent1" w:themeShade="BF"/>
                <w:sz w:val="28"/>
                <w:szCs w:val="28"/>
              </w:rPr>
              <w:t>0</w:t>
            </w:r>
            <w:r w:rsidR="00CD70D6">
              <w:rPr>
                <w:rFonts w:ascii="Times New Roman" w:hAnsi="Times New Roman" w:cs="Times New Roman" w:hint="eastAsia"/>
                <w:color w:val="2F5496" w:themeColor="accent1" w:themeShade="BF"/>
                <w:sz w:val="28"/>
                <w:szCs w:val="28"/>
              </w:rPr>
              <w:t>0</w:t>
            </w:r>
          </w:p>
        </w:tc>
      </w:tr>
      <w:tr w:rsidR="008523C2" w:rsidRPr="00C50EF9" w14:paraId="0E1B53F2" w14:textId="77777777" w:rsidTr="0011781B">
        <w:tc>
          <w:tcPr>
            <w:tcW w:w="3638" w:type="dxa"/>
            <w:shd w:val="clear" w:color="auto" w:fill="E7E6E6" w:themeFill="background2"/>
          </w:tcPr>
          <w:p w14:paraId="32F02AB5" w14:textId="77777777" w:rsidR="008523C2" w:rsidRPr="00C50EF9" w:rsidRDefault="008523C2" w:rsidP="008523C2">
            <w:pPr>
              <w:widowControl/>
              <w:spacing w:line="600" w:lineRule="exact"/>
              <w:rPr>
                <w:rFonts w:ascii="標楷體" w:hAnsi="標楷體"/>
                <w:color w:val="000000" w:themeColor="text1"/>
                <w:sz w:val="28"/>
                <w:szCs w:val="28"/>
              </w:rPr>
            </w:pPr>
          </w:p>
        </w:tc>
        <w:tc>
          <w:tcPr>
            <w:tcW w:w="4721" w:type="dxa"/>
            <w:shd w:val="clear" w:color="auto" w:fill="FFFFFF" w:themeFill="background1"/>
          </w:tcPr>
          <w:p w14:paraId="42A3268A" w14:textId="27C4FB0B" w:rsidR="008523C2" w:rsidRPr="00C50EF9" w:rsidRDefault="008523C2" w:rsidP="008523C2">
            <w:pPr>
              <w:widowControl/>
              <w:spacing w:line="600" w:lineRule="exact"/>
              <w:rPr>
                <w:rFonts w:ascii="標楷體" w:hAnsi="標楷體"/>
                <w:color w:val="000000" w:themeColor="text1"/>
                <w:sz w:val="28"/>
                <w:szCs w:val="28"/>
              </w:rPr>
            </w:pPr>
            <w:r w:rsidRPr="0087139D">
              <w:rPr>
                <w:rFonts w:ascii="標楷體" w:hAnsi="標楷體" w:hint="eastAsia"/>
                <w:sz w:val="28"/>
                <w:szCs w:val="28"/>
              </w:rPr>
              <w:t>男性員工</w:t>
            </w:r>
          </w:p>
        </w:tc>
        <w:tc>
          <w:tcPr>
            <w:tcW w:w="5670" w:type="dxa"/>
            <w:shd w:val="clear" w:color="auto" w:fill="FFFFFF" w:themeFill="background1"/>
          </w:tcPr>
          <w:p w14:paraId="080A4C3C" w14:textId="4ADFA518" w:rsidR="008523C2" w:rsidRPr="00C50EF9" w:rsidRDefault="00437551" w:rsidP="008523C2">
            <w:pPr>
              <w:widowControl/>
              <w:spacing w:line="600" w:lineRule="exact"/>
              <w:rPr>
                <w:rFonts w:ascii="標楷體" w:hAnsi="標楷體"/>
                <w:color w:val="000000" w:themeColor="text1"/>
                <w:sz w:val="28"/>
                <w:szCs w:val="28"/>
              </w:rPr>
            </w:pPr>
            <w:r>
              <w:rPr>
                <w:rFonts w:ascii="標楷體" w:hAnsi="標楷體" w:hint="eastAsia"/>
                <w:sz w:val="28"/>
                <w:szCs w:val="28"/>
              </w:rPr>
              <w:t>女</w:t>
            </w:r>
            <w:r w:rsidR="008523C2" w:rsidRPr="0087139D">
              <w:rPr>
                <w:rFonts w:ascii="標楷體" w:hAnsi="標楷體" w:hint="eastAsia"/>
                <w:sz w:val="28"/>
                <w:szCs w:val="28"/>
              </w:rPr>
              <w:t>性員工</w:t>
            </w:r>
          </w:p>
        </w:tc>
      </w:tr>
      <w:tr w:rsidR="008523C2" w:rsidRPr="00C50EF9" w14:paraId="4A606EC3" w14:textId="77777777" w:rsidTr="0011781B">
        <w:tc>
          <w:tcPr>
            <w:tcW w:w="3638" w:type="dxa"/>
            <w:shd w:val="clear" w:color="auto" w:fill="FFFFFF" w:themeFill="background1"/>
          </w:tcPr>
          <w:p w14:paraId="49701C97" w14:textId="77777777" w:rsidR="008523C2" w:rsidRPr="00C50EF9" w:rsidRDefault="008523C2" w:rsidP="008523C2">
            <w:pPr>
              <w:widowControl/>
              <w:spacing w:line="600" w:lineRule="exact"/>
              <w:rPr>
                <w:rFonts w:ascii="標楷體" w:hAnsi="標楷體"/>
                <w:color w:val="000000" w:themeColor="text1"/>
                <w:sz w:val="28"/>
                <w:szCs w:val="28"/>
              </w:rPr>
            </w:pPr>
            <w:r w:rsidRPr="00C50EF9">
              <w:rPr>
                <w:rFonts w:ascii="標楷體" w:hAnsi="標楷體" w:cs="Times New Roman" w:hint="eastAsia"/>
                <w:color w:val="000000" w:themeColor="text1"/>
                <w:sz w:val="28"/>
                <w:szCs w:val="28"/>
              </w:rPr>
              <w:t>占公司員工總數之比例</w:t>
            </w:r>
          </w:p>
        </w:tc>
        <w:tc>
          <w:tcPr>
            <w:tcW w:w="4721" w:type="dxa"/>
            <w:shd w:val="clear" w:color="auto" w:fill="FFFFFF" w:themeFill="background1"/>
          </w:tcPr>
          <w:p w14:paraId="6D05B71A" w14:textId="6EE0EF69" w:rsidR="008523C2" w:rsidRPr="00BB0D13" w:rsidRDefault="00120E55" w:rsidP="008523C2">
            <w:pPr>
              <w:widowControl/>
              <w:spacing w:line="600" w:lineRule="exact"/>
              <w:rPr>
                <w:rFonts w:ascii="Times New Roman" w:hAnsi="Times New Roman" w:cs="Times New Roman"/>
                <w:color w:val="2F5496" w:themeColor="accent1" w:themeShade="BF"/>
                <w:sz w:val="28"/>
                <w:szCs w:val="28"/>
              </w:rPr>
            </w:pPr>
            <w:r>
              <w:rPr>
                <w:rFonts w:ascii="Times New Roman" w:hAnsi="Times New Roman" w:cs="Times New Roman"/>
                <w:color w:val="2F5496" w:themeColor="accent1" w:themeShade="BF"/>
                <w:sz w:val="28"/>
                <w:szCs w:val="28"/>
              </w:rPr>
              <w:t>4</w:t>
            </w:r>
            <w:r w:rsidR="00CD70D6">
              <w:rPr>
                <w:rFonts w:ascii="Times New Roman" w:hAnsi="Times New Roman" w:cs="Times New Roman" w:hint="eastAsia"/>
                <w:color w:val="2F5496" w:themeColor="accent1" w:themeShade="BF"/>
                <w:sz w:val="28"/>
                <w:szCs w:val="28"/>
              </w:rPr>
              <w:t>0</w:t>
            </w:r>
            <w:r w:rsidR="008523C2" w:rsidRPr="00BB0D13">
              <w:rPr>
                <w:rFonts w:ascii="Times New Roman" w:hAnsi="Times New Roman" w:cs="Times New Roman"/>
                <w:color w:val="2F5496" w:themeColor="accent1" w:themeShade="BF"/>
                <w:sz w:val="28"/>
                <w:szCs w:val="28"/>
              </w:rPr>
              <w:t>%</w:t>
            </w:r>
          </w:p>
        </w:tc>
        <w:tc>
          <w:tcPr>
            <w:tcW w:w="5670" w:type="dxa"/>
            <w:shd w:val="clear" w:color="auto" w:fill="FFFFFF" w:themeFill="background1"/>
          </w:tcPr>
          <w:p w14:paraId="0F4E5004" w14:textId="79B1FCBA" w:rsidR="008523C2" w:rsidRPr="00BB0D13" w:rsidRDefault="00CD70D6" w:rsidP="008523C2">
            <w:pPr>
              <w:widowControl/>
              <w:spacing w:line="600" w:lineRule="exact"/>
              <w:rPr>
                <w:rFonts w:ascii="Times New Roman" w:hAnsi="Times New Roman" w:cs="Times New Roman"/>
                <w:color w:val="2F5496" w:themeColor="accent1" w:themeShade="BF"/>
                <w:sz w:val="28"/>
                <w:szCs w:val="28"/>
              </w:rPr>
            </w:pPr>
            <w:r>
              <w:rPr>
                <w:rFonts w:ascii="Times New Roman" w:hAnsi="Times New Roman" w:cs="Times New Roman" w:hint="eastAsia"/>
                <w:color w:val="2F5496" w:themeColor="accent1" w:themeShade="BF"/>
                <w:sz w:val="28"/>
                <w:szCs w:val="28"/>
              </w:rPr>
              <w:t>60</w:t>
            </w:r>
            <w:r w:rsidR="008523C2" w:rsidRPr="00BB0D13">
              <w:rPr>
                <w:rFonts w:ascii="Times New Roman" w:hAnsi="Times New Roman" w:cs="Times New Roman"/>
                <w:color w:val="2F5496" w:themeColor="accent1" w:themeShade="BF"/>
                <w:sz w:val="28"/>
                <w:szCs w:val="28"/>
              </w:rPr>
              <w:t>%</w:t>
            </w:r>
          </w:p>
        </w:tc>
      </w:tr>
      <w:tr w:rsidR="008523C2" w:rsidRPr="00C50EF9" w14:paraId="2CAF08B2" w14:textId="77777777" w:rsidTr="0011781B">
        <w:tc>
          <w:tcPr>
            <w:tcW w:w="3638" w:type="dxa"/>
            <w:shd w:val="clear" w:color="auto" w:fill="FFFFFF" w:themeFill="background1"/>
          </w:tcPr>
          <w:p w14:paraId="7086095A" w14:textId="77777777" w:rsidR="008523C2" w:rsidRPr="00C50EF9" w:rsidRDefault="008523C2" w:rsidP="008523C2">
            <w:pPr>
              <w:widowControl/>
              <w:spacing w:line="600" w:lineRule="exact"/>
              <w:rPr>
                <w:rFonts w:ascii="標楷體" w:hAnsi="標楷體" w:cs="Times New Roman"/>
                <w:color w:val="000000" w:themeColor="text1"/>
                <w:sz w:val="28"/>
                <w:szCs w:val="28"/>
              </w:rPr>
            </w:pPr>
            <w:r w:rsidRPr="00C50EF9">
              <w:rPr>
                <w:rFonts w:ascii="標楷體" w:hAnsi="標楷體" w:cs="Times New Roman" w:hint="eastAsia"/>
                <w:color w:val="000000" w:themeColor="text1"/>
                <w:sz w:val="28"/>
                <w:szCs w:val="28"/>
              </w:rPr>
              <w:t>占管理階層之比例</w:t>
            </w:r>
          </w:p>
        </w:tc>
        <w:tc>
          <w:tcPr>
            <w:tcW w:w="4721" w:type="dxa"/>
            <w:shd w:val="clear" w:color="auto" w:fill="FFFFFF" w:themeFill="background1"/>
          </w:tcPr>
          <w:p w14:paraId="6121ABB8" w14:textId="52932411" w:rsidR="008523C2" w:rsidRPr="00BB0D13" w:rsidRDefault="00120E55" w:rsidP="008523C2">
            <w:pPr>
              <w:widowControl/>
              <w:spacing w:line="600" w:lineRule="exact"/>
              <w:rPr>
                <w:rFonts w:ascii="Times New Roman" w:hAnsi="Times New Roman" w:cs="Times New Roman"/>
                <w:color w:val="2F5496" w:themeColor="accent1" w:themeShade="BF"/>
                <w:sz w:val="28"/>
                <w:szCs w:val="28"/>
              </w:rPr>
            </w:pPr>
            <w:r>
              <w:rPr>
                <w:rFonts w:ascii="Times New Roman" w:hAnsi="Times New Roman" w:cs="Times New Roman"/>
                <w:color w:val="2F5496" w:themeColor="accent1" w:themeShade="BF"/>
                <w:sz w:val="28"/>
                <w:szCs w:val="28"/>
              </w:rPr>
              <w:t>3</w:t>
            </w:r>
            <w:r w:rsidR="00C8085C">
              <w:rPr>
                <w:rFonts w:ascii="Times New Roman" w:hAnsi="Times New Roman" w:cs="Times New Roman"/>
                <w:color w:val="2F5496" w:themeColor="accent1" w:themeShade="BF"/>
                <w:sz w:val="28"/>
                <w:szCs w:val="28"/>
              </w:rPr>
              <w:t>0</w:t>
            </w:r>
            <w:r w:rsidR="008523C2" w:rsidRPr="00BB0D13">
              <w:rPr>
                <w:rFonts w:ascii="Times New Roman" w:hAnsi="Times New Roman" w:cs="Times New Roman"/>
                <w:color w:val="2F5496" w:themeColor="accent1" w:themeShade="BF"/>
                <w:sz w:val="28"/>
                <w:szCs w:val="28"/>
              </w:rPr>
              <w:t>%</w:t>
            </w:r>
          </w:p>
        </w:tc>
        <w:tc>
          <w:tcPr>
            <w:tcW w:w="5670" w:type="dxa"/>
            <w:shd w:val="clear" w:color="auto" w:fill="FFFFFF" w:themeFill="background1"/>
          </w:tcPr>
          <w:p w14:paraId="63C58C94" w14:textId="0DC4C788" w:rsidR="008523C2" w:rsidRPr="00BB0D13" w:rsidRDefault="00120E55" w:rsidP="008523C2">
            <w:pPr>
              <w:widowControl/>
              <w:spacing w:line="600" w:lineRule="exact"/>
              <w:rPr>
                <w:rFonts w:ascii="Times New Roman" w:hAnsi="Times New Roman" w:cs="Times New Roman"/>
                <w:color w:val="2F5496" w:themeColor="accent1" w:themeShade="BF"/>
                <w:sz w:val="28"/>
                <w:szCs w:val="28"/>
              </w:rPr>
            </w:pPr>
            <w:r>
              <w:rPr>
                <w:rFonts w:ascii="Times New Roman" w:hAnsi="Times New Roman" w:cs="Times New Roman"/>
                <w:color w:val="2F5496" w:themeColor="accent1" w:themeShade="BF"/>
                <w:sz w:val="28"/>
                <w:szCs w:val="28"/>
              </w:rPr>
              <w:t>7</w:t>
            </w:r>
            <w:r w:rsidR="00C8085C">
              <w:rPr>
                <w:rFonts w:ascii="Times New Roman" w:hAnsi="Times New Roman" w:cs="Times New Roman"/>
                <w:color w:val="2F5496" w:themeColor="accent1" w:themeShade="BF"/>
                <w:sz w:val="28"/>
                <w:szCs w:val="28"/>
              </w:rPr>
              <w:t>0</w:t>
            </w:r>
            <w:r w:rsidR="008523C2" w:rsidRPr="00BB0D13">
              <w:rPr>
                <w:rFonts w:ascii="Times New Roman" w:hAnsi="Times New Roman" w:cs="Times New Roman"/>
                <w:color w:val="2F5496" w:themeColor="accent1" w:themeShade="BF"/>
                <w:sz w:val="28"/>
                <w:szCs w:val="28"/>
              </w:rPr>
              <w:t>%</w:t>
            </w:r>
          </w:p>
        </w:tc>
      </w:tr>
    </w:tbl>
    <w:p w14:paraId="51ED62F7" w14:textId="77777777" w:rsidR="00C50EF9" w:rsidRPr="00C50EF9" w:rsidRDefault="00C50EF9" w:rsidP="00C50EF9">
      <w:pPr>
        <w:widowControl/>
        <w:rPr>
          <w:rFonts w:ascii="標楷體" w:hAnsi="標楷體" w:cs="Times New Roman"/>
          <w:kern w:val="0"/>
          <w:szCs w:val="24"/>
        </w:rPr>
      </w:pPr>
      <w:r w:rsidRPr="00C50EF9">
        <w:rPr>
          <w:rFonts w:ascii="標楷體" w:hAnsi="標楷體" w:hint="eastAsia"/>
        </w:rPr>
        <w:t>填表說明</w:t>
      </w:r>
      <w:r w:rsidRPr="00C50EF9">
        <w:rPr>
          <w:rFonts w:ascii="標楷體" w:hAnsi="標楷體" w:cs="Times New Roman"/>
          <w:kern w:val="0"/>
          <w:szCs w:val="24"/>
        </w:rPr>
        <w:t>：</w:t>
      </w:r>
    </w:p>
    <w:p w14:paraId="1AFA7074" w14:textId="77777777" w:rsidR="00C50EF9" w:rsidRPr="00C50EF9" w:rsidRDefault="00C50EF9" w:rsidP="00C50EF9">
      <w:pPr>
        <w:widowControl/>
        <w:rPr>
          <w:rFonts w:ascii="標楷體" w:hAnsi="標楷體" w:cs="Times New Roman"/>
          <w:kern w:val="0"/>
          <w:szCs w:val="24"/>
        </w:rPr>
      </w:pPr>
      <w:r w:rsidRPr="00C50EF9">
        <w:rPr>
          <w:rFonts w:ascii="標楷體" w:hAnsi="標楷體" w:cs="Times New Roman"/>
          <w:kern w:val="0"/>
          <w:szCs w:val="24"/>
        </w:rPr>
        <w:t>1</w:t>
      </w:r>
      <w:r w:rsidRPr="00C50EF9">
        <w:rPr>
          <w:rFonts w:ascii="標楷體" w:hAnsi="標楷體" w:cs="Times New Roman" w:hint="eastAsia"/>
          <w:kern w:val="0"/>
          <w:szCs w:val="24"/>
        </w:rPr>
        <w:t>、</w:t>
      </w:r>
      <w:r w:rsidRPr="00C50EF9">
        <w:rPr>
          <w:rFonts w:ascii="標楷體" w:hAnsi="標楷體" w:cs="Times New Roman"/>
          <w:kern w:val="0"/>
          <w:szCs w:val="24"/>
        </w:rPr>
        <w:t>管理階層定義依公司內部政策決定。</w:t>
      </w:r>
    </w:p>
    <w:p w14:paraId="14B8DA00" w14:textId="77777777" w:rsidR="00C50EF9" w:rsidRPr="00C50EF9" w:rsidRDefault="00C50EF9" w:rsidP="00C50EF9">
      <w:pPr>
        <w:widowControl/>
        <w:rPr>
          <w:rFonts w:ascii="標楷體" w:hAnsi="標楷體" w:cs="Times New Roman"/>
          <w:kern w:val="0"/>
          <w:szCs w:val="24"/>
        </w:rPr>
      </w:pPr>
      <w:r w:rsidRPr="00C50EF9">
        <w:rPr>
          <w:rFonts w:ascii="標楷體" w:hAnsi="標楷體" w:cs="Times New Roman"/>
          <w:kern w:val="0"/>
          <w:szCs w:val="24"/>
        </w:rPr>
        <w:t>2</w:t>
      </w:r>
      <w:r w:rsidRPr="00C50EF9">
        <w:rPr>
          <w:rFonts w:ascii="標楷體" w:hAnsi="標楷體" w:cs="Times New Roman" w:hint="eastAsia"/>
          <w:kern w:val="0"/>
          <w:szCs w:val="24"/>
        </w:rPr>
        <w:t>、</w:t>
      </w:r>
      <w:r w:rsidRPr="00C50EF9">
        <w:rPr>
          <w:rFonts w:ascii="標楷體" w:hAnsi="標楷體" w:cs="Times New Roman"/>
          <w:kern w:val="0"/>
          <w:szCs w:val="24"/>
        </w:rPr>
        <w:t>性別依身分證定義。</w:t>
      </w:r>
    </w:p>
    <w:p w14:paraId="128FECE6" w14:textId="77777777" w:rsidR="00C50EF9" w:rsidRPr="00C50EF9" w:rsidRDefault="00C50EF9" w:rsidP="00C50EF9">
      <w:pPr>
        <w:widowControl/>
        <w:rPr>
          <w:rFonts w:ascii="標楷體" w:hAnsi="標楷體" w:cs="Times New Roman"/>
          <w:kern w:val="0"/>
          <w:szCs w:val="24"/>
        </w:rPr>
      </w:pPr>
    </w:p>
    <w:p w14:paraId="367FDE31" w14:textId="77777777" w:rsidR="00C50EF9" w:rsidRDefault="00C50EF9" w:rsidP="00C50EF9">
      <w:pPr>
        <w:widowControl/>
        <w:rPr>
          <w:rFonts w:ascii="標楷體" w:hAnsi="標楷體" w:cs="Times New Roman"/>
          <w:kern w:val="0"/>
          <w:szCs w:val="24"/>
        </w:rPr>
      </w:pPr>
    </w:p>
    <w:p w14:paraId="20737BC0" w14:textId="77777777" w:rsidR="00C50EF9" w:rsidRDefault="00C50EF9" w:rsidP="00C50EF9">
      <w:pPr>
        <w:widowControl/>
        <w:rPr>
          <w:rFonts w:ascii="標楷體" w:hAnsi="標楷體" w:cs="Times New Roman"/>
          <w:kern w:val="0"/>
          <w:szCs w:val="24"/>
        </w:rPr>
      </w:pPr>
    </w:p>
    <w:p w14:paraId="251DCDA5" w14:textId="77777777" w:rsidR="00C50EF9" w:rsidRDefault="00C50EF9" w:rsidP="00C50EF9">
      <w:pPr>
        <w:widowControl/>
        <w:rPr>
          <w:rFonts w:ascii="標楷體" w:hAnsi="標楷體" w:cs="Times New Roman"/>
          <w:kern w:val="0"/>
          <w:szCs w:val="24"/>
        </w:rPr>
      </w:pPr>
    </w:p>
    <w:p w14:paraId="2256D25C" w14:textId="77777777" w:rsidR="00C50EF9" w:rsidRDefault="00C50EF9" w:rsidP="00C50EF9">
      <w:pPr>
        <w:widowControl/>
        <w:rPr>
          <w:rFonts w:ascii="標楷體" w:hAnsi="標楷體" w:cs="Times New Roman"/>
          <w:kern w:val="0"/>
          <w:szCs w:val="24"/>
        </w:rPr>
      </w:pPr>
    </w:p>
    <w:p w14:paraId="1F4B98A7" w14:textId="77777777" w:rsidR="00C50EF9" w:rsidRPr="00C50EF9" w:rsidRDefault="00C50EF9" w:rsidP="00C50EF9">
      <w:pPr>
        <w:widowControl/>
        <w:rPr>
          <w:rFonts w:ascii="標楷體" w:hAnsi="標楷體" w:cs="Times New Roman"/>
          <w:kern w:val="0"/>
          <w:szCs w:val="24"/>
        </w:rPr>
      </w:pPr>
    </w:p>
    <w:p w14:paraId="40550B0F" w14:textId="77777777" w:rsidR="00C50EF9" w:rsidRPr="00C50EF9" w:rsidRDefault="00C50EF9" w:rsidP="00BB0D13">
      <w:pPr>
        <w:pStyle w:val="1"/>
        <w:numPr>
          <w:ilvl w:val="0"/>
          <w:numId w:val="0"/>
        </w:numPr>
        <w:ind w:left="480" w:right="240" w:hanging="480"/>
      </w:pPr>
      <w:bookmarkStart w:id="34" w:name="_Toc157438700"/>
      <w:r w:rsidRPr="00C50EF9">
        <w:rPr>
          <w:rFonts w:hint="eastAsia"/>
        </w:rPr>
        <w:lastRenderedPageBreak/>
        <w:t>附表二</w:t>
      </w:r>
      <w:r w:rsidRPr="00C50EF9">
        <w:rPr>
          <w:rFonts w:hint="eastAsia"/>
        </w:rPr>
        <w:tab/>
      </w:r>
      <w:r w:rsidRPr="00C50EF9">
        <w:rPr>
          <w:rFonts w:hint="eastAsia"/>
        </w:rPr>
        <w:t>第八條第一項第二款揭露項目</w:t>
      </w:r>
      <w:r w:rsidRPr="00C50EF9">
        <w:rPr>
          <w:rFonts w:hint="eastAsia"/>
        </w:rPr>
        <w:t>-</w:t>
      </w:r>
      <w:r w:rsidRPr="00C50EF9">
        <w:rPr>
          <w:rFonts w:hint="eastAsia"/>
        </w:rPr>
        <w:t>範疇</w:t>
      </w:r>
      <w:proofErr w:type="gramStart"/>
      <w:r w:rsidRPr="00C50EF9">
        <w:rPr>
          <w:rFonts w:hint="eastAsia"/>
        </w:rPr>
        <w:t>一</w:t>
      </w:r>
      <w:proofErr w:type="gramEnd"/>
      <w:r w:rsidRPr="00C50EF9">
        <w:rPr>
          <w:rFonts w:hint="eastAsia"/>
        </w:rPr>
        <w:t>及範疇二溫室氣體盤查及確信意見書</w:t>
      </w:r>
      <w:bookmarkEnd w:id="34"/>
    </w:p>
    <w:tbl>
      <w:tblPr>
        <w:tblpPr w:leftFromText="180" w:rightFromText="180" w:vertAnchor="text" w:horzAnchor="margin" w:tblpXSpec="center" w:tblpY="3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68"/>
        <w:gridCol w:w="2407"/>
        <w:gridCol w:w="1674"/>
        <w:gridCol w:w="5194"/>
      </w:tblGrid>
      <w:tr w:rsidR="00C50EF9" w:rsidRPr="00C50EF9" w14:paraId="75CCAE56" w14:textId="77777777" w:rsidTr="0011781B">
        <w:trPr>
          <w:trHeight w:val="454"/>
        </w:trPr>
        <w:tc>
          <w:tcPr>
            <w:tcW w:w="862" w:type="pct"/>
            <w:vMerge w:val="restart"/>
            <w:shd w:val="clear" w:color="auto" w:fill="E7E6E6" w:themeFill="background2"/>
          </w:tcPr>
          <w:p w14:paraId="199606D5" w14:textId="77777777" w:rsidR="00C50EF9" w:rsidRPr="00C50EF9" w:rsidRDefault="00C50EF9" w:rsidP="00C50EF9">
            <w:pPr>
              <w:spacing w:line="320" w:lineRule="exact"/>
              <w:rPr>
                <w:rFonts w:ascii="標楷體" w:hAnsi="標楷體"/>
                <w:b/>
                <w:bCs/>
                <w:color w:val="000000" w:themeColor="text1"/>
                <w:szCs w:val="24"/>
              </w:rPr>
            </w:pPr>
            <w:r w:rsidRPr="00C50EF9">
              <w:rPr>
                <w:rFonts w:ascii="標楷體" w:hAnsi="標楷體" w:hint="eastAsia"/>
                <w:b/>
                <w:bCs/>
                <w:color w:val="000000" w:themeColor="text1"/>
                <w:szCs w:val="24"/>
              </w:rPr>
              <w:t>範疇</w:t>
            </w:r>
            <w:proofErr w:type="gramStart"/>
            <w:r w:rsidRPr="00C50EF9">
              <w:rPr>
                <w:rFonts w:ascii="標楷體" w:hAnsi="標楷體" w:hint="eastAsia"/>
                <w:b/>
                <w:bCs/>
                <w:color w:val="000000" w:themeColor="text1"/>
                <w:szCs w:val="24"/>
              </w:rPr>
              <w:t>一</w:t>
            </w:r>
            <w:proofErr w:type="gramEnd"/>
          </w:p>
        </w:tc>
        <w:tc>
          <w:tcPr>
            <w:tcW w:w="813" w:type="pct"/>
            <w:vMerge w:val="restart"/>
            <w:shd w:val="clear" w:color="auto" w:fill="E7E6E6" w:themeFill="background2"/>
          </w:tcPr>
          <w:p w14:paraId="2B90DEB0" w14:textId="77777777" w:rsidR="00C50EF9" w:rsidRPr="00C50EF9" w:rsidRDefault="00C50EF9" w:rsidP="00C50EF9">
            <w:pPr>
              <w:spacing w:line="320" w:lineRule="exact"/>
              <w:rPr>
                <w:rFonts w:ascii="標楷體" w:hAnsi="標楷體"/>
                <w:b/>
                <w:bCs/>
                <w:color w:val="000000" w:themeColor="text1"/>
                <w:szCs w:val="24"/>
              </w:rPr>
            </w:pPr>
            <w:r w:rsidRPr="00C50EF9">
              <w:rPr>
                <w:rFonts w:ascii="標楷體" w:hAnsi="標楷體" w:hint="eastAsia"/>
                <w:b/>
                <w:bCs/>
                <w:color w:val="000000" w:themeColor="text1"/>
                <w:szCs w:val="24"/>
              </w:rPr>
              <w:t>總排放量</w:t>
            </w:r>
          </w:p>
          <w:p w14:paraId="6FBBE073" w14:textId="77777777" w:rsidR="00C50EF9" w:rsidRPr="00C50EF9" w:rsidRDefault="00C50EF9" w:rsidP="00C50EF9">
            <w:pPr>
              <w:spacing w:line="320" w:lineRule="exact"/>
              <w:rPr>
                <w:rFonts w:ascii="標楷體" w:hAnsi="標楷體"/>
                <w:b/>
                <w:bCs/>
                <w:color w:val="000000" w:themeColor="text1"/>
                <w:szCs w:val="24"/>
              </w:rPr>
            </w:pPr>
            <w:r w:rsidRPr="00C50EF9">
              <w:rPr>
                <w:rFonts w:ascii="標楷體" w:hAnsi="標楷體" w:hint="eastAsia"/>
                <w:b/>
                <w:bCs/>
                <w:color w:val="000000" w:themeColor="text1"/>
                <w:szCs w:val="24"/>
              </w:rPr>
              <w:t>(</w:t>
            </w:r>
            <w:r w:rsidRPr="00C50EF9">
              <w:rPr>
                <w:rFonts w:ascii="標楷體" w:hAnsi="標楷體"/>
                <w:b/>
                <w:bCs/>
                <w:color w:val="000000" w:themeColor="text1"/>
                <w:szCs w:val="24"/>
              </w:rPr>
              <w:t>公噸CO2e)</w:t>
            </w:r>
          </w:p>
        </w:tc>
        <w:tc>
          <w:tcPr>
            <w:tcW w:w="863" w:type="pct"/>
            <w:vMerge w:val="restart"/>
            <w:shd w:val="clear" w:color="auto" w:fill="E7E6E6" w:themeFill="background2"/>
          </w:tcPr>
          <w:p w14:paraId="159E85CE" w14:textId="77777777" w:rsidR="00C50EF9" w:rsidRPr="00C50EF9" w:rsidRDefault="00C50EF9" w:rsidP="00C50EF9">
            <w:pPr>
              <w:spacing w:line="320" w:lineRule="exact"/>
              <w:rPr>
                <w:rFonts w:ascii="標楷體" w:hAnsi="標楷體"/>
                <w:b/>
                <w:bCs/>
                <w:color w:val="000000" w:themeColor="text1"/>
                <w:szCs w:val="24"/>
              </w:rPr>
            </w:pPr>
            <w:r w:rsidRPr="00C50EF9">
              <w:rPr>
                <w:rFonts w:ascii="標楷體" w:hAnsi="標楷體" w:hint="eastAsia"/>
                <w:b/>
                <w:bCs/>
                <w:color w:val="000000" w:themeColor="text1"/>
                <w:szCs w:val="24"/>
              </w:rPr>
              <w:t>密集度</w:t>
            </w:r>
          </w:p>
          <w:p w14:paraId="7D7FE435" w14:textId="77777777" w:rsidR="00C50EF9" w:rsidRPr="00C50EF9" w:rsidRDefault="00C50EF9" w:rsidP="00C50EF9">
            <w:pPr>
              <w:spacing w:line="320" w:lineRule="exact"/>
              <w:rPr>
                <w:rFonts w:ascii="標楷體" w:hAnsi="標楷體"/>
                <w:b/>
                <w:bCs/>
                <w:color w:val="000000" w:themeColor="text1"/>
                <w:szCs w:val="24"/>
              </w:rPr>
            </w:pPr>
            <w:r w:rsidRPr="00C50EF9">
              <w:rPr>
                <w:rFonts w:ascii="標楷體" w:hAnsi="標楷體"/>
                <w:b/>
                <w:bCs/>
                <w:color w:val="000000" w:themeColor="text1"/>
                <w:szCs w:val="24"/>
              </w:rPr>
              <w:t>(公噸CO2e/千元)(</w:t>
            </w:r>
            <w:proofErr w:type="gramStart"/>
            <w:r w:rsidRPr="00C50EF9">
              <w:rPr>
                <w:rFonts w:ascii="標楷體" w:hAnsi="標楷體"/>
                <w:b/>
                <w:bCs/>
                <w:color w:val="000000" w:themeColor="text1"/>
                <w:szCs w:val="24"/>
              </w:rPr>
              <w:t>註</w:t>
            </w:r>
            <w:proofErr w:type="gramEnd"/>
            <w:r w:rsidRPr="00C50EF9">
              <w:rPr>
                <w:rFonts w:ascii="標楷體" w:hAnsi="標楷體"/>
                <w:b/>
                <w:bCs/>
                <w:color w:val="000000" w:themeColor="text1"/>
                <w:szCs w:val="24"/>
              </w:rPr>
              <w:t>2)</w:t>
            </w:r>
          </w:p>
        </w:tc>
        <w:tc>
          <w:tcPr>
            <w:tcW w:w="600" w:type="pct"/>
            <w:vMerge w:val="restart"/>
            <w:shd w:val="clear" w:color="auto" w:fill="E7E6E6" w:themeFill="background2"/>
          </w:tcPr>
          <w:p w14:paraId="2E62C42F" w14:textId="77777777" w:rsidR="00C50EF9" w:rsidRPr="00C50EF9" w:rsidRDefault="00C50EF9" w:rsidP="00C50EF9">
            <w:pPr>
              <w:spacing w:line="320" w:lineRule="exact"/>
              <w:rPr>
                <w:rFonts w:ascii="標楷體" w:hAnsi="標楷體"/>
                <w:b/>
                <w:bCs/>
                <w:color w:val="000000" w:themeColor="text1"/>
                <w:szCs w:val="24"/>
              </w:rPr>
            </w:pPr>
            <w:r w:rsidRPr="00C50EF9">
              <w:rPr>
                <w:rFonts w:ascii="標楷體" w:hAnsi="標楷體" w:hint="eastAsia"/>
                <w:b/>
                <w:bCs/>
                <w:color w:val="000000" w:themeColor="text1"/>
                <w:szCs w:val="24"/>
              </w:rPr>
              <w:t>確信機構</w:t>
            </w:r>
          </w:p>
        </w:tc>
        <w:tc>
          <w:tcPr>
            <w:tcW w:w="1862" w:type="pct"/>
            <w:vMerge w:val="restart"/>
            <w:shd w:val="clear" w:color="auto" w:fill="E7E6E6" w:themeFill="background2"/>
          </w:tcPr>
          <w:p w14:paraId="1E0D0D87" w14:textId="77777777" w:rsidR="00C50EF9" w:rsidRPr="00C50EF9" w:rsidRDefault="00C50EF9" w:rsidP="00C50EF9">
            <w:pPr>
              <w:spacing w:line="320" w:lineRule="exact"/>
              <w:rPr>
                <w:rFonts w:ascii="標楷體" w:hAnsi="標楷體"/>
                <w:b/>
                <w:bCs/>
                <w:color w:val="000000" w:themeColor="text1"/>
                <w:szCs w:val="24"/>
              </w:rPr>
            </w:pPr>
            <w:r w:rsidRPr="00C50EF9">
              <w:rPr>
                <w:rFonts w:ascii="標楷體" w:hAnsi="標楷體" w:hint="eastAsia"/>
                <w:b/>
                <w:bCs/>
                <w:color w:val="000000" w:themeColor="text1"/>
                <w:szCs w:val="24"/>
              </w:rPr>
              <w:t>確信意見書(</w:t>
            </w:r>
            <w:proofErr w:type="gramStart"/>
            <w:r w:rsidRPr="00C50EF9">
              <w:rPr>
                <w:rFonts w:ascii="標楷體" w:hAnsi="標楷體"/>
                <w:b/>
                <w:bCs/>
                <w:color w:val="000000" w:themeColor="text1"/>
                <w:szCs w:val="24"/>
              </w:rPr>
              <w:t>註</w:t>
            </w:r>
            <w:proofErr w:type="gramEnd"/>
            <w:r w:rsidRPr="00C50EF9">
              <w:rPr>
                <w:rFonts w:ascii="標楷體" w:hAnsi="標楷體"/>
                <w:b/>
                <w:bCs/>
                <w:color w:val="000000" w:themeColor="text1"/>
                <w:szCs w:val="24"/>
              </w:rPr>
              <w:t>3)</w:t>
            </w:r>
          </w:p>
        </w:tc>
      </w:tr>
      <w:tr w:rsidR="00C50EF9" w:rsidRPr="00C50EF9" w14:paraId="4005A529" w14:textId="77777777" w:rsidTr="0011781B">
        <w:trPr>
          <w:trHeight w:val="454"/>
        </w:trPr>
        <w:tc>
          <w:tcPr>
            <w:tcW w:w="862" w:type="pct"/>
            <w:vMerge/>
            <w:shd w:val="clear" w:color="auto" w:fill="E7E6E6" w:themeFill="background2"/>
          </w:tcPr>
          <w:p w14:paraId="4848FF38" w14:textId="77777777" w:rsidR="00C50EF9" w:rsidRPr="00C50EF9" w:rsidRDefault="00C50EF9" w:rsidP="00C50EF9">
            <w:pPr>
              <w:spacing w:line="320" w:lineRule="exact"/>
              <w:rPr>
                <w:rFonts w:ascii="標楷體" w:hAnsi="標楷體"/>
                <w:color w:val="000000" w:themeColor="text1"/>
                <w:szCs w:val="24"/>
              </w:rPr>
            </w:pPr>
          </w:p>
        </w:tc>
        <w:tc>
          <w:tcPr>
            <w:tcW w:w="813" w:type="pct"/>
            <w:vMerge/>
            <w:shd w:val="clear" w:color="auto" w:fill="E7E6E6" w:themeFill="background2"/>
          </w:tcPr>
          <w:p w14:paraId="3373E96D" w14:textId="77777777" w:rsidR="00C50EF9" w:rsidRPr="00C50EF9" w:rsidRDefault="00C50EF9" w:rsidP="00C50EF9">
            <w:pPr>
              <w:spacing w:line="320" w:lineRule="exact"/>
              <w:rPr>
                <w:rFonts w:ascii="標楷體" w:hAnsi="標楷體"/>
                <w:color w:val="000000" w:themeColor="text1"/>
                <w:szCs w:val="24"/>
              </w:rPr>
            </w:pPr>
          </w:p>
        </w:tc>
        <w:tc>
          <w:tcPr>
            <w:tcW w:w="863" w:type="pct"/>
            <w:vMerge/>
            <w:shd w:val="clear" w:color="auto" w:fill="E7E6E6" w:themeFill="background2"/>
          </w:tcPr>
          <w:p w14:paraId="00CECB86" w14:textId="77777777" w:rsidR="00C50EF9" w:rsidRPr="00C50EF9" w:rsidRDefault="00C50EF9" w:rsidP="00C50EF9">
            <w:pPr>
              <w:spacing w:line="320" w:lineRule="exact"/>
              <w:rPr>
                <w:rFonts w:ascii="標楷體" w:hAnsi="標楷體"/>
                <w:color w:val="000000" w:themeColor="text1"/>
                <w:szCs w:val="24"/>
              </w:rPr>
            </w:pPr>
          </w:p>
        </w:tc>
        <w:tc>
          <w:tcPr>
            <w:tcW w:w="600" w:type="pct"/>
            <w:vMerge/>
            <w:shd w:val="clear" w:color="auto" w:fill="E7E6E6" w:themeFill="background2"/>
          </w:tcPr>
          <w:p w14:paraId="18628DC0" w14:textId="77777777" w:rsidR="00C50EF9" w:rsidRPr="00C50EF9" w:rsidRDefault="00C50EF9" w:rsidP="00C50EF9">
            <w:pPr>
              <w:spacing w:line="320" w:lineRule="exact"/>
              <w:rPr>
                <w:rFonts w:ascii="標楷體" w:hAnsi="標楷體"/>
                <w:color w:val="000000" w:themeColor="text1"/>
                <w:szCs w:val="24"/>
              </w:rPr>
            </w:pPr>
          </w:p>
        </w:tc>
        <w:tc>
          <w:tcPr>
            <w:tcW w:w="1862" w:type="pct"/>
            <w:vMerge/>
            <w:shd w:val="clear" w:color="auto" w:fill="E7E6E6" w:themeFill="background2"/>
          </w:tcPr>
          <w:p w14:paraId="17E4CFD4" w14:textId="77777777" w:rsidR="00C50EF9" w:rsidRPr="00C50EF9" w:rsidRDefault="00C50EF9" w:rsidP="00C50EF9">
            <w:pPr>
              <w:spacing w:line="320" w:lineRule="exact"/>
              <w:rPr>
                <w:rFonts w:ascii="標楷體" w:hAnsi="標楷體"/>
                <w:color w:val="000000" w:themeColor="text1"/>
                <w:szCs w:val="24"/>
              </w:rPr>
            </w:pPr>
          </w:p>
        </w:tc>
      </w:tr>
      <w:tr w:rsidR="00C50EF9" w:rsidRPr="00C50EF9" w14:paraId="79003F11" w14:textId="77777777" w:rsidTr="0011781B">
        <w:trPr>
          <w:trHeight w:val="454"/>
        </w:trPr>
        <w:tc>
          <w:tcPr>
            <w:tcW w:w="862" w:type="pct"/>
            <w:shd w:val="clear" w:color="auto" w:fill="auto"/>
          </w:tcPr>
          <w:p w14:paraId="339DED60" w14:textId="77777777" w:rsidR="00C50EF9" w:rsidRPr="00C50EF9" w:rsidRDefault="00C50EF9" w:rsidP="00C50EF9">
            <w:pPr>
              <w:spacing w:line="320" w:lineRule="exact"/>
              <w:rPr>
                <w:rFonts w:ascii="標楷體" w:hAnsi="標楷體"/>
                <w:color w:val="000000" w:themeColor="text1"/>
                <w:szCs w:val="24"/>
              </w:rPr>
            </w:pPr>
            <w:r w:rsidRPr="00C50EF9">
              <w:rPr>
                <w:rFonts w:ascii="標楷體" w:hAnsi="標楷體" w:hint="eastAsia"/>
                <w:color w:val="000000" w:themeColor="text1"/>
                <w:szCs w:val="24"/>
              </w:rPr>
              <w:t>本公司</w:t>
            </w:r>
          </w:p>
        </w:tc>
        <w:tc>
          <w:tcPr>
            <w:tcW w:w="813" w:type="pct"/>
            <w:shd w:val="clear" w:color="auto" w:fill="auto"/>
          </w:tcPr>
          <w:p w14:paraId="4CA84501" w14:textId="2BF7B240" w:rsidR="00C50EF9" w:rsidRPr="00B54FAA" w:rsidRDefault="00916511" w:rsidP="002F762C">
            <w:pPr>
              <w:spacing w:line="320" w:lineRule="exact"/>
              <w:rPr>
                <w:rFonts w:ascii="標楷體" w:hAnsi="標楷體"/>
                <w:color w:val="2F5496" w:themeColor="accent1" w:themeShade="BF"/>
                <w:szCs w:val="24"/>
              </w:rPr>
            </w:pPr>
            <w:r>
              <w:rPr>
                <w:rFonts w:ascii="標楷體" w:hAnsi="標楷體" w:hint="eastAsia"/>
                <w:color w:val="2F5496" w:themeColor="accent1" w:themeShade="BF"/>
                <w:szCs w:val="24"/>
              </w:rPr>
              <w:t>98.88</w:t>
            </w:r>
          </w:p>
        </w:tc>
        <w:tc>
          <w:tcPr>
            <w:tcW w:w="863" w:type="pct"/>
            <w:shd w:val="clear" w:color="auto" w:fill="auto"/>
          </w:tcPr>
          <w:p w14:paraId="6E6C1BFD" w14:textId="441A6749" w:rsidR="00C50EF9" w:rsidRPr="00B54FAA" w:rsidRDefault="00BB24EE" w:rsidP="00C50EF9">
            <w:pPr>
              <w:spacing w:line="320" w:lineRule="exact"/>
              <w:rPr>
                <w:rFonts w:ascii="標楷體" w:hAnsi="標楷體"/>
                <w:color w:val="2F5496" w:themeColor="accent1" w:themeShade="BF"/>
                <w:szCs w:val="24"/>
              </w:rPr>
            </w:pPr>
            <w:r>
              <w:rPr>
                <w:rFonts w:ascii="標楷體" w:hAnsi="標楷體" w:hint="eastAsia"/>
                <w:color w:val="2F5496" w:themeColor="accent1" w:themeShade="BF"/>
                <w:szCs w:val="24"/>
              </w:rPr>
              <w:t>0.00030613</w:t>
            </w:r>
          </w:p>
        </w:tc>
        <w:tc>
          <w:tcPr>
            <w:tcW w:w="600" w:type="pct"/>
            <w:shd w:val="clear" w:color="auto" w:fill="auto"/>
          </w:tcPr>
          <w:p w14:paraId="447AB6F1" w14:textId="6FC9A691" w:rsidR="00C50EF9" w:rsidRPr="00B54FAA" w:rsidRDefault="00AF4971" w:rsidP="00C50EF9">
            <w:pPr>
              <w:spacing w:line="320" w:lineRule="exact"/>
              <w:rPr>
                <w:rFonts w:ascii="標楷體" w:hAnsi="標楷體"/>
                <w:color w:val="2F5496" w:themeColor="accent1" w:themeShade="BF"/>
                <w:szCs w:val="24"/>
              </w:rPr>
            </w:pPr>
            <w:r>
              <w:rPr>
                <w:rFonts w:ascii="標楷體" w:hAnsi="標楷體" w:hint="eastAsia"/>
                <w:color w:val="2F5496" w:themeColor="accent1" w:themeShade="BF"/>
                <w:szCs w:val="24"/>
              </w:rPr>
              <w:t>真實</w:t>
            </w:r>
            <w:r w:rsidR="005013E2" w:rsidRPr="00B54FAA">
              <w:rPr>
                <w:rFonts w:ascii="標楷體" w:hAnsi="標楷體" w:hint="eastAsia"/>
                <w:color w:val="2F5496" w:themeColor="accent1" w:themeShade="BF"/>
                <w:szCs w:val="24"/>
              </w:rPr>
              <w:t>檢驗科技股份有限公司</w:t>
            </w:r>
          </w:p>
        </w:tc>
        <w:tc>
          <w:tcPr>
            <w:tcW w:w="1862" w:type="pct"/>
          </w:tcPr>
          <w:p w14:paraId="32C9031C" w14:textId="77777777" w:rsidR="00C50EF9" w:rsidRPr="00B54FAA" w:rsidRDefault="00C50EF9" w:rsidP="00C50EF9">
            <w:pPr>
              <w:spacing w:line="320" w:lineRule="exact"/>
              <w:rPr>
                <w:rFonts w:ascii="標楷體" w:hAnsi="標楷體"/>
                <w:color w:val="2F5496" w:themeColor="accent1" w:themeShade="BF"/>
                <w:szCs w:val="28"/>
              </w:rPr>
            </w:pPr>
            <w:r w:rsidRPr="00B54FAA">
              <w:rPr>
                <w:rFonts w:ascii="標楷體" w:hAnsi="標楷體" w:hint="eastAsia"/>
                <w:color w:val="2F5496" w:themeColor="accent1" w:themeShade="BF"/>
                <w:szCs w:val="28"/>
              </w:rPr>
              <w:t>於本公司網站提供確信意見書。</w:t>
            </w:r>
          </w:p>
          <w:p w14:paraId="64890E8E" w14:textId="77777777" w:rsidR="00C50EF9" w:rsidRPr="00B54FAA" w:rsidRDefault="00C50EF9" w:rsidP="00C50EF9">
            <w:pPr>
              <w:spacing w:line="320" w:lineRule="exact"/>
              <w:rPr>
                <w:rFonts w:ascii="標楷體" w:hAnsi="標楷體"/>
                <w:color w:val="2F5496" w:themeColor="accent1" w:themeShade="BF"/>
                <w:szCs w:val="28"/>
              </w:rPr>
            </w:pPr>
          </w:p>
        </w:tc>
      </w:tr>
      <w:tr w:rsidR="00C50EF9" w:rsidRPr="00C50EF9" w14:paraId="60AD5AA9" w14:textId="77777777" w:rsidTr="0011781B">
        <w:trPr>
          <w:trHeight w:val="454"/>
        </w:trPr>
        <w:tc>
          <w:tcPr>
            <w:tcW w:w="862" w:type="pct"/>
            <w:shd w:val="clear" w:color="auto" w:fill="auto"/>
          </w:tcPr>
          <w:p w14:paraId="19805515" w14:textId="77777777" w:rsidR="00C50EF9" w:rsidRPr="00C50EF9" w:rsidRDefault="00C50EF9" w:rsidP="00C50EF9">
            <w:pPr>
              <w:spacing w:line="320" w:lineRule="exact"/>
              <w:rPr>
                <w:rFonts w:ascii="標楷體" w:hAnsi="標楷體"/>
                <w:color w:val="000000" w:themeColor="text1"/>
                <w:szCs w:val="28"/>
              </w:rPr>
            </w:pPr>
            <w:r w:rsidRPr="00C50EF9">
              <w:rPr>
                <w:rFonts w:ascii="標楷體" w:hAnsi="標楷體" w:hint="eastAsia"/>
                <w:color w:val="000000" w:themeColor="text1"/>
                <w:szCs w:val="28"/>
              </w:rPr>
              <w:t>子公司</w:t>
            </w:r>
          </w:p>
        </w:tc>
        <w:tc>
          <w:tcPr>
            <w:tcW w:w="813" w:type="pct"/>
            <w:shd w:val="clear" w:color="auto" w:fill="auto"/>
          </w:tcPr>
          <w:p w14:paraId="6B4CBB4D" w14:textId="47A326F1" w:rsidR="00C50EF9" w:rsidRPr="0095402C" w:rsidRDefault="0095402C" w:rsidP="00C50EF9">
            <w:pPr>
              <w:spacing w:line="320" w:lineRule="exact"/>
              <w:rPr>
                <w:rFonts w:ascii="標楷體" w:hAnsi="標楷體"/>
                <w:color w:val="2F5496" w:themeColor="accent1" w:themeShade="BF"/>
                <w:szCs w:val="24"/>
              </w:rPr>
            </w:pPr>
            <w:r>
              <w:rPr>
                <w:rFonts w:ascii="標楷體" w:hAnsi="標楷體"/>
                <w:color w:val="2F5496" w:themeColor="accent1" w:themeShade="BF"/>
                <w:szCs w:val="24"/>
              </w:rPr>
              <w:t>98.82</w:t>
            </w:r>
          </w:p>
        </w:tc>
        <w:tc>
          <w:tcPr>
            <w:tcW w:w="863" w:type="pct"/>
            <w:shd w:val="clear" w:color="auto" w:fill="auto"/>
          </w:tcPr>
          <w:p w14:paraId="79BA6D68" w14:textId="58DCAED7" w:rsidR="00C50EF9" w:rsidRPr="00B54FAA" w:rsidRDefault="0095402C" w:rsidP="00C50EF9">
            <w:pPr>
              <w:spacing w:line="320" w:lineRule="exact"/>
              <w:rPr>
                <w:rFonts w:ascii="標楷體" w:hAnsi="標楷體"/>
                <w:color w:val="2F5496" w:themeColor="accent1" w:themeShade="BF"/>
                <w:szCs w:val="24"/>
              </w:rPr>
            </w:pPr>
            <w:r>
              <w:rPr>
                <w:rFonts w:ascii="標楷體" w:hAnsi="標楷體" w:hint="eastAsia"/>
                <w:color w:val="2F5496" w:themeColor="accent1" w:themeShade="BF"/>
                <w:szCs w:val="24"/>
              </w:rPr>
              <w:t>0</w:t>
            </w:r>
            <w:r>
              <w:rPr>
                <w:rFonts w:ascii="標楷體" w:hAnsi="標楷體"/>
                <w:color w:val="2F5496" w:themeColor="accent1" w:themeShade="BF"/>
                <w:szCs w:val="24"/>
              </w:rPr>
              <w:t>.00030612</w:t>
            </w:r>
          </w:p>
        </w:tc>
        <w:tc>
          <w:tcPr>
            <w:tcW w:w="600" w:type="pct"/>
            <w:vMerge w:val="restart"/>
            <w:shd w:val="clear" w:color="auto" w:fill="auto"/>
          </w:tcPr>
          <w:p w14:paraId="0004397A" w14:textId="0B7A9EA7" w:rsidR="00C50EF9" w:rsidRPr="00B54FAA" w:rsidRDefault="00AF4971" w:rsidP="00C50EF9">
            <w:pPr>
              <w:spacing w:line="320" w:lineRule="exact"/>
              <w:rPr>
                <w:rFonts w:ascii="標楷體" w:hAnsi="標楷體"/>
                <w:color w:val="2F5496" w:themeColor="accent1" w:themeShade="BF"/>
                <w:szCs w:val="24"/>
              </w:rPr>
            </w:pPr>
            <w:r>
              <w:rPr>
                <w:rFonts w:ascii="標楷體" w:hAnsi="標楷體" w:hint="eastAsia"/>
                <w:color w:val="2F5496" w:themeColor="accent1" w:themeShade="BF"/>
                <w:szCs w:val="24"/>
              </w:rPr>
              <w:t>真實</w:t>
            </w:r>
            <w:r w:rsidR="005013E2" w:rsidRPr="00B54FAA">
              <w:rPr>
                <w:rFonts w:ascii="標楷體" w:hAnsi="標楷體" w:hint="eastAsia"/>
                <w:color w:val="2F5496" w:themeColor="accent1" w:themeShade="BF"/>
                <w:szCs w:val="24"/>
              </w:rPr>
              <w:t>檢驗科技股份有限公司</w:t>
            </w:r>
          </w:p>
        </w:tc>
        <w:tc>
          <w:tcPr>
            <w:tcW w:w="1862" w:type="pct"/>
            <w:vMerge w:val="restart"/>
          </w:tcPr>
          <w:p w14:paraId="3D1DB930" w14:textId="77777777" w:rsidR="00C50EF9" w:rsidRPr="00B54FAA" w:rsidRDefault="00C50EF9" w:rsidP="00C50EF9">
            <w:pPr>
              <w:spacing w:line="320" w:lineRule="exact"/>
              <w:rPr>
                <w:rFonts w:ascii="標楷體" w:hAnsi="標楷體"/>
                <w:color w:val="2F5496" w:themeColor="accent1" w:themeShade="BF"/>
                <w:szCs w:val="28"/>
              </w:rPr>
            </w:pPr>
            <w:r w:rsidRPr="00B54FAA">
              <w:rPr>
                <w:rFonts w:ascii="標楷體" w:hAnsi="標楷體" w:hint="eastAsia"/>
                <w:color w:val="2F5496" w:themeColor="accent1" w:themeShade="BF"/>
                <w:szCs w:val="28"/>
              </w:rPr>
              <w:t>於本公司網站提供確信意見書。</w:t>
            </w:r>
          </w:p>
          <w:p w14:paraId="3856454D" w14:textId="77777777" w:rsidR="00C50EF9" w:rsidRPr="00B54FAA" w:rsidRDefault="00C50EF9" w:rsidP="00C50EF9">
            <w:pPr>
              <w:spacing w:line="320" w:lineRule="exact"/>
              <w:rPr>
                <w:rFonts w:ascii="標楷體" w:hAnsi="標楷體"/>
                <w:color w:val="2F5496" w:themeColor="accent1" w:themeShade="BF"/>
                <w:szCs w:val="28"/>
              </w:rPr>
            </w:pPr>
          </w:p>
        </w:tc>
      </w:tr>
      <w:tr w:rsidR="00C50EF9" w:rsidRPr="00C50EF9" w14:paraId="30727AA7" w14:textId="77777777" w:rsidTr="0011781B">
        <w:trPr>
          <w:trHeight w:val="454"/>
        </w:trPr>
        <w:tc>
          <w:tcPr>
            <w:tcW w:w="862" w:type="pct"/>
            <w:shd w:val="clear" w:color="auto" w:fill="auto"/>
          </w:tcPr>
          <w:p w14:paraId="757BEE5E" w14:textId="77777777" w:rsidR="00C50EF9" w:rsidRPr="00C50EF9" w:rsidRDefault="00C50EF9" w:rsidP="00C50EF9">
            <w:pPr>
              <w:spacing w:line="320" w:lineRule="exact"/>
              <w:rPr>
                <w:rFonts w:ascii="標楷體" w:hAnsi="標楷體"/>
                <w:color w:val="000000" w:themeColor="text1"/>
                <w:szCs w:val="28"/>
              </w:rPr>
            </w:pPr>
            <w:r w:rsidRPr="00C50EF9">
              <w:rPr>
                <w:rFonts w:ascii="標楷體" w:hAnsi="標楷體"/>
                <w:color w:val="000000" w:themeColor="text1"/>
                <w:szCs w:val="28"/>
              </w:rPr>
              <w:t>…(</w:t>
            </w:r>
            <w:proofErr w:type="gramStart"/>
            <w:r w:rsidRPr="00C50EF9">
              <w:rPr>
                <w:rFonts w:ascii="標楷體" w:hAnsi="標楷體"/>
                <w:color w:val="000000" w:themeColor="text1"/>
                <w:szCs w:val="28"/>
              </w:rPr>
              <w:t>註</w:t>
            </w:r>
            <w:proofErr w:type="gramEnd"/>
            <w:r w:rsidRPr="00C50EF9">
              <w:rPr>
                <w:rFonts w:ascii="標楷體" w:hAnsi="標楷體"/>
                <w:color w:val="000000" w:themeColor="text1"/>
                <w:szCs w:val="28"/>
              </w:rPr>
              <w:t>1)</w:t>
            </w:r>
          </w:p>
        </w:tc>
        <w:tc>
          <w:tcPr>
            <w:tcW w:w="813" w:type="pct"/>
            <w:shd w:val="clear" w:color="auto" w:fill="auto"/>
          </w:tcPr>
          <w:p w14:paraId="2E747859" w14:textId="77777777" w:rsidR="00C50EF9" w:rsidRPr="00C50EF9" w:rsidRDefault="00C50EF9" w:rsidP="00C50EF9">
            <w:pPr>
              <w:spacing w:line="320" w:lineRule="exact"/>
              <w:rPr>
                <w:rFonts w:ascii="標楷體" w:hAnsi="標楷體"/>
                <w:color w:val="000000" w:themeColor="text1"/>
                <w:szCs w:val="24"/>
              </w:rPr>
            </w:pPr>
          </w:p>
        </w:tc>
        <w:tc>
          <w:tcPr>
            <w:tcW w:w="863" w:type="pct"/>
            <w:shd w:val="clear" w:color="auto" w:fill="auto"/>
          </w:tcPr>
          <w:p w14:paraId="4539ACE6" w14:textId="77777777" w:rsidR="00C50EF9" w:rsidRPr="00C50EF9" w:rsidRDefault="00C50EF9" w:rsidP="00C50EF9">
            <w:pPr>
              <w:spacing w:line="320" w:lineRule="exact"/>
              <w:rPr>
                <w:rFonts w:ascii="標楷體" w:hAnsi="標楷體"/>
                <w:color w:val="000000" w:themeColor="text1"/>
                <w:szCs w:val="24"/>
              </w:rPr>
            </w:pPr>
          </w:p>
        </w:tc>
        <w:tc>
          <w:tcPr>
            <w:tcW w:w="600" w:type="pct"/>
            <w:vMerge/>
            <w:shd w:val="clear" w:color="auto" w:fill="auto"/>
          </w:tcPr>
          <w:p w14:paraId="50AAC0BB" w14:textId="77777777" w:rsidR="00C50EF9" w:rsidRPr="00C50EF9" w:rsidRDefault="00C50EF9" w:rsidP="00C50EF9">
            <w:pPr>
              <w:spacing w:line="320" w:lineRule="exact"/>
              <w:rPr>
                <w:rFonts w:ascii="標楷體" w:hAnsi="標楷體"/>
                <w:color w:val="000000" w:themeColor="text1"/>
                <w:szCs w:val="24"/>
              </w:rPr>
            </w:pPr>
          </w:p>
        </w:tc>
        <w:tc>
          <w:tcPr>
            <w:tcW w:w="1862" w:type="pct"/>
            <w:vMerge/>
          </w:tcPr>
          <w:p w14:paraId="41B0A338" w14:textId="77777777" w:rsidR="00C50EF9" w:rsidRPr="00C50EF9" w:rsidRDefault="00C50EF9" w:rsidP="00C50EF9">
            <w:pPr>
              <w:spacing w:line="320" w:lineRule="exact"/>
              <w:rPr>
                <w:rFonts w:ascii="標楷體" w:hAnsi="標楷體"/>
                <w:color w:val="000000" w:themeColor="text1"/>
                <w:szCs w:val="24"/>
              </w:rPr>
            </w:pPr>
          </w:p>
        </w:tc>
      </w:tr>
      <w:tr w:rsidR="00C50EF9" w:rsidRPr="00C50EF9" w14:paraId="548C751C" w14:textId="77777777" w:rsidTr="0011781B">
        <w:trPr>
          <w:trHeight w:val="454"/>
        </w:trPr>
        <w:tc>
          <w:tcPr>
            <w:tcW w:w="862" w:type="pct"/>
            <w:tcBorders>
              <w:bottom w:val="single" w:sz="4" w:space="0" w:color="auto"/>
            </w:tcBorders>
            <w:shd w:val="clear" w:color="auto" w:fill="auto"/>
          </w:tcPr>
          <w:p w14:paraId="32D8344E" w14:textId="77777777" w:rsidR="00C50EF9" w:rsidRPr="00C50EF9" w:rsidRDefault="00C50EF9" w:rsidP="00C50EF9">
            <w:pPr>
              <w:spacing w:line="320" w:lineRule="exact"/>
              <w:rPr>
                <w:rFonts w:ascii="標楷體" w:hAnsi="標楷體"/>
                <w:color w:val="000000" w:themeColor="text1"/>
                <w:szCs w:val="28"/>
              </w:rPr>
            </w:pPr>
            <w:r w:rsidRPr="00C50EF9">
              <w:rPr>
                <w:rFonts w:ascii="標楷體" w:hAnsi="標楷體" w:hint="eastAsia"/>
                <w:color w:val="000000" w:themeColor="text1"/>
                <w:szCs w:val="28"/>
              </w:rPr>
              <w:t>合計</w:t>
            </w:r>
          </w:p>
        </w:tc>
        <w:tc>
          <w:tcPr>
            <w:tcW w:w="813" w:type="pct"/>
            <w:tcBorders>
              <w:bottom w:val="single" w:sz="4" w:space="0" w:color="auto"/>
            </w:tcBorders>
            <w:shd w:val="clear" w:color="auto" w:fill="auto"/>
          </w:tcPr>
          <w:p w14:paraId="2B5B73CC" w14:textId="77777777" w:rsidR="00C50EF9" w:rsidRPr="00C50EF9" w:rsidRDefault="00C50EF9" w:rsidP="00C50EF9">
            <w:pPr>
              <w:spacing w:line="320" w:lineRule="exact"/>
              <w:rPr>
                <w:rFonts w:ascii="標楷體" w:hAnsi="標楷體"/>
                <w:color w:val="000000" w:themeColor="text1"/>
                <w:szCs w:val="24"/>
              </w:rPr>
            </w:pPr>
          </w:p>
        </w:tc>
        <w:tc>
          <w:tcPr>
            <w:tcW w:w="863" w:type="pct"/>
            <w:tcBorders>
              <w:bottom w:val="single" w:sz="4" w:space="0" w:color="auto"/>
            </w:tcBorders>
            <w:shd w:val="clear" w:color="auto" w:fill="auto"/>
          </w:tcPr>
          <w:p w14:paraId="6E761C51" w14:textId="77777777" w:rsidR="00C50EF9" w:rsidRPr="00C50EF9" w:rsidRDefault="00C50EF9" w:rsidP="00C50EF9">
            <w:pPr>
              <w:spacing w:line="320" w:lineRule="exact"/>
              <w:rPr>
                <w:rFonts w:ascii="標楷體" w:hAnsi="標楷體"/>
                <w:color w:val="000000" w:themeColor="text1"/>
                <w:szCs w:val="24"/>
              </w:rPr>
            </w:pPr>
          </w:p>
        </w:tc>
        <w:tc>
          <w:tcPr>
            <w:tcW w:w="600" w:type="pct"/>
            <w:vMerge/>
            <w:tcBorders>
              <w:bottom w:val="single" w:sz="4" w:space="0" w:color="auto"/>
            </w:tcBorders>
            <w:shd w:val="clear" w:color="auto" w:fill="auto"/>
          </w:tcPr>
          <w:p w14:paraId="44294D01" w14:textId="77777777" w:rsidR="00C50EF9" w:rsidRPr="00C50EF9" w:rsidRDefault="00C50EF9" w:rsidP="00C50EF9">
            <w:pPr>
              <w:spacing w:line="320" w:lineRule="exact"/>
              <w:rPr>
                <w:rFonts w:ascii="標楷體" w:hAnsi="標楷體"/>
                <w:color w:val="000000" w:themeColor="text1"/>
                <w:szCs w:val="24"/>
              </w:rPr>
            </w:pPr>
          </w:p>
        </w:tc>
        <w:tc>
          <w:tcPr>
            <w:tcW w:w="1862" w:type="pct"/>
            <w:vMerge/>
            <w:tcBorders>
              <w:bottom w:val="single" w:sz="4" w:space="0" w:color="auto"/>
            </w:tcBorders>
          </w:tcPr>
          <w:p w14:paraId="7F7C09AF" w14:textId="77777777" w:rsidR="00C50EF9" w:rsidRPr="00C50EF9" w:rsidRDefault="00C50EF9" w:rsidP="00C50EF9">
            <w:pPr>
              <w:spacing w:line="320" w:lineRule="exact"/>
              <w:rPr>
                <w:rFonts w:ascii="標楷體" w:hAnsi="標楷體"/>
                <w:color w:val="000000" w:themeColor="text1"/>
                <w:szCs w:val="24"/>
              </w:rPr>
            </w:pPr>
          </w:p>
        </w:tc>
      </w:tr>
      <w:tr w:rsidR="00C50EF9" w:rsidRPr="00C50EF9" w14:paraId="57C3261C" w14:textId="77777777" w:rsidTr="0011781B">
        <w:trPr>
          <w:trHeight w:val="454"/>
        </w:trPr>
        <w:tc>
          <w:tcPr>
            <w:tcW w:w="862" w:type="pct"/>
            <w:vMerge w:val="restart"/>
            <w:shd w:val="clear" w:color="auto" w:fill="E7E6E6" w:themeFill="background2"/>
          </w:tcPr>
          <w:p w14:paraId="2B759ACD" w14:textId="77777777" w:rsidR="00C50EF9" w:rsidRPr="00C50EF9" w:rsidRDefault="00C50EF9" w:rsidP="00C50EF9">
            <w:pPr>
              <w:spacing w:line="320" w:lineRule="exact"/>
              <w:rPr>
                <w:rFonts w:ascii="標楷體" w:hAnsi="標楷體"/>
                <w:b/>
                <w:bCs/>
                <w:color w:val="000000" w:themeColor="text1"/>
                <w:szCs w:val="24"/>
              </w:rPr>
            </w:pPr>
            <w:r w:rsidRPr="00C50EF9">
              <w:rPr>
                <w:rFonts w:ascii="標楷體" w:hAnsi="標楷體" w:hint="eastAsia"/>
                <w:b/>
                <w:bCs/>
                <w:color w:val="000000" w:themeColor="text1"/>
                <w:szCs w:val="24"/>
              </w:rPr>
              <w:t>範疇二</w:t>
            </w:r>
          </w:p>
          <w:p w14:paraId="59C065F7" w14:textId="77777777" w:rsidR="00C50EF9" w:rsidRPr="00C50EF9" w:rsidRDefault="00C50EF9" w:rsidP="00C50EF9">
            <w:pPr>
              <w:spacing w:line="320" w:lineRule="exact"/>
              <w:rPr>
                <w:rFonts w:ascii="標楷體" w:hAnsi="標楷體"/>
                <w:b/>
                <w:bCs/>
                <w:color w:val="000000" w:themeColor="text1"/>
                <w:szCs w:val="24"/>
              </w:rPr>
            </w:pPr>
          </w:p>
        </w:tc>
        <w:tc>
          <w:tcPr>
            <w:tcW w:w="813" w:type="pct"/>
            <w:vMerge w:val="restart"/>
            <w:shd w:val="clear" w:color="auto" w:fill="E7E6E6" w:themeFill="background2"/>
          </w:tcPr>
          <w:p w14:paraId="4514971D" w14:textId="77777777" w:rsidR="00C50EF9" w:rsidRPr="00C50EF9" w:rsidRDefault="00C50EF9" w:rsidP="00C50EF9">
            <w:pPr>
              <w:spacing w:line="320" w:lineRule="exact"/>
              <w:rPr>
                <w:rFonts w:ascii="標楷體" w:hAnsi="標楷體"/>
                <w:b/>
                <w:bCs/>
                <w:color w:val="000000" w:themeColor="text1"/>
                <w:szCs w:val="24"/>
              </w:rPr>
            </w:pPr>
            <w:r w:rsidRPr="00C50EF9">
              <w:rPr>
                <w:rFonts w:ascii="標楷體" w:hAnsi="標楷體" w:hint="eastAsia"/>
                <w:b/>
                <w:bCs/>
                <w:color w:val="000000" w:themeColor="text1"/>
                <w:szCs w:val="24"/>
              </w:rPr>
              <w:t>總排放量</w:t>
            </w:r>
          </w:p>
          <w:p w14:paraId="41F5F9F8" w14:textId="77777777" w:rsidR="00C50EF9" w:rsidRPr="00C50EF9" w:rsidRDefault="00C50EF9" w:rsidP="00C50EF9">
            <w:pPr>
              <w:spacing w:line="320" w:lineRule="exact"/>
              <w:rPr>
                <w:rFonts w:ascii="標楷體" w:hAnsi="標楷體"/>
                <w:b/>
                <w:bCs/>
                <w:color w:val="000000" w:themeColor="text1"/>
                <w:szCs w:val="24"/>
              </w:rPr>
            </w:pPr>
            <w:r w:rsidRPr="00C50EF9">
              <w:rPr>
                <w:rFonts w:ascii="標楷體" w:hAnsi="標楷體"/>
                <w:b/>
                <w:bCs/>
                <w:color w:val="000000" w:themeColor="text1"/>
                <w:szCs w:val="24"/>
              </w:rPr>
              <w:t>(公噸CO2e)</w:t>
            </w:r>
          </w:p>
        </w:tc>
        <w:tc>
          <w:tcPr>
            <w:tcW w:w="863" w:type="pct"/>
            <w:vMerge w:val="restart"/>
            <w:shd w:val="clear" w:color="auto" w:fill="E7E6E6" w:themeFill="background2"/>
          </w:tcPr>
          <w:p w14:paraId="14836F0C" w14:textId="77777777" w:rsidR="00C50EF9" w:rsidRPr="00C50EF9" w:rsidRDefault="00C50EF9" w:rsidP="00C50EF9">
            <w:pPr>
              <w:spacing w:line="320" w:lineRule="exact"/>
              <w:rPr>
                <w:rFonts w:ascii="標楷體" w:hAnsi="標楷體"/>
                <w:b/>
                <w:bCs/>
                <w:color w:val="000000" w:themeColor="text1"/>
                <w:szCs w:val="24"/>
              </w:rPr>
            </w:pPr>
            <w:r w:rsidRPr="00C50EF9">
              <w:rPr>
                <w:rFonts w:ascii="標楷體" w:hAnsi="標楷體" w:hint="eastAsia"/>
                <w:b/>
                <w:bCs/>
                <w:color w:val="000000" w:themeColor="text1"/>
                <w:szCs w:val="24"/>
              </w:rPr>
              <w:t>密集度</w:t>
            </w:r>
          </w:p>
          <w:p w14:paraId="1147CB92" w14:textId="77777777" w:rsidR="00C50EF9" w:rsidRPr="00C50EF9" w:rsidRDefault="00C50EF9" w:rsidP="00C50EF9">
            <w:pPr>
              <w:spacing w:line="320" w:lineRule="exact"/>
              <w:rPr>
                <w:rFonts w:ascii="標楷體" w:hAnsi="標楷體"/>
                <w:b/>
                <w:bCs/>
                <w:color w:val="000000" w:themeColor="text1"/>
                <w:szCs w:val="24"/>
              </w:rPr>
            </w:pPr>
            <w:r w:rsidRPr="00C50EF9">
              <w:rPr>
                <w:rFonts w:ascii="標楷體" w:hAnsi="標楷體"/>
                <w:b/>
                <w:bCs/>
                <w:color w:val="000000" w:themeColor="text1"/>
                <w:szCs w:val="24"/>
              </w:rPr>
              <w:t>(公噸CO2e/千元)(</w:t>
            </w:r>
            <w:proofErr w:type="gramStart"/>
            <w:r w:rsidRPr="00C50EF9">
              <w:rPr>
                <w:rFonts w:ascii="標楷體" w:hAnsi="標楷體"/>
                <w:b/>
                <w:bCs/>
                <w:color w:val="000000" w:themeColor="text1"/>
                <w:szCs w:val="24"/>
              </w:rPr>
              <w:t>註</w:t>
            </w:r>
            <w:proofErr w:type="gramEnd"/>
            <w:r w:rsidRPr="00C50EF9">
              <w:rPr>
                <w:rFonts w:ascii="標楷體" w:hAnsi="標楷體"/>
                <w:b/>
                <w:bCs/>
                <w:color w:val="000000" w:themeColor="text1"/>
                <w:szCs w:val="24"/>
              </w:rPr>
              <w:t>2)</w:t>
            </w:r>
          </w:p>
        </w:tc>
        <w:tc>
          <w:tcPr>
            <w:tcW w:w="600" w:type="pct"/>
            <w:vMerge w:val="restart"/>
            <w:shd w:val="clear" w:color="auto" w:fill="E7E6E6" w:themeFill="background2"/>
          </w:tcPr>
          <w:p w14:paraId="0A5959F6" w14:textId="77777777" w:rsidR="00C50EF9" w:rsidRPr="00C50EF9" w:rsidRDefault="00C50EF9" w:rsidP="00C50EF9">
            <w:pPr>
              <w:spacing w:line="320" w:lineRule="exact"/>
              <w:rPr>
                <w:rFonts w:ascii="標楷體" w:hAnsi="標楷體"/>
                <w:b/>
                <w:bCs/>
                <w:color w:val="000000" w:themeColor="text1"/>
                <w:szCs w:val="24"/>
              </w:rPr>
            </w:pPr>
            <w:r w:rsidRPr="00C50EF9">
              <w:rPr>
                <w:rFonts w:ascii="標楷體" w:hAnsi="標楷體" w:hint="eastAsia"/>
                <w:b/>
                <w:bCs/>
                <w:color w:val="000000" w:themeColor="text1"/>
                <w:szCs w:val="24"/>
              </w:rPr>
              <w:t>確信機構</w:t>
            </w:r>
          </w:p>
        </w:tc>
        <w:tc>
          <w:tcPr>
            <w:tcW w:w="1862" w:type="pct"/>
            <w:vMerge w:val="restart"/>
            <w:shd w:val="clear" w:color="auto" w:fill="E7E6E6" w:themeFill="background2"/>
          </w:tcPr>
          <w:p w14:paraId="20DCF581" w14:textId="77777777" w:rsidR="00C50EF9" w:rsidRPr="00C50EF9" w:rsidRDefault="00C50EF9" w:rsidP="00C50EF9">
            <w:pPr>
              <w:spacing w:line="320" w:lineRule="exact"/>
              <w:rPr>
                <w:rFonts w:ascii="標楷體" w:hAnsi="標楷體"/>
                <w:b/>
                <w:bCs/>
                <w:color w:val="000000" w:themeColor="text1"/>
                <w:szCs w:val="24"/>
              </w:rPr>
            </w:pPr>
            <w:r w:rsidRPr="00C50EF9">
              <w:rPr>
                <w:rFonts w:ascii="標楷體" w:hAnsi="標楷體" w:hint="eastAsia"/>
                <w:b/>
                <w:bCs/>
                <w:color w:val="000000" w:themeColor="text1"/>
                <w:szCs w:val="24"/>
              </w:rPr>
              <w:t>確信意見書(</w:t>
            </w:r>
            <w:proofErr w:type="gramStart"/>
            <w:r w:rsidRPr="00C50EF9">
              <w:rPr>
                <w:rFonts w:ascii="標楷體" w:hAnsi="標楷體"/>
                <w:b/>
                <w:bCs/>
                <w:color w:val="000000" w:themeColor="text1"/>
                <w:szCs w:val="24"/>
              </w:rPr>
              <w:t>註</w:t>
            </w:r>
            <w:proofErr w:type="gramEnd"/>
            <w:r w:rsidRPr="00C50EF9">
              <w:rPr>
                <w:rFonts w:ascii="標楷體" w:hAnsi="標楷體"/>
                <w:b/>
                <w:bCs/>
                <w:color w:val="000000" w:themeColor="text1"/>
                <w:szCs w:val="24"/>
              </w:rPr>
              <w:t>3)</w:t>
            </w:r>
          </w:p>
        </w:tc>
      </w:tr>
      <w:tr w:rsidR="00C50EF9" w:rsidRPr="00C50EF9" w14:paraId="06152D43" w14:textId="77777777" w:rsidTr="0011781B">
        <w:trPr>
          <w:trHeight w:val="454"/>
        </w:trPr>
        <w:tc>
          <w:tcPr>
            <w:tcW w:w="862" w:type="pct"/>
            <w:vMerge/>
            <w:shd w:val="clear" w:color="auto" w:fill="E7E6E6" w:themeFill="background2"/>
          </w:tcPr>
          <w:p w14:paraId="7499EE9D" w14:textId="77777777" w:rsidR="00C50EF9" w:rsidRPr="00C50EF9" w:rsidRDefault="00C50EF9" w:rsidP="00C50EF9">
            <w:pPr>
              <w:spacing w:line="320" w:lineRule="exact"/>
              <w:ind w:left="377" w:hangingChars="157" w:hanging="377"/>
              <w:rPr>
                <w:rFonts w:ascii="標楷體" w:hAnsi="標楷體"/>
                <w:color w:val="000000" w:themeColor="text1"/>
                <w:szCs w:val="28"/>
              </w:rPr>
            </w:pPr>
          </w:p>
        </w:tc>
        <w:tc>
          <w:tcPr>
            <w:tcW w:w="813" w:type="pct"/>
            <w:vMerge/>
            <w:shd w:val="clear" w:color="auto" w:fill="E7E6E6" w:themeFill="background2"/>
          </w:tcPr>
          <w:p w14:paraId="5063F332" w14:textId="77777777" w:rsidR="00C50EF9" w:rsidRPr="00C50EF9" w:rsidRDefault="00C50EF9" w:rsidP="00C50EF9">
            <w:pPr>
              <w:spacing w:line="320" w:lineRule="exact"/>
              <w:rPr>
                <w:rFonts w:ascii="標楷體" w:hAnsi="標楷體"/>
                <w:color w:val="000000" w:themeColor="text1"/>
                <w:szCs w:val="24"/>
              </w:rPr>
            </w:pPr>
          </w:p>
        </w:tc>
        <w:tc>
          <w:tcPr>
            <w:tcW w:w="863" w:type="pct"/>
            <w:vMerge/>
            <w:shd w:val="clear" w:color="auto" w:fill="E7E6E6" w:themeFill="background2"/>
          </w:tcPr>
          <w:p w14:paraId="2575B03D" w14:textId="77777777" w:rsidR="00C50EF9" w:rsidRPr="00C50EF9" w:rsidRDefault="00C50EF9" w:rsidP="00C50EF9">
            <w:pPr>
              <w:spacing w:line="320" w:lineRule="exact"/>
              <w:rPr>
                <w:rFonts w:ascii="標楷體" w:hAnsi="標楷體"/>
                <w:color w:val="000000" w:themeColor="text1"/>
                <w:szCs w:val="24"/>
              </w:rPr>
            </w:pPr>
          </w:p>
        </w:tc>
        <w:tc>
          <w:tcPr>
            <w:tcW w:w="600" w:type="pct"/>
            <w:vMerge/>
            <w:shd w:val="clear" w:color="auto" w:fill="E7E6E6" w:themeFill="background2"/>
          </w:tcPr>
          <w:p w14:paraId="2EF6DD4B" w14:textId="77777777" w:rsidR="00C50EF9" w:rsidRPr="00C50EF9" w:rsidRDefault="00C50EF9" w:rsidP="00C50EF9">
            <w:pPr>
              <w:spacing w:line="320" w:lineRule="exact"/>
              <w:rPr>
                <w:rFonts w:ascii="標楷體" w:hAnsi="標楷體"/>
                <w:color w:val="000000" w:themeColor="text1"/>
                <w:szCs w:val="24"/>
              </w:rPr>
            </w:pPr>
          </w:p>
        </w:tc>
        <w:tc>
          <w:tcPr>
            <w:tcW w:w="1862" w:type="pct"/>
            <w:vMerge/>
            <w:shd w:val="clear" w:color="auto" w:fill="E7E6E6" w:themeFill="background2"/>
          </w:tcPr>
          <w:p w14:paraId="4F944483" w14:textId="77777777" w:rsidR="00C50EF9" w:rsidRPr="00C50EF9" w:rsidRDefault="00C50EF9" w:rsidP="00C50EF9">
            <w:pPr>
              <w:spacing w:line="320" w:lineRule="exact"/>
              <w:rPr>
                <w:rFonts w:ascii="標楷體" w:hAnsi="標楷體"/>
                <w:color w:val="000000" w:themeColor="text1"/>
                <w:szCs w:val="24"/>
              </w:rPr>
            </w:pPr>
          </w:p>
        </w:tc>
      </w:tr>
      <w:tr w:rsidR="00C50EF9" w:rsidRPr="00C50EF9" w14:paraId="37896CA9" w14:textId="77777777" w:rsidTr="0011781B">
        <w:trPr>
          <w:trHeight w:val="454"/>
        </w:trPr>
        <w:tc>
          <w:tcPr>
            <w:tcW w:w="862" w:type="pct"/>
            <w:shd w:val="clear" w:color="auto" w:fill="auto"/>
          </w:tcPr>
          <w:p w14:paraId="75760461" w14:textId="77777777" w:rsidR="00C50EF9" w:rsidRPr="00C50EF9" w:rsidRDefault="00C50EF9" w:rsidP="00C50EF9">
            <w:pPr>
              <w:spacing w:line="320" w:lineRule="exact"/>
              <w:ind w:left="377" w:hangingChars="157" w:hanging="377"/>
              <w:rPr>
                <w:rFonts w:ascii="標楷體" w:hAnsi="標楷體"/>
                <w:color w:val="000000" w:themeColor="text1"/>
                <w:szCs w:val="28"/>
              </w:rPr>
            </w:pPr>
            <w:r w:rsidRPr="00C50EF9">
              <w:rPr>
                <w:rFonts w:ascii="標楷體" w:hAnsi="標楷體" w:hint="eastAsia"/>
                <w:color w:val="000000" w:themeColor="text1"/>
                <w:szCs w:val="28"/>
              </w:rPr>
              <w:t>本公司</w:t>
            </w:r>
          </w:p>
        </w:tc>
        <w:tc>
          <w:tcPr>
            <w:tcW w:w="813" w:type="pct"/>
            <w:shd w:val="clear" w:color="auto" w:fill="auto"/>
          </w:tcPr>
          <w:p w14:paraId="4B930169" w14:textId="16117276" w:rsidR="00C50EF9" w:rsidRPr="00B54FAA" w:rsidRDefault="00925D88" w:rsidP="00C50EF9">
            <w:pPr>
              <w:spacing w:line="320" w:lineRule="exact"/>
              <w:rPr>
                <w:rFonts w:ascii="標楷體" w:hAnsi="標楷體"/>
                <w:color w:val="2F5496" w:themeColor="accent1" w:themeShade="BF"/>
                <w:szCs w:val="24"/>
              </w:rPr>
            </w:pPr>
            <w:r>
              <w:rPr>
                <w:rFonts w:ascii="標楷體" w:hAnsi="標楷體" w:hint="eastAsia"/>
                <w:color w:val="2F5496" w:themeColor="accent1" w:themeShade="BF"/>
                <w:szCs w:val="24"/>
              </w:rPr>
              <w:t>597.33</w:t>
            </w:r>
          </w:p>
        </w:tc>
        <w:tc>
          <w:tcPr>
            <w:tcW w:w="863" w:type="pct"/>
            <w:shd w:val="clear" w:color="auto" w:fill="auto"/>
          </w:tcPr>
          <w:p w14:paraId="61AA02DE" w14:textId="3A76F59D" w:rsidR="00C50EF9" w:rsidRPr="00B54FAA" w:rsidRDefault="00623550" w:rsidP="00C50EF9">
            <w:pPr>
              <w:spacing w:line="320" w:lineRule="exact"/>
              <w:rPr>
                <w:rFonts w:ascii="標楷體" w:hAnsi="標楷體"/>
                <w:color w:val="2F5496" w:themeColor="accent1" w:themeShade="BF"/>
                <w:szCs w:val="24"/>
              </w:rPr>
            </w:pPr>
            <w:r>
              <w:rPr>
                <w:rFonts w:ascii="標楷體" w:hAnsi="標楷體" w:hint="eastAsia"/>
                <w:color w:val="2F5496" w:themeColor="accent1" w:themeShade="BF"/>
                <w:szCs w:val="24"/>
              </w:rPr>
              <w:t>0.001849226</w:t>
            </w:r>
          </w:p>
        </w:tc>
        <w:tc>
          <w:tcPr>
            <w:tcW w:w="600" w:type="pct"/>
            <w:shd w:val="clear" w:color="auto" w:fill="auto"/>
          </w:tcPr>
          <w:p w14:paraId="523CE3CD" w14:textId="66CB8275" w:rsidR="00C50EF9" w:rsidRPr="00B54FAA" w:rsidRDefault="00AF4971" w:rsidP="00C50EF9">
            <w:pPr>
              <w:spacing w:line="320" w:lineRule="exact"/>
              <w:rPr>
                <w:rFonts w:ascii="標楷體" w:hAnsi="標楷體"/>
                <w:color w:val="2F5496" w:themeColor="accent1" w:themeShade="BF"/>
                <w:szCs w:val="24"/>
              </w:rPr>
            </w:pPr>
            <w:r>
              <w:rPr>
                <w:rFonts w:ascii="標楷體" w:hAnsi="標楷體" w:hint="eastAsia"/>
                <w:color w:val="2F5496" w:themeColor="accent1" w:themeShade="BF"/>
                <w:szCs w:val="24"/>
              </w:rPr>
              <w:t>真實</w:t>
            </w:r>
            <w:r w:rsidRPr="00C24F58">
              <w:rPr>
                <w:rFonts w:ascii="標楷體" w:hAnsi="標楷體" w:hint="eastAsia"/>
                <w:color w:val="2F5496" w:themeColor="accent1" w:themeShade="BF"/>
                <w:szCs w:val="24"/>
              </w:rPr>
              <w:t>檢驗科技股份有限公司</w:t>
            </w:r>
          </w:p>
        </w:tc>
        <w:tc>
          <w:tcPr>
            <w:tcW w:w="1862" w:type="pct"/>
          </w:tcPr>
          <w:p w14:paraId="04FC118F" w14:textId="77777777" w:rsidR="00C50EF9" w:rsidRPr="00B54FAA" w:rsidRDefault="00C50EF9" w:rsidP="00C50EF9">
            <w:pPr>
              <w:spacing w:line="320" w:lineRule="exact"/>
              <w:rPr>
                <w:rFonts w:ascii="標楷體" w:hAnsi="標楷體"/>
                <w:color w:val="2F5496" w:themeColor="accent1" w:themeShade="BF"/>
                <w:szCs w:val="28"/>
              </w:rPr>
            </w:pPr>
            <w:r w:rsidRPr="00B54FAA">
              <w:rPr>
                <w:rFonts w:ascii="標楷體" w:hAnsi="標楷體" w:hint="eastAsia"/>
                <w:color w:val="2F5496" w:themeColor="accent1" w:themeShade="BF"/>
                <w:szCs w:val="28"/>
              </w:rPr>
              <w:t>於本公司網站提供確信意見書。</w:t>
            </w:r>
          </w:p>
          <w:p w14:paraId="553A4582" w14:textId="77777777" w:rsidR="00C50EF9" w:rsidRPr="00B54FAA" w:rsidRDefault="00C50EF9" w:rsidP="00C50EF9">
            <w:pPr>
              <w:spacing w:line="320" w:lineRule="exact"/>
              <w:rPr>
                <w:rFonts w:ascii="標楷體" w:hAnsi="標楷體"/>
                <w:color w:val="2F5496" w:themeColor="accent1" w:themeShade="BF"/>
                <w:szCs w:val="28"/>
              </w:rPr>
            </w:pPr>
          </w:p>
        </w:tc>
      </w:tr>
      <w:tr w:rsidR="00C50EF9" w:rsidRPr="00C50EF9" w14:paraId="5D983D08" w14:textId="77777777" w:rsidTr="0011781B">
        <w:trPr>
          <w:trHeight w:val="454"/>
        </w:trPr>
        <w:tc>
          <w:tcPr>
            <w:tcW w:w="862" w:type="pct"/>
            <w:shd w:val="clear" w:color="auto" w:fill="auto"/>
          </w:tcPr>
          <w:p w14:paraId="2E1A6078" w14:textId="77777777" w:rsidR="00C50EF9" w:rsidRPr="00C50EF9" w:rsidRDefault="00C50EF9" w:rsidP="00C50EF9">
            <w:pPr>
              <w:spacing w:line="320" w:lineRule="exact"/>
              <w:rPr>
                <w:rFonts w:ascii="標楷體" w:hAnsi="標楷體"/>
                <w:color w:val="000000" w:themeColor="text1"/>
                <w:szCs w:val="28"/>
              </w:rPr>
            </w:pPr>
            <w:r w:rsidRPr="00C50EF9">
              <w:rPr>
                <w:rFonts w:ascii="標楷體" w:hAnsi="標楷體" w:hint="eastAsia"/>
                <w:color w:val="000000" w:themeColor="text1"/>
                <w:szCs w:val="28"/>
              </w:rPr>
              <w:t>子公司</w:t>
            </w:r>
          </w:p>
        </w:tc>
        <w:tc>
          <w:tcPr>
            <w:tcW w:w="813" w:type="pct"/>
            <w:shd w:val="clear" w:color="auto" w:fill="auto"/>
          </w:tcPr>
          <w:p w14:paraId="44F3A39A" w14:textId="256E6BF5" w:rsidR="00C50EF9" w:rsidRPr="00B54FAA" w:rsidRDefault="0095402C" w:rsidP="00C50EF9">
            <w:pPr>
              <w:spacing w:line="320" w:lineRule="exact"/>
              <w:rPr>
                <w:rFonts w:ascii="標楷體" w:hAnsi="標楷體"/>
                <w:color w:val="2F5496" w:themeColor="accent1" w:themeShade="BF"/>
                <w:szCs w:val="24"/>
              </w:rPr>
            </w:pPr>
            <w:r>
              <w:rPr>
                <w:rFonts w:ascii="標楷體" w:hAnsi="標楷體" w:hint="eastAsia"/>
                <w:color w:val="2F5496" w:themeColor="accent1" w:themeShade="BF"/>
                <w:szCs w:val="24"/>
              </w:rPr>
              <w:t>5</w:t>
            </w:r>
            <w:r>
              <w:rPr>
                <w:rFonts w:ascii="標楷體" w:hAnsi="標楷體"/>
                <w:color w:val="2F5496" w:themeColor="accent1" w:themeShade="BF"/>
                <w:szCs w:val="24"/>
              </w:rPr>
              <w:t>97.32</w:t>
            </w:r>
          </w:p>
        </w:tc>
        <w:tc>
          <w:tcPr>
            <w:tcW w:w="863" w:type="pct"/>
            <w:shd w:val="clear" w:color="auto" w:fill="auto"/>
          </w:tcPr>
          <w:p w14:paraId="51D813C6" w14:textId="6DE569D0" w:rsidR="00C50EF9" w:rsidRPr="00B54FAA" w:rsidRDefault="0095402C" w:rsidP="00C50EF9">
            <w:pPr>
              <w:spacing w:line="320" w:lineRule="exact"/>
              <w:rPr>
                <w:rFonts w:ascii="標楷體" w:hAnsi="標楷體"/>
                <w:color w:val="2F5496" w:themeColor="accent1" w:themeShade="BF"/>
                <w:szCs w:val="24"/>
              </w:rPr>
            </w:pPr>
            <w:r>
              <w:rPr>
                <w:rFonts w:ascii="標楷體" w:hAnsi="標楷體" w:hint="eastAsia"/>
                <w:color w:val="2F5496" w:themeColor="accent1" w:themeShade="BF"/>
                <w:szCs w:val="24"/>
              </w:rPr>
              <w:t>0</w:t>
            </w:r>
            <w:r>
              <w:rPr>
                <w:rFonts w:ascii="標楷體" w:hAnsi="標楷體"/>
                <w:color w:val="2F5496" w:themeColor="accent1" w:themeShade="BF"/>
                <w:szCs w:val="24"/>
              </w:rPr>
              <w:t>.001849225</w:t>
            </w:r>
          </w:p>
        </w:tc>
        <w:tc>
          <w:tcPr>
            <w:tcW w:w="600" w:type="pct"/>
            <w:vMerge w:val="restart"/>
            <w:shd w:val="clear" w:color="auto" w:fill="auto"/>
          </w:tcPr>
          <w:p w14:paraId="697B820C" w14:textId="40D6F06E" w:rsidR="00C50EF9" w:rsidRPr="00B54FAA" w:rsidRDefault="00AF4971" w:rsidP="00C50EF9">
            <w:pPr>
              <w:spacing w:line="320" w:lineRule="exact"/>
              <w:rPr>
                <w:rFonts w:ascii="標楷體" w:hAnsi="標楷體"/>
                <w:color w:val="2F5496" w:themeColor="accent1" w:themeShade="BF"/>
                <w:szCs w:val="24"/>
              </w:rPr>
            </w:pPr>
            <w:r>
              <w:rPr>
                <w:rFonts w:ascii="標楷體" w:hAnsi="標楷體" w:hint="eastAsia"/>
                <w:color w:val="2F5496" w:themeColor="accent1" w:themeShade="BF"/>
                <w:szCs w:val="24"/>
              </w:rPr>
              <w:t>真實</w:t>
            </w:r>
            <w:r w:rsidRPr="00C24F58">
              <w:rPr>
                <w:rFonts w:ascii="標楷體" w:hAnsi="標楷體" w:hint="eastAsia"/>
                <w:color w:val="2F5496" w:themeColor="accent1" w:themeShade="BF"/>
                <w:szCs w:val="24"/>
              </w:rPr>
              <w:t>檢驗科技股份有限公司</w:t>
            </w:r>
          </w:p>
        </w:tc>
        <w:tc>
          <w:tcPr>
            <w:tcW w:w="1862" w:type="pct"/>
            <w:vMerge w:val="restart"/>
          </w:tcPr>
          <w:p w14:paraId="4238EE83" w14:textId="77777777" w:rsidR="00C50EF9" w:rsidRPr="00B54FAA" w:rsidRDefault="00C50EF9" w:rsidP="00C50EF9">
            <w:pPr>
              <w:spacing w:line="320" w:lineRule="exact"/>
              <w:rPr>
                <w:rFonts w:ascii="標楷體" w:hAnsi="標楷體"/>
                <w:color w:val="2F5496" w:themeColor="accent1" w:themeShade="BF"/>
                <w:szCs w:val="28"/>
              </w:rPr>
            </w:pPr>
            <w:r w:rsidRPr="00B54FAA">
              <w:rPr>
                <w:rFonts w:ascii="標楷體" w:hAnsi="標楷體" w:hint="eastAsia"/>
                <w:color w:val="2F5496" w:themeColor="accent1" w:themeShade="BF"/>
                <w:szCs w:val="28"/>
              </w:rPr>
              <w:t>於本公司網站提供確信意見書。</w:t>
            </w:r>
          </w:p>
          <w:p w14:paraId="1D22DD80" w14:textId="77777777" w:rsidR="00C50EF9" w:rsidRPr="00B54FAA" w:rsidRDefault="00C50EF9" w:rsidP="00C50EF9">
            <w:pPr>
              <w:spacing w:line="320" w:lineRule="exact"/>
              <w:rPr>
                <w:rFonts w:ascii="標楷體" w:hAnsi="標楷體"/>
                <w:color w:val="2F5496" w:themeColor="accent1" w:themeShade="BF"/>
                <w:szCs w:val="28"/>
              </w:rPr>
            </w:pPr>
          </w:p>
        </w:tc>
      </w:tr>
      <w:tr w:rsidR="00C50EF9" w:rsidRPr="00C50EF9" w14:paraId="4B4BA9C6" w14:textId="77777777" w:rsidTr="0011781B">
        <w:trPr>
          <w:trHeight w:val="454"/>
        </w:trPr>
        <w:tc>
          <w:tcPr>
            <w:tcW w:w="862" w:type="pct"/>
            <w:shd w:val="clear" w:color="auto" w:fill="auto"/>
          </w:tcPr>
          <w:p w14:paraId="346A4B53" w14:textId="77777777" w:rsidR="00C50EF9" w:rsidRPr="00C50EF9" w:rsidRDefault="00C50EF9" w:rsidP="00C50EF9">
            <w:pPr>
              <w:spacing w:line="320" w:lineRule="exact"/>
              <w:rPr>
                <w:rFonts w:ascii="標楷體" w:hAnsi="標楷體"/>
                <w:color w:val="000000" w:themeColor="text1"/>
                <w:szCs w:val="28"/>
              </w:rPr>
            </w:pPr>
            <w:r w:rsidRPr="00C50EF9">
              <w:rPr>
                <w:rFonts w:ascii="標楷體" w:hAnsi="標楷體"/>
                <w:color w:val="000000" w:themeColor="text1"/>
                <w:szCs w:val="28"/>
              </w:rPr>
              <w:t>…(</w:t>
            </w:r>
            <w:proofErr w:type="gramStart"/>
            <w:r w:rsidRPr="00C50EF9">
              <w:rPr>
                <w:rFonts w:ascii="標楷體" w:hAnsi="標楷體"/>
                <w:color w:val="000000" w:themeColor="text1"/>
                <w:szCs w:val="28"/>
              </w:rPr>
              <w:t>註</w:t>
            </w:r>
            <w:proofErr w:type="gramEnd"/>
            <w:r w:rsidRPr="00C50EF9">
              <w:rPr>
                <w:rFonts w:ascii="標楷體" w:hAnsi="標楷體"/>
                <w:color w:val="000000" w:themeColor="text1"/>
                <w:szCs w:val="28"/>
              </w:rPr>
              <w:t>1)</w:t>
            </w:r>
          </w:p>
        </w:tc>
        <w:tc>
          <w:tcPr>
            <w:tcW w:w="813" w:type="pct"/>
            <w:shd w:val="clear" w:color="auto" w:fill="auto"/>
          </w:tcPr>
          <w:p w14:paraId="6CD88CCF" w14:textId="77777777" w:rsidR="00C50EF9" w:rsidRPr="00C50EF9" w:rsidRDefault="00C50EF9" w:rsidP="00C50EF9">
            <w:pPr>
              <w:spacing w:line="320" w:lineRule="exact"/>
              <w:rPr>
                <w:rFonts w:ascii="標楷體" w:hAnsi="標楷體"/>
                <w:color w:val="000000" w:themeColor="text1"/>
                <w:szCs w:val="24"/>
              </w:rPr>
            </w:pPr>
          </w:p>
        </w:tc>
        <w:tc>
          <w:tcPr>
            <w:tcW w:w="863" w:type="pct"/>
            <w:shd w:val="clear" w:color="auto" w:fill="auto"/>
          </w:tcPr>
          <w:p w14:paraId="4A9EE359" w14:textId="77777777" w:rsidR="00C50EF9" w:rsidRPr="00C50EF9" w:rsidRDefault="00C50EF9" w:rsidP="00C50EF9">
            <w:pPr>
              <w:spacing w:line="320" w:lineRule="exact"/>
              <w:rPr>
                <w:rFonts w:ascii="標楷體" w:hAnsi="標楷體"/>
                <w:color w:val="000000" w:themeColor="text1"/>
                <w:szCs w:val="24"/>
              </w:rPr>
            </w:pPr>
          </w:p>
        </w:tc>
        <w:tc>
          <w:tcPr>
            <w:tcW w:w="600" w:type="pct"/>
            <w:vMerge/>
            <w:shd w:val="clear" w:color="auto" w:fill="auto"/>
          </w:tcPr>
          <w:p w14:paraId="4C84BACD" w14:textId="77777777" w:rsidR="00C50EF9" w:rsidRPr="00C50EF9" w:rsidRDefault="00C50EF9" w:rsidP="00C50EF9">
            <w:pPr>
              <w:spacing w:line="320" w:lineRule="exact"/>
              <w:rPr>
                <w:rFonts w:ascii="標楷體" w:hAnsi="標楷體"/>
                <w:color w:val="000000" w:themeColor="text1"/>
                <w:szCs w:val="24"/>
              </w:rPr>
            </w:pPr>
          </w:p>
        </w:tc>
        <w:tc>
          <w:tcPr>
            <w:tcW w:w="1862" w:type="pct"/>
            <w:vMerge/>
          </w:tcPr>
          <w:p w14:paraId="1AFF32C7" w14:textId="77777777" w:rsidR="00C50EF9" w:rsidRPr="00C50EF9" w:rsidRDefault="00C50EF9" w:rsidP="00C50EF9">
            <w:pPr>
              <w:spacing w:line="320" w:lineRule="exact"/>
              <w:rPr>
                <w:rFonts w:ascii="標楷體" w:hAnsi="標楷體"/>
                <w:color w:val="000000" w:themeColor="text1"/>
                <w:szCs w:val="24"/>
              </w:rPr>
            </w:pPr>
          </w:p>
        </w:tc>
      </w:tr>
      <w:tr w:rsidR="00C50EF9" w:rsidRPr="00C50EF9" w14:paraId="5BE43620" w14:textId="77777777" w:rsidTr="0011781B">
        <w:trPr>
          <w:trHeight w:val="454"/>
        </w:trPr>
        <w:tc>
          <w:tcPr>
            <w:tcW w:w="862" w:type="pct"/>
            <w:tcBorders>
              <w:bottom w:val="single" w:sz="4" w:space="0" w:color="auto"/>
            </w:tcBorders>
            <w:shd w:val="clear" w:color="auto" w:fill="auto"/>
          </w:tcPr>
          <w:p w14:paraId="30BCF496" w14:textId="77777777" w:rsidR="00C50EF9" w:rsidRPr="00C50EF9" w:rsidRDefault="00C50EF9" w:rsidP="00C50EF9">
            <w:pPr>
              <w:spacing w:line="320" w:lineRule="exact"/>
              <w:rPr>
                <w:rFonts w:ascii="標楷體" w:hAnsi="標楷體"/>
                <w:color w:val="000000" w:themeColor="text1"/>
                <w:szCs w:val="28"/>
              </w:rPr>
            </w:pPr>
            <w:r w:rsidRPr="00C50EF9">
              <w:rPr>
                <w:rFonts w:ascii="標楷體" w:hAnsi="標楷體" w:hint="eastAsia"/>
                <w:color w:val="000000" w:themeColor="text1"/>
                <w:szCs w:val="28"/>
              </w:rPr>
              <w:t>合計</w:t>
            </w:r>
          </w:p>
        </w:tc>
        <w:tc>
          <w:tcPr>
            <w:tcW w:w="813" w:type="pct"/>
            <w:tcBorders>
              <w:bottom w:val="single" w:sz="4" w:space="0" w:color="auto"/>
            </w:tcBorders>
            <w:shd w:val="clear" w:color="auto" w:fill="auto"/>
          </w:tcPr>
          <w:p w14:paraId="5BFFE84C" w14:textId="77777777" w:rsidR="00C50EF9" w:rsidRPr="00C50EF9" w:rsidRDefault="00C50EF9" w:rsidP="00C50EF9">
            <w:pPr>
              <w:spacing w:line="320" w:lineRule="exact"/>
              <w:rPr>
                <w:rFonts w:ascii="標楷體" w:hAnsi="標楷體"/>
                <w:color w:val="000000" w:themeColor="text1"/>
                <w:szCs w:val="24"/>
              </w:rPr>
            </w:pPr>
          </w:p>
        </w:tc>
        <w:tc>
          <w:tcPr>
            <w:tcW w:w="863" w:type="pct"/>
            <w:tcBorders>
              <w:bottom w:val="single" w:sz="4" w:space="0" w:color="auto"/>
            </w:tcBorders>
            <w:shd w:val="clear" w:color="auto" w:fill="auto"/>
          </w:tcPr>
          <w:p w14:paraId="037F823B" w14:textId="77777777" w:rsidR="00C50EF9" w:rsidRPr="00C50EF9" w:rsidRDefault="00C50EF9" w:rsidP="00C50EF9">
            <w:pPr>
              <w:spacing w:line="320" w:lineRule="exact"/>
              <w:rPr>
                <w:rFonts w:ascii="標楷體" w:hAnsi="標楷體"/>
                <w:color w:val="000000" w:themeColor="text1"/>
                <w:szCs w:val="24"/>
              </w:rPr>
            </w:pPr>
          </w:p>
        </w:tc>
        <w:tc>
          <w:tcPr>
            <w:tcW w:w="600" w:type="pct"/>
            <w:vMerge/>
            <w:tcBorders>
              <w:bottom w:val="single" w:sz="4" w:space="0" w:color="auto"/>
            </w:tcBorders>
            <w:shd w:val="clear" w:color="auto" w:fill="auto"/>
          </w:tcPr>
          <w:p w14:paraId="4DB3C402" w14:textId="77777777" w:rsidR="00C50EF9" w:rsidRPr="00C50EF9" w:rsidRDefault="00C50EF9" w:rsidP="00C50EF9">
            <w:pPr>
              <w:spacing w:line="320" w:lineRule="exact"/>
              <w:rPr>
                <w:rFonts w:ascii="標楷體" w:hAnsi="標楷體"/>
                <w:color w:val="000000" w:themeColor="text1"/>
                <w:szCs w:val="24"/>
              </w:rPr>
            </w:pPr>
          </w:p>
        </w:tc>
        <w:tc>
          <w:tcPr>
            <w:tcW w:w="1862" w:type="pct"/>
            <w:vMerge/>
            <w:tcBorders>
              <w:bottom w:val="single" w:sz="4" w:space="0" w:color="auto"/>
            </w:tcBorders>
          </w:tcPr>
          <w:p w14:paraId="047371DF" w14:textId="77777777" w:rsidR="00C50EF9" w:rsidRPr="00C50EF9" w:rsidRDefault="00C50EF9" w:rsidP="00C50EF9">
            <w:pPr>
              <w:spacing w:line="320" w:lineRule="exact"/>
              <w:rPr>
                <w:rFonts w:ascii="標楷體" w:hAnsi="標楷體"/>
                <w:color w:val="000000" w:themeColor="text1"/>
                <w:szCs w:val="24"/>
              </w:rPr>
            </w:pPr>
          </w:p>
        </w:tc>
      </w:tr>
      <w:tr w:rsidR="00C50EF9" w:rsidRPr="00C50EF9" w14:paraId="5E742109" w14:textId="77777777" w:rsidTr="0011781B">
        <w:trPr>
          <w:trHeight w:val="454"/>
        </w:trPr>
        <w:tc>
          <w:tcPr>
            <w:tcW w:w="862" w:type="pct"/>
            <w:tcBorders>
              <w:bottom w:val="single" w:sz="4" w:space="0" w:color="auto"/>
            </w:tcBorders>
            <w:shd w:val="clear" w:color="auto" w:fill="E7E6E6" w:themeFill="background2"/>
          </w:tcPr>
          <w:p w14:paraId="5CFD59B7" w14:textId="77777777" w:rsidR="00C50EF9" w:rsidRPr="00C50EF9" w:rsidRDefault="00C50EF9" w:rsidP="00C50EF9">
            <w:pPr>
              <w:spacing w:line="320" w:lineRule="exact"/>
              <w:rPr>
                <w:rFonts w:ascii="標楷體" w:hAnsi="標楷體"/>
                <w:b/>
                <w:bCs/>
                <w:color w:val="000000" w:themeColor="text1"/>
                <w:szCs w:val="28"/>
              </w:rPr>
            </w:pPr>
            <w:r w:rsidRPr="00C50EF9">
              <w:rPr>
                <w:rFonts w:ascii="標楷體" w:hAnsi="標楷體" w:hint="eastAsia"/>
                <w:b/>
                <w:bCs/>
                <w:color w:val="000000" w:themeColor="text1"/>
                <w:szCs w:val="28"/>
              </w:rPr>
              <w:t>範疇三(得自願揭露)</w:t>
            </w:r>
          </w:p>
        </w:tc>
        <w:tc>
          <w:tcPr>
            <w:tcW w:w="813" w:type="pct"/>
            <w:tcBorders>
              <w:bottom w:val="single" w:sz="4" w:space="0" w:color="auto"/>
            </w:tcBorders>
            <w:shd w:val="clear" w:color="auto" w:fill="E7E6E6" w:themeFill="background2"/>
          </w:tcPr>
          <w:p w14:paraId="7E67B77D" w14:textId="77777777" w:rsidR="00C50EF9" w:rsidRPr="00C50EF9" w:rsidRDefault="00C50EF9" w:rsidP="00C50EF9">
            <w:pPr>
              <w:spacing w:line="320" w:lineRule="exact"/>
              <w:rPr>
                <w:rFonts w:ascii="標楷體" w:hAnsi="標楷體"/>
                <w:b/>
                <w:bCs/>
                <w:color w:val="000000" w:themeColor="text1"/>
                <w:szCs w:val="24"/>
              </w:rPr>
            </w:pPr>
          </w:p>
        </w:tc>
        <w:tc>
          <w:tcPr>
            <w:tcW w:w="863" w:type="pct"/>
            <w:tcBorders>
              <w:bottom w:val="single" w:sz="4" w:space="0" w:color="auto"/>
            </w:tcBorders>
            <w:shd w:val="clear" w:color="auto" w:fill="E7E6E6" w:themeFill="background2"/>
          </w:tcPr>
          <w:p w14:paraId="6BF739D5" w14:textId="77777777" w:rsidR="00C50EF9" w:rsidRPr="00C50EF9" w:rsidRDefault="00C50EF9" w:rsidP="00C50EF9">
            <w:pPr>
              <w:spacing w:line="320" w:lineRule="exact"/>
              <w:rPr>
                <w:rFonts w:ascii="標楷體" w:hAnsi="標楷體"/>
                <w:b/>
                <w:bCs/>
                <w:color w:val="000000" w:themeColor="text1"/>
                <w:szCs w:val="24"/>
              </w:rPr>
            </w:pPr>
          </w:p>
        </w:tc>
        <w:tc>
          <w:tcPr>
            <w:tcW w:w="600" w:type="pct"/>
            <w:tcBorders>
              <w:bottom w:val="single" w:sz="4" w:space="0" w:color="auto"/>
            </w:tcBorders>
            <w:shd w:val="clear" w:color="auto" w:fill="E7E6E6" w:themeFill="background2"/>
          </w:tcPr>
          <w:p w14:paraId="0672914D" w14:textId="77777777" w:rsidR="00C50EF9" w:rsidRPr="00C50EF9" w:rsidRDefault="00C50EF9" w:rsidP="00C50EF9">
            <w:pPr>
              <w:spacing w:line="320" w:lineRule="exact"/>
              <w:rPr>
                <w:rFonts w:ascii="標楷體" w:hAnsi="標楷體"/>
                <w:b/>
                <w:bCs/>
                <w:color w:val="000000" w:themeColor="text1"/>
                <w:szCs w:val="24"/>
              </w:rPr>
            </w:pPr>
          </w:p>
        </w:tc>
        <w:tc>
          <w:tcPr>
            <w:tcW w:w="1862" w:type="pct"/>
            <w:tcBorders>
              <w:bottom w:val="single" w:sz="4" w:space="0" w:color="auto"/>
            </w:tcBorders>
            <w:shd w:val="clear" w:color="auto" w:fill="E7E6E6" w:themeFill="background2"/>
          </w:tcPr>
          <w:p w14:paraId="743CE041" w14:textId="77777777" w:rsidR="00C50EF9" w:rsidRPr="00C50EF9" w:rsidRDefault="00C50EF9" w:rsidP="00C50EF9">
            <w:pPr>
              <w:rPr>
                <w:rFonts w:ascii="標楷體" w:hAnsi="標楷體"/>
                <w:b/>
                <w:bCs/>
                <w:color w:val="000000" w:themeColor="text1"/>
                <w:szCs w:val="24"/>
              </w:rPr>
            </w:pPr>
            <w:r w:rsidRPr="00C50EF9">
              <w:rPr>
                <w:rFonts w:ascii="標楷體" w:hAnsi="標楷體" w:hint="eastAsia"/>
                <w:b/>
                <w:bCs/>
                <w:color w:val="000000" w:themeColor="text1"/>
                <w:szCs w:val="24"/>
              </w:rPr>
              <w:t>於本公司網站提供確信意見書(得自願揭露)。</w:t>
            </w:r>
          </w:p>
        </w:tc>
      </w:tr>
      <w:tr w:rsidR="00C50EF9" w:rsidRPr="00C50EF9" w14:paraId="04418E1D" w14:textId="77777777" w:rsidTr="0011781B">
        <w:trPr>
          <w:trHeight w:val="454"/>
        </w:trPr>
        <w:tc>
          <w:tcPr>
            <w:tcW w:w="862" w:type="pct"/>
            <w:shd w:val="clear" w:color="auto" w:fill="FFFFFF" w:themeFill="background1"/>
          </w:tcPr>
          <w:p w14:paraId="28244730" w14:textId="77777777" w:rsidR="00C50EF9" w:rsidRPr="00C50EF9" w:rsidRDefault="00C50EF9" w:rsidP="00C50EF9">
            <w:pPr>
              <w:spacing w:line="320" w:lineRule="exact"/>
              <w:rPr>
                <w:rFonts w:ascii="標楷體" w:hAnsi="標楷體"/>
                <w:b/>
                <w:bCs/>
                <w:color w:val="000000" w:themeColor="text1"/>
                <w:szCs w:val="28"/>
                <w:shd w:val="pct15" w:color="auto" w:fill="FFFFFF"/>
              </w:rPr>
            </w:pPr>
          </w:p>
        </w:tc>
        <w:tc>
          <w:tcPr>
            <w:tcW w:w="813" w:type="pct"/>
            <w:shd w:val="clear" w:color="auto" w:fill="FFFFFF" w:themeFill="background1"/>
          </w:tcPr>
          <w:p w14:paraId="12CBCC04" w14:textId="77777777" w:rsidR="00C50EF9" w:rsidRPr="00C50EF9" w:rsidRDefault="00C50EF9" w:rsidP="00C50EF9">
            <w:pPr>
              <w:spacing w:line="320" w:lineRule="exact"/>
              <w:rPr>
                <w:rFonts w:ascii="標楷體" w:hAnsi="標楷體"/>
                <w:b/>
                <w:bCs/>
                <w:color w:val="000000" w:themeColor="text1"/>
                <w:szCs w:val="24"/>
                <w:shd w:val="pct15" w:color="auto" w:fill="FFFFFF"/>
              </w:rPr>
            </w:pPr>
          </w:p>
        </w:tc>
        <w:tc>
          <w:tcPr>
            <w:tcW w:w="863" w:type="pct"/>
            <w:shd w:val="clear" w:color="auto" w:fill="FFFFFF" w:themeFill="background1"/>
          </w:tcPr>
          <w:p w14:paraId="2F5E652F" w14:textId="77777777" w:rsidR="00C50EF9" w:rsidRPr="00C50EF9" w:rsidRDefault="00C50EF9" w:rsidP="00C50EF9">
            <w:pPr>
              <w:spacing w:line="320" w:lineRule="exact"/>
              <w:rPr>
                <w:rFonts w:ascii="標楷體" w:hAnsi="標楷體"/>
                <w:b/>
                <w:bCs/>
                <w:color w:val="000000" w:themeColor="text1"/>
                <w:szCs w:val="24"/>
                <w:shd w:val="pct15" w:color="auto" w:fill="FFFFFF"/>
              </w:rPr>
            </w:pPr>
          </w:p>
        </w:tc>
        <w:tc>
          <w:tcPr>
            <w:tcW w:w="600" w:type="pct"/>
            <w:shd w:val="clear" w:color="auto" w:fill="FFFFFF" w:themeFill="background1"/>
          </w:tcPr>
          <w:p w14:paraId="535C8A99" w14:textId="58480868" w:rsidR="00C50EF9" w:rsidRPr="00B54FAA" w:rsidRDefault="00C50EF9" w:rsidP="00C50EF9">
            <w:pPr>
              <w:spacing w:line="320" w:lineRule="exact"/>
              <w:rPr>
                <w:rFonts w:ascii="標楷體" w:hAnsi="標楷體"/>
                <w:color w:val="000000" w:themeColor="text1"/>
                <w:szCs w:val="24"/>
                <w:shd w:val="pct15" w:color="auto" w:fill="FFFFFF"/>
              </w:rPr>
            </w:pPr>
          </w:p>
        </w:tc>
        <w:tc>
          <w:tcPr>
            <w:tcW w:w="1862" w:type="pct"/>
            <w:shd w:val="clear" w:color="auto" w:fill="FFFFFF" w:themeFill="background1"/>
          </w:tcPr>
          <w:p w14:paraId="203DF736" w14:textId="77777777" w:rsidR="00C50EF9" w:rsidRPr="00C50EF9" w:rsidRDefault="00C50EF9" w:rsidP="00C50EF9">
            <w:pPr>
              <w:rPr>
                <w:rFonts w:ascii="標楷體" w:hAnsi="標楷體"/>
                <w:b/>
                <w:bCs/>
                <w:color w:val="000000" w:themeColor="text1"/>
                <w:szCs w:val="24"/>
                <w:shd w:val="pct15" w:color="auto" w:fill="FFFFFF"/>
              </w:rPr>
            </w:pPr>
          </w:p>
        </w:tc>
      </w:tr>
    </w:tbl>
    <w:p w14:paraId="61F5AA8D" w14:textId="77777777" w:rsidR="00C50EF9" w:rsidRPr="00C50EF9" w:rsidRDefault="00C50EF9" w:rsidP="00C50EF9">
      <w:pPr>
        <w:widowControl/>
        <w:rPr>
          <w:rFonts w:ascii="Times New Roman" w:hAnsi="Times New Roman" w:cs="Times New Roman"/>
          <w:color w:val="000000" w:themeColor="text1"/>
          <w:kern w:val="0"/>
          <w:szCs w:val="24"/>
        </w:rPr>
      </w:pPr>
    </w:p>
    <w:p w14:paraId="289CD005" w14:textId="77777777" w:rsidR="00C50EF9" w:rsidRPr="00C50EF9" w:rsidRDefault="00C50EF9" w:rsidP="00C50EF9">
      <w:pPr>
        <w:spacing w:line="280" w:lineRule="exact"/>
        <w:ind w:left="119"/>
        <w:rPr>
          <w:rFonts w:ascii="Times New Roman" w:hAnsi="Times New Roman"/>
          <w:color w:val="000000" w:themeColor="text1"/>
          <w:szCs w:val="24"/>
        </w:rPr>
      </w:pPr>
      <w:r w:rsidRPr="00C50EF9">
        <w:rPr>
          <w:rFonts w:ascii="Times New Roman" w:hAnsi="Times New Roman" w:hint="eastAsia"/>
          <w:color w:val="000000" w:themeColor="text1"/>
          <w:szCs w:val="24"/>
        </w:rPr>
        <w:lastRenderedPageBreak/>
        <w:t>填表說明</w:t>
      </w:r>
      <w:r w:rsidRPr="00C50EF9">
        <w:rPr>
          <w:rFonts w:ascii="Times New Roman" w:hAnsi="Times New Roman"/>
          <w:color w:val="000000" w:themeColor="text1"/>
          <w:szCs w:val="24"/>
        </w:rPr>
        <w:t>：</w:t>
      </w:r>
    </w:p>
    <w:p w14:paraId="22E51FC4" w14:textId="77777777" w:rsidR="00C50EF9" w:rsidRPr="00C50EF9" w:rsidRDefault="00C50EF9" w:rsidP="006C1752">
      <w:pPr>
        <w:numPr>
          <w:ilvl w:val="0"/>
          <w:numId w:val="27"/>
        </w:numPr>
        <w:spacing w:line="280" w:lineRule="exact"/>
        <w:ind w:left="488" w:hanging="369"/>
        <w:rPr>
          <w:rFonts w:ascii="Times New Roman" w:hAnsi="Times New Roman"/>
          <w:color w:val="000000" w:themeColor="text1"/>
          <w:szCs w:val="24"/>
        </w:rPr>
      </w:pPr>
      <w:r w:rsidRPr="00C50EF9">
        <w:rPr>
          <w:rFonts w:ascii="Times New Roman" w:hAnsi="Times New Roman"/>
          <w:color w:val="000000" w:themeColor="text1"/>
          <w:szCs w:val="24"/>
        </w:rPr>
        <w:t>公司</w:t>
      </w:r>
      <w:r w:rsidRPr="00C50EF9">
        <w:rPr>
          <w:rFonts w:ascii="Times New Roman" w:hAnsi="Times New Roman" w:hint="eastAsia"/>
          <w:color w:val="000000" w:themeColor="text1"/>
          <w:szCs w:val="24"/>
        </w:rPr>
        <w:t>可參考</w:t>
      </w:r>
      <w:r w:rsidRPr="00C50EF9">
        <w:rPr>
          <w:rFonts w:ascii="Times New Roman" w:hAnsi="Times New Roman"/>
          <w:color w:val="000000" w:themeColor="text1"/>
          <w:szCs w:val="24"/>
        </w:rPr>
        <w:t>下列標準進行溫室氣體盤查：</w:t>
      </w:r>
    </w:p>
    <w:p w14:paraId="4B0074C6" w14:textId="77777777" w:rsidR="00C50EF9" w:rsidRPr="00C50EF9" w:rsidRDefault="00C50EF9" w:rsidP="006C1752">
      <w:pPr>
        <w:numPr>
          <w:ilvl w:val="1"/>
          <w:numId w:val="27"/>
        </w:numPr>
        <w:spacing w:line="280" w:lineRule="exact"/>
        <w:ind w:left="624" w:hanging="340"/>
        <w:rPr>
          <w:rFonts w:ascii="Times New Roman" w:hAnsi="Times New Roman"/>
          <w:color w:val="000000" w:themeColor="text1"/>
          <w:szCs w:val="24"/>
        </w:rPr>
      </w:pPr>
      <w:r w:rsidRPr="00C50EF9">
        <w:rPr>
          <w:rFonts w:ascii="Times New Roman" w:hAnsi="Times New Roman"/>
          <w:color w:val="000000" w:themeColor="text1"/>
          <w:szCs w:val="24"/>
        </w:rPr>
        <w:t>溫室氣體盤查議定書（</w:t>
      </w:r>
      <w:r w:rsidRPr="00C50EF9">
        <w:rPr>
          <w:rFonts w:ascii="Times New Roman" w:hAnsi="Times New Roman"/>
          <w:color w:val="000000" w:themeColor="text1"/>
          <w:szCs w:val="24"/>
        </w:rPr>
        <w:t>Greenhouse Gas Protocol, GHG Protocol</w:t>
      </w:r>
      <w:r w:rsidRPr="00C50EF9">
        <w:rPr>
          <w:rFonts w:ascii="Times New Roman" w:hAnsi="Times New Roman"/>
          <w:color w:val="000000" w:themeColor="text1"/>
          <w:szCs w:val="24"/>
        </w:rPr>
        <w:t>）。</w:t>
      </w:r>
    </w:p>
    <w:p w14:paraId="6B8CB036" w14:textId="77777777" w:rsidR="00C50EF9" w:rsidRPr="00C50EF9" w:rsidRDefault="00C50EF9" w:rsidP="006C1752">
      <w:pPr>
        <w:numPr>
          <w:ilvl w:val="1"/>
          <w:numId w:val="27"/>
        </w:numPr>
        <w:spacing w:line="280" w:lineRule="exact"/>
        <w:ind w:left="624" w:hanging="340"/>
        <w:rPr>
          <w:rFonts w:ascii="Times New Roman" w:hAnsi="Times New Roman"/>
          <w:color w:val="000000" w:themeColor="text1"/>
          <w:szCs w:val="24"/>
        </w:rPr>
      </w:pPr>
      <w:r w:rsidRPr="00C50EF9">
        <w:rPr>
          <w:rFonts w:ascii="Times New Roman" w:hAnsi="Times New Roman"/>
          <w:color w:val="000000" w:themeColor="text1"/>
          <w:szCs w:val="24"/>
        </w:rPr>
        <w:t>國際標準組織（</w:t>
      </w:r>
      <w:r w:rsidRPr="00C50EF9">
        <w:rPr>
          <w:rFonts w:ascii="Times New Roman" w:hAnsi="Times New Roman"/>
          <w:color w:val="000000" w:themeColor="text1"/>
          <w:szCs w:val="24"/>
        </w:rPr>
        <w:t>International Organization for Standardization, ISO</w:t>
      </w:r>
      <w:r w:rsidRPr="00C50EF9">
        <w:rPr>
          <w:rFonts w:ascii="Times New Roman" w:hAnsi="Times New Roman"/>
          <w:color w:val="000000" w:themeColor="text1"/>
          <w:szCs w:val="24"/>
        </w:rPr>
        <w:t>）發布之</w:t>
      </w:r>
      <w:r w:rsidRPr="00C50EF9">
        <w:rPr>
          <w:rFonts w:ascii="Times New Roman" w:hAnsi="Times New Roman"/>
          <w:color w:val="000000" w:themeColor="text1"/>
          <w:szCs w:val="24"/>
        </w:rPr>
        <w:t>ISO 14064-1</w:t>
      </w:r>
      <w:r w:rsidRPr="00C50EF9">
        <w:rPr>
          <w:rFonts w:ascii="Times New Roman" w:hAnsi="Times New Roman"/>
          <w:color w:val="000000" w:themeColor="text1"/>
          <w:szCs w:val="24"/>
        </w:rPr>
        <w:t>。</w:t>
      </w:r>
    </w:p>
    <w:p w14:paraId="0F50F11F" w14:textId="77777777" w:rsidR="00C50EF9" w:rsidRPr="00C50EF9" w:rsidRDefault="00C50EF9" w:rsidP="006C1752">
      <w:pPr>
        <w:numPr>
          <w:ilvl w:val="0"/>
          <w:numId w:val="27"/>
        </w:numPr>
        <w:spacing w:line="280" w:lineRule="exact"/>
        <w:ind w:left="488" w:hanging="369"/>
        <w:rPr>
          <w:rFonts w:ascii="Times New Roman" w:hAnsi="Times New Roman"/>
          <w:color w:val="000000" w:themeColor="text1"/>
          <w:szCs w:val="24"/>
        </w:rPr>
      </w:pPr>
      <w:r w:rsidRPr="00C50EF9">
        <w:rPr>
          <w:rFonts w:ascii="Times New Roman" w:hAnsi="Times New Roman"/>
          <w:color w:val="000000" w:themeColor="text1"/>
          <w:szCs w:val="24"/>
        </w:rPr>
        <w:t>確信機構</w:t>
      </w:r>
      <w:r w:rsidRPr="00C50EF9">
        <w:rPr>
          <w:rFonts w:ascii="Times New Roman" w:hAnsi="Times New Roman" w:hint="eastAsia"/>
          <w:color w:val="000000" w:themeColor="text1"/>
          <w:szCs w:val="24"/>
        </w:rPr>
        <w:t>應符合「上市上櫃公司永續報告書確信機構管理要點」所訂之資格條件。</w:t>
      </w:r>
    </w:p>
    <w:p w14:paraId="2F3EDC26" w14:textId="77777777" w:rsidR="00C50EF9" w:rsidRPr="00C50EF9" w:rsidRDefault="00C50EF9" w:rsidP="006C1752">
      <w:pPr>
        <w:numPr>
          <w:ilvl w:val="0"/>
          <w:numId w:val="27"/>
        </w:numPr>
        <w:spacing w:line="280" w:lineRule="exact"/>
        <w:ind w:left="488" w:hanging="369"/>
        <w:rPr>
          <w:rFonts w:ascii="Times New Roman" w:hAnsi="Times New Roman"/>
          <w:color w:val="000000" w:themeColor="text1"/>
          <w:szCs w:val="24"/>
        </w:rPr>
      </w:pPr>
      <w:r w:rsidRPr="00C50EF9">
        <w:rPr>
          <w:rFonts w:ascii="Times New Roman" w:hAnsi="Times New Roman"/>
          <w:color w:val="000000" w:themeColor="text1"/>
          <w:szCs w:val="24"/>
        </w:rPr>
        <w:t>子公司可個別填報、彙整填報</w:t>
      </w:r>
      <w:r w:rsidRPr="00C50EF9">
        <w:rPr>
          <w:rFonts w:ascii="Times New Roman" w:hAnsi="Times New Roman"/>
          <w:color w:val="000000" w:themeColor="text1"/>
          <w:szCs w:val="24"/>
        </w:rPr>
        <w:t>(</w:t>
      </w:r>
      <w:r w:rsidRPr="00C50EF9">
        <w:rPr>
          <w:rFonts w:ascii="Times New Roman" w:hAnsi="Times New Roman"/>
          <w:color w:val="000000" w:themeColor="text1"/>
          <w:szCs w:val="24"/>
        </w:rPr>
        <w:t>如：依國家別、地區別</w:t>
      </w:r>
      <w:r w:rsidRPr="00C50EF9">
        <w:rPr>
          <w:rFonts w:ascii="Times New Roman" w:hAnsi="Times New Roman"/>
          <w:color w:val="000000" w:themeColor="text1"/>
          <w:szCs w:val="24"/>
        </w:rPr>
        <w:t>)</w:t>
      </w:r>
      <w:r w:rsidRPr="00C50EF9">
        <w:rPr>
          <w:rFonts w:ascii="Times New Roman" w:hAnsi="Times New Roman"/>
          <w:color w:val="000000" w:themeColor="text1"/>
          <w:szCs w:val="24"/>
        </w:rPr>
        <w:t>、或合併填報</w:t>
      </w:r>
      <w:r w:rsidRPr="00C50EF9">
        <w:rPr>
          <w:rFonts w:ascii="Times New Roman" w:hAnsi="Times New Roman"/>
          <w:color w:val="000000" w:themeColor="text1"/>
          <w:szCs w:val="24"/>
        </w:rPr>
        <w:t>(</w:t>
      </w:r>
      <w:proofErr w:type="gramStart"/>
      <w:r w:rsidRPr="00C50EF9">
        <w:rPr>
          <w:rFonts w:ascii="Times New Roman" w:hAnsi="Times New Roman"/>
          <w:color w:val="000000" w:themeColor="text1"/>
          <w:szCs w:val="24"/>
        </w:rPr>
        <w:t>註</w:t>
      </w:r>
      <w:proofErr w:type="gramEnd"/>
      <w:r w:rsidRPr="00C50EF9">
        <w:rPr>
          <w:rFonts w:ascii="Times New Roman" w:hAnsi="Times New Roman"/>
          <w:color w:val="000000" w:themeColor="text1"/>
          <w:szCs w:val="24"/>
        </w:rPr>
        <w:t>1)</w:t>
      </w:r>
      <w:r w:rsidRPr="00C50EF9">
        <w:rPr>
          <w:rFonts w:ascii="Times New Roman" w:hAnsi="Times New Roman" w:hint="eastAsia"/>
          <w:color w:val="000000" w:themeColor="text1"/>
          <w:szCs w:val="24"/>
        </w:rPr>
        <w:t>，若無子公司則填寫無</w:t>
      </w:r>
      <w:r w:rsidRPr="00C50EF9">
        <w:rPr>
          <w:rFonts w:ascii="Times New Roman" w:hAnsi="Times New Roman"/>
          <w:color w:val="000000" w:themeColor="text1"/>
          <w:szCs w:val="24"/>
        </w:rPr>
        <w:t>。</w:t>
      </w:r>
    </w:p>
    <w:p w14:paraId="199065E3" w14:textId="77777777" w:rsidR="00C50EF9" w:rsidRPr="00C50EF9" w:rsidRDefault="00C50EF9" w:rsidP="006C1752">
      <w:pPr>
        <w:numPr>
          <w:ilvl w:val="0"/>
          <w:numId w:val="27"/>
        </w:numPr>
        <w:spacing w:line="280" w:lineRule="exact"/>
        <w:ind w:left="488" w:hanging="369"/>
        <w:rPr>
          <w:rFonts w:ascii="Times New Roman" w:hAnsi="Times New Roman"/>
          <w:color w:val="000000" w:themeColor="text1"/>
          <w:szCs w:val="24"/>
        </w:rPr>
      </w:pPr>
      <w:r w:rsidRPr="00C50EF9">
        <w:rPr>
          <w:rFonts w:ascii="Times New Roman" w:hAnsi="Times New Roman"/>
          <w:color w:val="000000" w:themeColor="text1"/>
          <w:szCs w:val="24"/>
        </w:rPr>
        <w:t>溫室氣體排放量之密集度得以每單位產品</w:t>
      </w:r>
      <w:r w:rsidRPr="00C50EF9">
        <w:rPr>
          <w:rFonts w:ascii="Times New Roman" w:hAnsi="Times New Roman"/>
          <w:color w:val="000000" w:themeColor="text1"/>
          <w:szCs w:val="24"/>
        </w:rPr>
        <w:t>/</w:t>
      </w:r>
      <w:r w:rsidRPr="00C50EF9">
        <w:rPr>
          <w:rFonts w:ascii="Times New Roman" w:hAnsi="Times New Roman"/>
          <w:color w:val="000000" w:themeColor="text1"/>
          <w:szCs w:val="24"/>
        </w:rPr>
        <w:t>服務或營業額計算之，惟至少應揭露以營業額</w:t>
      </w:r>
      <w:proofErr w:type="gramStart"/>
      <w:r w:rsidRPr="00C50EF9">
        <w:rPr>
          <w:rFonts w:ascii="Times New Roman" w:hAnsi="Times New Roman"/>
          <w:color w:val="000000" w:themeColor="text1"/>
          <w:szCs w:val="24"/>
        </w:rPr>
        <w:t>（</w:t>
      </w:r>
      <w:proofErr w:type="gramEnd"/>
      <w:r w:rsidRPr="00C50EF9">
        <w:rPr>
          <w:rFonts w:ascii="Times New Roman" w:hAnsi="Times New Roman"/>
          <w:color w:val="000000" w:themeColor="text1"/>
          <w:szCs w:val="24"/>
        </w:rPr>
        <w:t>新臺幣千元</w:t>
      </w:r>
      <w:r w:rsidRPr="00C50EF9">
        <w:rPr>
          <w:rFonts w:ascii="Times New Roman" w:hAnsi="Times New Roman"/>
          <w:color w:val="000000" w:themeColor="text1"/>
          <w:szCs w:val="24"/>
        </w:rPr>
        <w:t>)</w:t>
      </w:r>
      <w:r w:rsidRPr="00C50EF9">
        <w:rPr>
          <w:rFonts w:ascii="Times New Roman" w:hAnsi="Times New Roman"/>
          <w:color w:val="000000" w:themeColor="text1"/>
          <w:szCs w:val="24"/>
        </w:rPr>
        <w:t>計算之數據</w:t>
      </w:r>
      <w:r w:rsidRPr="00C50EF9">
        <w:rPr>
          <w:rFonts w:ascii="Times New Roman" w:hAnsi="Times New Roman"/>
          <w:color w:val="000000" w:themeColor="text1"/>
          <w:szCs w:val="24"/>
        </w:rPr>
        <w:t>(</w:t>
      </w:r>
      <w:proofErr w:type="gramStart"/>
      <w:r w:rsidRPr="00C50EF9">
        <w:rPr>
          <w:rFonts w:ascii="Times New Roman" w:hAnsi="Times New Roman"/>
          <w:color w:val="000000" w:themeColor="text1"/>
          <w:szCs w:val="24"/>
        </w:rPr>
        <w:t>註</w:t>
      </w:r>
      <w:proofErr w:type="gramEnd"/>
      <w:r w:rsidRPr="00C50EF9">
        <w:rPr>
          <w:rFonts w:ascii="Times New Roman" w:hAnsi="Times New Roman"/>
          <w:color w:val="000000" w:themeColor="text1"/>
          <w:szCs w:val="24"/>
        </w:rPr>
        <w:t>2)</w:t>
      </w:r>
      <w:r w:rsidRPr="00C50EF9">
        <w:rPr>
          <w:rFonts w:ascii="Times New Roman" w:hAnsi="Times New Roman"/>
          <w:color w:val="000000" w:themeColor="text1"/>
          <w:szCs w:val="24"/>
        </w:rPr>
        <w:t>。</w:t>
      </w:r>
    </w:p>
    <w:p w14:paraId="53A18543" w14:textId="77777777" w:rsidR="00C50EF9" w:rsidRPr="00C50EF9" w:rsidRDefault="00C50EF9" w:rsidP="006C1752">
      <w:pPr>
        <w:numPr>
          <w:ilvl w:val="0"/>
          <w:numId w:val="27"/>
        </w:numPr>
        <w:spacing w:line="280" w:lineRule="exact"/>
        <w:ind w:left="488" w:hanging="369"/>
        <w:rPr>
          <w:rFonts w:ascii="Times New Roman" w:hAnsi="Times New Roman"/>
          <w:color w:val="000000" w:themeColor="text1"/>
          <w:szCs w:val="24"/>
        </w:rPr>
      </w:pPr>
      <w:bookmarkStart w:id="35" w:name="_Hlk122447300"/>
      <w:r w:rsidRPr="00C50EF9">
        <w:rPr>
          <w:rFonts w:ascii="Times New Roman" w:hAnsi="Times New Roman" w:hint="eastAsia"/>
          <w:color w:val="000000" w:themeColor="text1"/>
          <w:szCs w:val="24"/>
        </w:rPr>
        <w:t>公司於其溫室氣體盤查範圍所計算之排放量為總排放量，其中未揭露溫室氣體盤查結果之營運據點或子公司占總排放量之比重不得高於</w:t>
      </w:r>
      <w:r w:rsidRPr="00C50EF9">
        <w:rPr>
          <w:rFonts w:ascii="Times New Roman" w:hAnsi="Times New Roman" w:hint="eastAsia"/>
          <w:color w:val="000000" w:themeColor="text1"/>
          <w:szCs w:val="24"/>
        </w:rPr>
        <w:t>5%</w:t>
      </w:r>
      <w:r w:rsidRPr="00C50EF9">
        <w:rPr>
          <w:rFonts w:ascii="Times New Roman" w:hAnsi="Times New Roman" w:hint="eastAsia"/>
          <w:color w:val="000000" w:themeColor="text1"/>
          <w:szCs w:val="24"/>
        </w:rPr>
        <w:t>。</w:t>
      </w:r>
    </w:p>
    <w:bookmarkEnd w:id="35"/>
    <w:p w14:paraId="76824656" w14:textId="77777777" w:rsidR="00C50EF9" w:rsidRPr="00C50EF9" w:rsidRDefault="00C50EF9" w:rsidP="006C1752">
      <w:pPr>
        <w:numPr>
          <w:ilvl w:val="0"/>
          <w:numId w:val="27"/>
        </w:numPr>
        <w:spacing w:line="280" w:lineRule="exact"/>
        <w:ind w:left="488" w:hanging="369"/>
        <w:rPr>
          <w:rFonts w:ascii="Times New Roman" w:hAnsi="Times New Roman"/>
          <w:color w:val="000000" w:themeColor="text1"/>
          <w:szCs w:val="24"/>
        </w:rPr>
      </w:pPr>
      <w:r w:rsidRPr="00C50EF9">
        <w:rPr>
          <w:rFonts w:ascii="Times New Roman" w:hAnsi="Times New Roman" w:hint="eastAsia"/>
          <w:color w:val="000000" w:themeColor="text1"/>
          <w:szCs w:val="24"/>
        </w:rPr>
        <w:t>於公司網站提供</w:t>
      </w:r>
      <w:r w:rsidRPr="00C50EF9">
        <w:rPr>
          <w:rFonts w:ascii="Times New Roman" w:hAnsi="Times New Roman"/>
          <w:color w:val="000000" w:themeColor="text1"/>
          <w:szCs w:val="24"/>
        </w:rPr>
        <w:t>確信意見書</w:t>
      </w:r>
      <w:r w:rsidRPr="00C50EF9">
        <w:rPr>
          <w:rFonts w:ascii="Times New Roman" w:hAnsi="Times New Roman"/>
          <w:color w:val="000000" w:themeColor="text1"/>
          <w:szCs w:val="24"/>
        </w:rPr>
        <w:t>(</w:t>
      </w:r>
      <w:proofErr w:type="gramStart"/>
      <w:r w:rsidRPr="00C50EF9">
        <w:rPr>
          <w:rFonts w:ascii="Times New Roman" w:hAnsi="Times New Roman"/>
          <w:color w:val="000000" w:themeColor="text1"/>
          <w:szCs w:val="24"/>
        </w:rPr>
        <w:t>註</w:t>
      </w:r>
      <w:proofErr w:type="gramEnd"/>
      <w:r w:rsidRPr="00C50EF9">
        <w:rPr>
          <w:rFonts w:ascii="Times New Roman" w:hAnsi="Times New Roman"/>
          <w:color w:val="000000" w:themeColor="text1"/>
          <w:szCs w:val="24"/>
        </w:rPr>
        <w:t>3)</w:t>
      </w:r>
      <w:r w:rsidRPr="00C50EF9">
        <w:rPr>
          <w:rFonts w:ascii="Times New Roman" w:hAnsi="Times New Roman"/>
          <w:color w:val="000000" w:themeColor="text1"/>
          <w:szCs w:val="24"/>
        </w:rPr>
        <w:t>。</w:t>
      </w:r>
    </w:p>
    <w:p w14:paraId="7ED139C3" w14:textId="77777777" w:rsidR="00C50EF9" w:rsidRPr="00C50EF9" w:rsidRDefault="00C50EF9" w:rsidP="00C50EF9">
      <w:pPr>
        <w:widowControl/>
        <w:rPr>
          <w:rFonts w:ascii="Times New Roman" w:hAnsi="Times New Roman" w:cs="Times New Roman"/>
          <w:color w:val="000000" w:themeColor="text1"/>
          <w:kern w:val="0"/>
          <w:szCs w:val="24"/>
        </w:rPr>
      </w:pPr>
    </w:p>
    <w:p w14:paraId="5074D3E1" w14:textId="77777777" w:rsidR="00C50EF9" w:rsidRPr="00C50EF9" w:rsidRDefault="00C50EF9" w:rsidP="00C50EF9">
      <w:pPr>
        <w:widowControl/>
        <w:rPr>
          <w:rFonts w:ascii="Times New Roman" w:hAnsi="Times New Roman" w:cs="Times New Roman"/>
          <w:kern w:val="0"/>
          <w:szCs w:val="24"/>
        </w:rPr>
      </w:pPr>
      <w:r w:rsidRPr="00C50EF9">
        <w:rPr>
          <w:rFonts w:ascii="Times New Roman" w:hAnsi="Times New Roman" w:cs="Times New Roman"/>
          <w:kern w:val="0"/>
          <w:szCs w:val="24"/>
        </w:rPr>
        <w:br w:type="page"/>
      </w:r>
    </w:p>
    <w:p w14:paraId="2CF12C84" w14:textId="77777777" w:rsidR="00C50EF9" w:rsidRPr="00C50EF9" w:rsidRDefault="00C50EF9" w:rsidP="00BB0D13">
      <w:pPr>
        <w:pStyle w:val="1"/>
        <w:numPr>
          <w:ilvl w:val="0"/>
          <w:numId w:val="0"/>
        </w:numPr>
        <w:ind w:left="480" w:right="240" w:hanging="480"/>
      </w:pPr>
      <w:bookmarkStart w:id="36" w:name="_Toc157438701"/>
      <w:r w:rsidRPr="00C50EF9">
        <w:lastRenderedPageBreak/>
        <w:t>附表</w:t>
      </w:r>
      <w:r w:rsidRPr="00C50EF9">
        <w:rPr>
          <w:rFonts w:hint="eastAsia"/>
        </w:rPr>
        <w:t>三</w:t>
      </w:r>
      <w:r w:rsidRPr="00C50EF9">
        <w:t>之</w:t>
      </w:r>
      <w:proofErr w:type="gramStart"/>
      <w:r w:rsidRPr="00C50EF9">
        <w:t>一</w:t>
      </w:r>
      <w:proofErr w:type="gramEnd"/>
      <w:r w:rsidRPr="00C50EF9">
        <w:t xml:space="preserve">  </w:t>
      </w:r>
      <w:r w:rsidRPr="00C50EF9">
        <w:t>第九條揭露項目</w:t>
      </w:r>
      <w:bookmarkEnd w:id="36"/>
    </w:p>
    <w:p w14:paraId="3B458C42" w14:textId="77777777" w:rsidR="00C50EF9" w:rsidRPr="00C50EF9" w:rsidRDefault="00C50EF9" w:rsidP="00C50EF9">
      <w:pPr>
        <w:widowControl/>
        <w:rPr>
          <w:rFonts w:ascii="Times New Roman" w:hAnsi="Times New Roman" w:cs="Times New Roman"/>
          <w:b/>
          <w:bCs/>
          <w:kern w:val="0"/>
          <w:szCs w:val="24"/>
        </w:rPr>
      </w:pP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7"/>
        <w:gridCol w:w="10915"/>
      </w:tblGrid>
      <w:tr w:rsidR="00C50EF9" w:rsidRPr="00C50EF9" w14:paraId="705F9931" w14:textId="77777777" w:rsidTr="0011781B">
        <w:trPr>
          <w:trHeight w:val="648"/>
        </w:trPr>
        <w:tc>
          <w:tcPr>
            <w:tcW w:w="2977" w:type="dxa"/>
            <w:tcBorders>
              <w:bottom w:val="single" w:sz="4" w:space="0" w:color="auto"/>
            </w:tcBorders>
            <w:shd w:val="clear" w:color="auto" w:fill="E7E6E6" w:themeFill="background2"/>
            <w:hideMark/>
          </w:tcPr>
          <w:p w14:paraId="7622A4AD" w14:textId="77777777" w:rsidR="00C50EF9" w:rsidRPr="00C50EF9" w:rsidRDefault="00C50EF9" w:rsidP="00C50EF9">
            <w:pPr>
              <w:widowControl/>
              <w:spacing w:line="400" w:lineRule="exact"/>
              <w:rPr>
                <w:rFonts w:ascii="Times New Roman" w:hAnsi="Times New Roman" w:cs="Times New Roman"/>
                <w:b/>
                <w:bCs/>
                <w:color w:val="000000"/>
                <w:kern w:val="0"/>
                <w:szCs w:val="24"/>
              </w:rPr>
            </w:pPr>
            <w:r w:rsidRPr="00C50EF9">
              <w:rPr>
                <w:rFonts w:ascii="Times New Roman" w:hAnsi="Times New Roman" w:cs="Times New Roman"/>
                <w:b/>
                <w:bCs/>
                <w:color w:val="000000"/>
                <w:kern w:val="0"/>
                <w:szCs w:val="24"/>
              </w:rPr>
              <w:t>揭露項目</w:t>
            </w:r>
          </w:p>
        </w:tc>
        <w:tc>
          <w:tcPr>
            <w:tcW w:w="10915" w:type="dxa"/>
            <w:tcBorders>
              <w:bottom w:val="single" w:sz="4" w:space="0" w:color="auto"/>
            </w:tcBorders>
            <w:shd w:val="clear" w:color="auto" w:fill="E7E6E6" w:themeFill="background2"/>
            <w:hideMark/>
          </w:tcPr>
          <w:p w14:paraId="2A1485D9" w14:textId="77777777" w:rsidR="00C50EF9" w:rsidRPr="00C50EF9" w:rsidRDefault="00C50EF9" w:rsidP="00C50EF9">
            <w:pPr>
              <w:widowControl/>
              <w:spacing w:line="400" w:lineRule="exact"/>
              <w:rPr>
                <w:rFonts w:ascii="Times New Roman" w:hAnsi="Times New Roman" w:cs="Times New Roman"/>
                <w:b/>
                <w:bCs/>
                <w:color w:val="000000"/>
                <w:kern w:val="0"/>
                <w:szCs w:val="24"/>
              </w:rPr>
            </w:pPr>
            <w:r w:rsidRPr="00C50EF9">
              <w:rPr>
                <w:rFonts w:ascii="Times New Roman" w:hAnsi="Times New Roman" w:cs="Times New Roman"/>
                <w:b/>
                <w:bCs/>
                <w:color w:val="000000"/>
                <w:kern w:val="0"/>
                <w:szCs w:val="24"/>
              </w:rPr>
              <w:t>揭露內容</w:t>
            </w:r>
          </w:p>
        </w:tc>
      </w:tr>
      <w:tr w:rsidR="00C50EF9" w:rsidRPr="00C50EF9" w14:paraId="156D8B7A" w14:textId="77777777" w:rsidTr="0011781B">
        <w:trPr>
          <w:trHeight w:val="833"/>
        </w:trPr>
        <w:tc>
          <w:tcPr>
            <w:tcW w:w="2977" w:type="dxa"/>
            <w:shd w:val="clear" w:color="auto" w:fill="FFFFFF" w:themeFill="background1"/>
          </w:tcPr>
          <w:p w14:paraId="1E84D1F5" w14:textId="77777777" w:rsidR="00C50EF9" w:rsidRPr="00C50EF9" w:rsidRDefault="00C50EF9" w:rsidP="006C1752">
            <w:pPr>
              <w:widowControl/>
              <w:numPr>
                <w:ilvl w:val="0"/>
                <w:numId w:val="25"/>
              </w:numPr>
              <w:spacing w:line="400" w:lineRule="exact"/>
              <w:jc w:val="both"/>
              <w:rPr>
                <w:rFonts w:ascii="Times New Roman" w:hAnsi="Times New Roman" w:cs="Times New Roman"/>
                <w:color w:val="000000"/>
                <w:kern w:val="0"/>
                <w:szCs w:val="24"/>
              </w:rPr>
            </w:pPr>
            <w:bookmarkStart w:id="37" w:name="_Hlk117676436"/>
            <w:r w:rsidRPr="00C50EF9">
              <w:rPr>
                <w:rFonts w:ascii="Times New Roman" w:hAnsi="Times New Roman" w:cs="Times New Roman"/>
                <w:color w:val="000000"/>
                <w:kern w:val="0"/>
                <w:szCs w:val="24"/>
              </w:rPr>
              <w:t>受處罰之情形</w:t>
            </w:r>
            <w:bookmarkEnd w:id="37"/>
          </w:p>
          <w:p w14:paraId="68775FDF" w14:textId="77777777" w:rsidR="00C50EF9" w:rsidRPr="00C50EF9" w:rsidRDefault="00C50EF9" w:rsidP="00C50EF9">
            <w:pPr>
              <w:widowControl/>
              <w:spacing w:line="400" w:lineRule="exact"/>
              <w:ind w:left="390"/>
              <w:jc w:val="both"/>
              <w:rPr>
                <w:rFonts w:ascii="Times New Roman" w:hAnsi="Times New Roman" w:cs="Times New Roman"/>
                <w:color w:val="000000"/>
                <w:kern w:val="0"/>
                <w:szCs w:val="24"/>
              </w:rPr>
            </w:pPr>
          </w:p>
          <w:p w14:paraId="46A5CCDF" w14:textId="77777777" w:rsidR="00C50EF9" w:rsidRPr="00C50EF9" w:rsidRDefault="00C50EF9" w:rsidP="00C50EF9">
            <w:pPr>
              <w:widowControl/>
              <w:spacing w:line="400" w:lineRule="exact"/>
              <w:jc w:val="both"/>
              <w:rPr>
                <w:rFonts w:ascii="Times New Roman" w:hAnsi="Times New Roman" w:cs="Times New Roman"/>
                <w:color w:val="000000"/>
                <w:kern w:val="0"/>
                <w:szCs w:val="24"/>
              </w:rPr>
            </w:pPr>
          </w:p>
        </w:tc>
        <w:tc>
          <w:tcPr>
            <w:tcW w:w="10915" w:type="dxa"/>
            <w:shd w:val="clear" w:color="auto" w:fill="FFFFFF" w:themeFill="background1"/>
          </w:tcPr>
          <w:p w14:paraId="61B15F33" w14:textId="77777777" w:rsidR="00C50EF9" w:rsidRPr="002C6DA5" w:rsidRDefault="00C50EF9" w:rsidP="006C1752">
            <w:pPr>
              <w:widowControl/>
              <w:numPr>
                <w:ilvl w:val="0"/>
                <w:numId w:val="28"/>
              </w:numPr>
              <w:spacing w:line="400" w:lineRule="exact"/>
              <w:jc w:val="both"/>
              <w:rPr>
                <w:rFonts w:ascii="Times New Roman" w:hAnsi="Times New Roman" w:cs="Times New Roman"/>
                <w:color w:val="000000"/>
                <w:kern w:val="0"/>
                <w:szCs w:val="24"/>
              </w:rPr>
            </w:pPr>
            <w:r w:rsidRPr="002C6DA5">
              <w:rPr>
                <w:rFonts w:ascii="Times New Roman" w:hAnsi="Times New Roman" w:cs="Times New Roman"/>
                <w:kern w:val="0"/>
                <w:szCs w:val="24"/>
              </w:rPr>
              <w:t>受處罰之情形：</w:t>
            </w:r>
            <w:r w:rsidRPr="002C6DA5">
              <w:rPr>
                <w:rFonts w:ascii="Times New Roman" w:hAnsi="Times New Roman" w:cs="Times New Roman"/>
                <w:color w:val="000000"/>
                <w:kern w:val="0"/>
                <w:szCs w:val="24"/>
              </w:rPr>
              <w:t>列示</w:t>
            </w:r>
            <w:r w:rsidRPr="002C6DA5">
              <w:rPr>
                <w:rFonts w:ascii="Times New Roman" w:hAnsi="Times New Roman" w:cs="Times New Roman" w:hint="eastAsia"/>
                <w:color w:val="000000"/>
                <w:kern w:val="0"/>
                <w:szCs w:val="24"/>
              </w:rPr>
              <w:t>前一年度</w:t>
            </w:r>
            <w:r w:rsidRPr="002C6DA5">
              <w:rPr>
                <w:rFonts w:ascii="Times New Roman" w:hAnsi="Times New Roman" w:cs="Times New Roman"/>
                <w:color w:val="000000"/>
                <w:kern w:val="0"/>
                <w:szCs w:val="24"/>
              </w:rPr>
              <w:t>公司受金融監督管理委員會處分及糾正之時間。</w:t>
            </w:r>
          </w:p>
          <w:p w14:paraId="6C9E1FB6" w14:textId="6538E623" w:rsidR="00C50EF9" w:rsidRPr="00BB0D13" w:rsidRDefault="00391104" w:rsidP="00C50EF9">
            <w:pPr>
              <w:widowControl/>
              <w:spacing w:line="400" w:lineRule="exact"/>
              <w:jc w:val="both"/>
              <w:rPr>
                <w:rFonts w:ascii="Times New Roman" w:hAnsi="Times New Roman" w:cs="Times New Roman"/>
                <w:color w:val="2F5496" w:themeColor="accent1" w:themeShade="BF"/>
                <w:kern w:val="0"/>
                <w:szCs w:val="24"/>
              </w:rPr>
            </w:pPr>
            <w:r w:rsidRPr="00BB0D13">
              <w:rPr>
                <w:rFonts w:ascii="Times New Roman" w:hAnsi="Times New Roman" w:cs="Times New Roman"/>
                <w:color w:val="2F5496" w:themeColor="accent1" w:themeShade="BF"/>
                <w:kern w:val="0"/>
                <w:szCs w:val="24"/>
              </w:rPr>
              <w:t>2023</w:t>
            </w:r>
            <w:r w:rsidRPr="00BB0D13">
              <w:rPr>
                <w:rFonts w:ascii="Times New Roman" w:hAnsi="Times New Roman" w:cs="Times New Roman" w:hint="eastAsia"/>
                <w:color w:val="2F5496" w:themeColor="accent1" w:themeShade="BF"/>
                <w:kern w:val="0"/>
                <w:szCs w:val="24"/>
              </w:rPr>
              <w:t>年度受金融監督管理委員會裁罰共計</w:t>
            </w:r>
            <w:r w:rsidRPr="00BB0D13">
              <w:rPr>
                <w:rFonts w:ascii="Times New Roman" w:hAnsi="Times New Roman" w:cs="Times New Roman"/>
                <w:color w:val="2F5496" w:themeColor="accent1" w:themeShade="BF"/>
                <w:kern w:val="0"/>
                <w:szCs w:val="24"/>
              </w:rPr>
              <w:t>1</w:t>
            </w:r>
            <w:r w:rsidRPr="00BB0D13">
              <w:rPr>
                <w:rFonts w:ascii="Times New Roman" w:hAnsi="Times New Roman" w:cs="Times New Roman" w:hint="eastAsia"/>
                <w:color w:val="2F5496" w:themeColor="accent1" w:themeShade="BF"/>
                <w:kern w:val="0"/>
                <w:szCs w:val="24"/>
              </w:rPr>
              <w:t>件，於</w:t>
            </w:r>
            <w:r w:rsidRPr="00BB0D13">
              <w:rPr>
                <w:rFonts w:ascii="Times New Roman" w:hAnsi="Times New Roman" w:cs="Times New Roman"/>
                <w:color w:val="2F5496" w:themeColor="accent1" w:themeShade="BF"/>
                <w:kern w:val="0"/>
                <w:szCs w:val="24"/>
              </w:rPr>
              <w:t>2023</w:t>
            </w:r>
            <w:r w:rsidRPr="00BB0D13">
              <w:rPr>
                <w:rFonts w:ascii="Times New Roman" w:hAnsi="Times New Roman" w:cs="Times New Roman" w:hint="eastAsia"/>
                <w:color w:val="2F5496" w:themeColor="accent1" w:themeShade="BF"/>
                <w:kern w:val="0"/>
                <w:szCs w:val="24"/>
              </w:rPr>
              <w:t>年</w:t>
            </w:r>
            <w:r w:rsidRPr="00BB0D13">
              <w:rPr>
                <w:rFonts w:ascii="Times New Roman" w:hAnsi="Times New Roman" w:cs="Times New Roman"/>
                <w:color w:val="2F5496" w:themeColor="accent1" w:themeShade="BF"/>
                <w:kern w:val="0"/>
                <w:szCs w:val="24"/>
              </w:rPr>
              <w:t>4</w:t>
            </w:r>
            <w:r w:rsidRPr="00BB0D13">
              <w:rPr>
                <w:rFonts w:ascii="Times New Roman" w:hAnsi="Times New Roman" w:cs="Times New Roman" w:hint="eastAsia"/>
                <w:color w:val="2F5496" w:themeColor="accent1" w:themeShade="BF"/>
                <w:kern w:val="0"/>
                <w:szCs w:val="24"/>
              </w:rPr>
              <w:t>月</w:t>
            </w:r>
            <w:r w:rsidRPr="00BB0D13">
              <w:rPr>
                <w:rFonts w:ascii="Times New Roman" w:hAnsi="Times New Roman" w:cs="Times New Roman"/>
                <w:color w:val="2F5496" w:themeColor="accent1" w:themeShade="BF"/>
                <w:kern w:val="0"/>
                <w:szCs w:val="24"/>
              </w:rPr>
              <w:t>25</w:t>
            </w:r>
            <w:r w:rsidRPr="00BB0D13">
              <w:rPr>
                <w:rFonts w:ascii="Times New Roman" w:hAnsi="Times New Roman" w:cs="Times New Roman" w:hint="eastAsia"/>
                <w:color w:val="2F5496" w:themeColor="accent1" w:themeShade="BF"/>
                <w:kern w:val="0"/>
                <w:szCs w:val="24"/>
              </w:rPr>
              <w:t>日收受處分書，因辦理基金及全權委託投資業務不符投資流程規定，未善盡監督所屬人員個人交易管理責任，內部控制制度核有嚴重缺失，違反投信相關法令規定，</w:t>
            </w:r>
            <w:proofErr w:type="gramStart"/>
            <w:r w:rsidRPr="00BB0D13">
              <w:rPr>
                <w:rFonts w:ascii="Times New Roman" w:hAnsi="Times New Roman" w:cs="Times New Roman" w:hint="eastAsia"/>
                <w:color w:val="2F5496" w:themeColor="accent1" w:themeShade="BF"/>
                <w:kern w:val="0"/>
                <w:szCs w:val="24"/>
              </w:rPr>
              <w:t>故受金融</w:t>
            </w:r>
            <w:proofErr w:type="gramEnd"/>
            <w:r w:rsidRPr="00BB0D13">
              <w:rPr>
                <w:rFonts w:ascii="Times New Roman" w:hAnsi="Times New Roman" w:cs="Times New Roman" w:hint="eastAsia"/>
                <w:color w:val="2F5496" w:themeColor="accent1" w:themeShade="BF"/>
                <w:kern w:val="0"/>
                <w:szCs w:val="24"/>
              </w:rPr>
              <w:t>監督管理委員會裁罰，停止</w:t>
            </w:r>
            <w:r w:rsidRPr="00BB0D13">
              <w:rPr>
                <w:rFonts w:ascii="Times New Roman" w:hAnsi="Times New Roman" w:cs="Times New Roman"/>
                <w:color w:val="2F5496" w:themeColor="accent1" w:themeShade="BF"/>
                <w:kern w:val="0"/>
                <w:szCs w:val="24"/>
              </w:rPr>
              <w:t>7</w:t>
            </w:r>
            <w:r w:rsidRPr="00BB0D13">
              <w:rPr>
                <w:rFonts w:ascii="Times New Roman" w:hAnsi="Times New Roman" w:cs="Times New Roman" w:hint="eastAsia"/>
                <w:color w:val="2F5496" w:themeColor="accent1" w:themeShade="BF"/>
                <w:kern w:val="0"/>
                <w:szCs w:val="24"/>
              </w:rPr>
              <w:t>個月與客戶新增簽訂全權委託投資契約辦理全權委託投資業務及募集證券投資信託基金。</w:t>
            </w:r>
          </w:p>
          <w:p w14:paraId="09337072" w14:textId="77777777" w:rsidR="00C50EF9" w:rsidRPr="002C6DA5" w:rsidRDefault="00C50EF9" w:rsidP="00C50EF9">
            <w:pPr>
              <w:widowControl/>
              <w:spacing w:line="400" w:lineRule="exact"/>
              <w:jc w:val="both"/>
              <w:rPr>
                <w:rFonts w:ascii="Times New Roman" w:hAnsi="Times New Roman" w:cs="Times New Roman"/>
                <w:color w:val="000000"/>
                <w:kern w:val="0"/>
                <w:szCs w:val="24"/>
              </w:rPr>
            </w:pPr>
          </w:p>
        </w:tc>
      </w:tr>
      <w:tr w:rsidR="00C50EF9" w:rsidRPr="00C50EF9" w14:paraId="704B3CD0" w14:textId="77777777" w:rsidTr="0011781B">
        <w:trPr>
          <w:trHeight w:val="1206"/>
        </w:trPr>
        <w:tc>
          <w:tcPr>
            <w:tcW w:w="2977" w:type="dxa"/>
            <w:shd w:val="clear" w:color="auto" w:fill="FFFFFF" w:themeFill="background1"/>
          </w:tcPr>
          <w:p w14:paraId="268C746E" w14:textId="77777777" w:rsidR="00C50EF9" w:rsidRPr="00C50EF9" w:rsidRDefault="00C50EF9" w:rsidP="006C1752">
            <w:pPr>
              <w:widowControl/>
              <w:numPr>
                <w:ilvl w:val="0"/>
                <w:numId w:val="25"/>
              </w:numPr>
              <w:spacing w:line="400" w:lineRule="exact"/>
              <w:jc w:val="both"/>
              <w:rPr>
                <w:rFonts w:ascii="Times New Roman" w:hAnsi="Times New Roman" w:cs="Times New Roman"/>
                <w:color w:val="000000"/>
                <w:kern w:val="0"/>
                <w:szCs w:val="24"/>
              </w:rPr>
            </w:pPr>
            <w:r w:rsidRPr="00C50EF9">
              <w:rPr>
                <w:rFonts w:ascii="Times New Roman" w:hAnsi="Times New Roman" w:cs="Times New Roman"/>
                <w:color w:val="000000"/>
                <w:kern w:val="0"/>
                <w:szCs w:val="24"/>
              </w:rPr>
              <w:t>訴訟或非訟事件</w:t>
            </w:r>
          </w:p>
          <w:p w14:paraId="755B60C5" w14:textId="77777777" w:rsidR="00C50EF9" w:rsidRPr="00C50EF9" w:rsidRDefault="00C50EF9" w:rsidP="00C50EF9">
            <w:pPr>
              <w:widowControl/>
              <w:spacing w:line="400" w:lineRule="exact"/>
              <w:rPr>
                <w:rFonts w:ascii="Times New Roman" w:hAnsi="Times New Roman" w:cs="Times New Roman"/>
                <w:color w:val="000000"/>
                <w:kern w:val="0"/>
                <w:szCs w:val="24"/>
              </w:rPr>
            </w:pPr>
          </w:p>
        </w:tc>
        <w:tc>
          <w:tcPr>
            <w:tcW w:w="10915" w:type="dxa"/>
            <w:shd w:val="clear" w:color="auto" w:fill="FFFFFF" w:themeFill="background1"/>
          </w:tcPr>
          <w:p w14:paraId="215F127F" w14:textId="77777777" w:rsidR="00245C1B" w:rsidRDefault="00C50EF9" w:rsidP="00C50EF9">
            <w:pPr>
              <w:widowControl/>
              <w:spacing w:line="400" w:lineRule="exact"/>
              <w:jc w:val="both"/>
              <w:rPr>
                <w:rFonts w:ascii="Times New Roman" w:hAnsi="Times New Roman" w:cs="Times New Roman"/>
                <w:color w:val="000000"/>
                <w:kern w:val="0"/>
                <w:szCs w:val="24"/>
              </w:rPr>
            </w:pPr>
            <w:r w:rsidRPr="002C6DA5">
              <w:rPr>
                <w:rFonts w:ascii="Times New Roman" w:hAnsi="Times New Roman" w:cs="Times New Roman" w:hint="eastAsia"/>
                <w:color w:val="000000"/>
                <w:kern w:val="0"/>
                <w:szCs w:val="24"/>
              </w:rPr>
              <w:t>(</w:t>
            </w:r>
            <w:r w:rsidRPr="002C6DA5">
              <w:rPr>
                <w:rFonts w:ascii="Times New Roman" w:hAnsi="Times New Roman" w:cs="Times New Roman" w:hint="eastAsia"/>
                <w:color w:val="000000"/>
                <w:kern w:val="0"/>
                <w:szCs w:val="24"/>
              </w:rPr>
              <w:t>二</w:t>
            </w:r>
            <w:r w:rsidRPr="002C6DA5">
              <w:rPr>
                <w:rFonts w:ascii="Times New Roman" w:hAnsi="Times New Roman" w:cs="Times New Roman" w:hint="eastAsia"/>
                <w:color w:val="000000"/>
                <w:kern w:val="0"/>
                <w:szCs w:val="24"/>
              </w:rPr>
              <w:t>)</w:t>
            </w:r>
            <w:r w:rsidRPr="002C6DA5">
              <w:rPr>
                <w:rFonts w:ascii="Times New Roman" w:hAnsi="Times New Roman" w:cs="Times New Roman" w:hint="eastAsia"/>
                <w:color w:val="000000"/>
                <w:kern w:val="0"/>
                <w:szCs w:val="24"/>
              </w:rPr>
              <w:t>訴訟或非訟事件：公司目前尚在</w:t>
            </w:r>
            <w:proofErr w:type="gramStart"/>
            <w:r w:rsidRPr="002C6DA5">
              <w:rPr>
                <w:rFonts w:ascii="Times New Roman" w:hAnsi="Times New Roman" w:cs="Times New Roman" w:hint="eastAsia"/>
                <w:color w:val="000000"/>
                <w:kern w:val="0"/>
                <w:szCs w:val="24"/>
              </w:rPr>
              <w:t>繫</w:t>
            </w:r>
            <w:proofErr w:type="gramEnd"/>
            <w:r w:rsidRPr="002C6DA5">
              <w:rPr>
                <w:rFonts w:ascii="Times New Roman" w:hAnsi="Times New Roman" w:cs="Times New Roman" w:hint="eastAsia"/>
                <w:color w:val="000000"/>
                <w:kern w:val="0"/>
                <w:szCs w:val="24"/>
              </w:rPr>
              <w:t>屬中之重大訴訟、非</w:t>
            </w:r>
            <w:proofErr w:type="gramStart"/>
            <w:r w:rsidRPr="002C6DA5">
              <w:rPr>
                <w:rFonts w:ascii="Times New Roman" w:hAnsi="Times New Roman" w:cs="Times New Roman" w:hint="eastAsia"/>
                <w:color w:val="000000"/>
                <w:kern w:val="0"/>
                <w:szCs w:val="24"/>
              </w:rPr>
              <w:t>訟</w:t>
            </w:r>
            <w:proofErr w:type="gramEnd"/>
            <w:r w:rsidRPr="002C6DA5">
              <w:rPr>
                <w:rFonts w:ascii="Times New Roman" w:hAnsi="Times New Roman" w:cs="Times New Roman" w:hint="eastAsia"/>
                <w:color w:val="000000"/>
                <w:kern w:val="0"/>
                <w:szCs w:val="24"/>
              </w:rPr>
              <w:t>或行政爭訟事件，其結果可能對受益人權益有重大影響者，應</w:t>
            </w:r>
            <w:proofErr w:type="gramStart"/>
            <w:r w:rsidRPr="002C6DA5">
              <w:rPr>
                <w:rFonts w:ascii="Times New Roman" w:hAnsi="Times New Roman" w:cs="Times New Roman" w:hint="eastAsia"/>
                <w:color w:val="000000"/>
                <w:kern w:val="0"/>
                <w:szCs w:val="24"/>
              </w:rPr>
              <w:t>揭露其系爭</w:t>
            </w:r>
            <w:proofErr w:type="gramEnd"/>
            <w:r w:rsidRPr="002C6DA5">
              <w:rPr>
                <w:rFonts w:ascii="Times New Roman" w:hAnsi="Times New Roman" w:cs="Times New Roman" w:hint="eastAsia"/>
                <w:color w:val="000000"/>
                <w:kern w:val="0"/>
                <w:szCs w:val="24"/>
              </w:rPr>
              <w:t>事實、標的金額及訴訟開始日期。</w:t>
            </w:r>
          </w:p>
          <w:p w14:paraId="14131CF7" w14:textId="20D138E8" w:rsidR="00A651C0" w:rsidRPr="00BB0D13" w:rsidRDefault="00F13189" w:rsidP="00A651C0">
            <w:pPr>
              <w:widowControl/>
              <w:spacing w:line="400" w:lineRule="exact"/>
              <w:jc w:val="both"/>
              <w:rPr>
                <w:rFonts w:ascii="Times New Roman" w:hAnsi="Times New Roman" w:cs="Times New Roman"/>
                <w:color w:val="2F5496" w:themeColor="accent1" w:themeShade="BF"/>
                <w:kern w:val="0"/>
                <w:szCs w:val="24"/>
              </w:rPr>
            </w:pPr>
            <w:r w:rsidRPr="00245C1B">
              <w:rPr>
                <w:rFonts w:ascii="Times New Roman" w:hAnsi="Times New Roman" w:cs="Times New Roman" w:hint="eastAsia"/>
                <w:color w:val="2F5496" w:themeColor="accent1" w:themeShade="BF"/>
                <w:kern w:val="0"/>
                <w:szCs w:val="24"/>
              </w:rPr>
              <w:t>所揭露</w:t>
            </w:r>
            <w:r w:rsidR="00E8193E" w:rsidRPr="00245C1B">
              <w:rPr>
                <w:rFonts w:ascii="Times New Roman" w:hAnsi="Times New Roman" w:cs="Times New Roman" w:hint="eastAsia"/>
                <w:color w:val="2F5496" w:themeColor="accent1" w:themeShade="BF"/>
                <w:kern w:val="0"/>
                <w:szCs w:val="24"/>
              </w:rPr>
              <w:t>訴訟或非訟事件，</w:t>
            </w:r>
            <w:r w:rsidR="00245C1B" w:rsidRPr="00245C1B">
              <w:rPr>
                <w:rFonts w:ascii="Times New Roman" w:hAnsi="Times New Roman" w:cs="Times New Roman" w:hint="eastAsia"/>
                <w:color w:val="2F5496" w:themeColor="accent1" w:themeShade="BF"/>
                <w:kern w:val="0"/>
                <w:szCs w:val="24"/>
              </w:rPr>
              <w:t>為基金公開說明書已揭示之案件，係依證券投資信託事業募集證券投資信託基金公開說明書應行記載事項準則第二十二條第六款辦理。</w:t>
            </w:r>
            <w:r w:rsidR="00A651C0" w:rsidRPr="00BB0D13">
              <w:rPr>
                <w:rFonts w:ascii="Times New Roman" w:hAnsi="Times New Roman" w:cs="Times New Roman" w:hint="eastAsia"/>
                <w:color w:val="2F5496" w:themeColor="accent1" w:themeShade="BF"/>
                <w:kern w:val="0"/>
                <w:szCs w:val="24"/>
              </w:rPr>
              <w:t>目前尚在</w:t>
            </w:r>
            <w:proofErr w:type="gramStart"/>
            <w:r w:rsidR="00A651C0" w:rsidRPr="00BB0D13">
              <w:rPr>
                <w:rFonts w:ascii="Times New Roman" w:hAnsi="Times New Roman" w:cs="Times New Roman" w:hint="eastAsia"/>
                <w:color w:val="2F5496" w:themeColor="accent1" w:themeShade="BF"/>
                <w:kern w:val="0"/>
                <w:szCs w:val="24"/>
              </w:rPr>
              <w:t>繫</w:t>
            </w:r>
            <w:proofErr w:type="gramEnd"/>
            <w:r w:rsidR="00A651C0" w:rsidRPr="00BB0D13">
              <w:rPr>
                <w:rFonts w:ascii="Times New Roman" w:hAnsi="Times New Roman" w:cs="Times New Roman" w:hint="eastAsia"/>
                <w:color w:val="2F5496" w:themeColor="accent1" w:themeShade="BF"/>
                <w:kern w:val="0"/>
                <w:szCs w:val="24"/>
              </w:rPr>
              <w:t>屬中之重大訴訟共計</w:t>
            </w:r>
            <w:r w:rsidR="00A651C0" w:rsidRPr="00BB0D13">
              <w:rPr>
                <w:rFonts w:ascii="Times New Roman" w:hAnsi="Times New Roman" w:cs="Times New Roman"/>
                <w:color w:val="2F5496" w:themeColor="accent1" w:themeShade="BF"/>
                <w:kern w:val="0"/>
                <w:szCs w:val="24"/>
              </w:rPr>
              <w:t>1</w:t>
            </w:r>
            <w:r w:rsidR="00A651C0" w:rsidRPr="00BB0D13">
              <w:rPr>
                <w:rFonts w:ascii="Times New Roman" w:hAnsi="Times New Roman" w:cs="Times New Roman" w:hint="eastAsia"/>
                <w:color w:val="2F5496" w:themeColor="accent1" w:themeShade="BF"/>
                <w:kern w:val="0"/>
                <w:szCs w:val="24"/>
              </w:rPr>
              <w:t>件，系爭事實、標的金額及訴訟開始日期如下：</w:t>
            </w:r>
          </w:p>
          <w:p w14:paraId="1620C267" w14:textId="77777777" w:rsidR="0029459D" w:rsidRPr="00BB0D13" w:rsidRDefault="00A651C0" w:rsidP="006C1752">
            <w:pPr>
              <w:pStyle w:val="a6"/>
              <w:numPr>
                <w:ilvl w:val="0"/>
                <w:numId w:val="40"/>
              </w:numPr>
              <w:spacing w:line="400" w:lineRule="exact"/>
              <w:ind w:leftChars="0" w:left="537"/>
              <w:jc w:val="both"/>
              <w:rPr>
                <w:rFonts w:ascii="Times New Roman" w:eastAsia="標楷體" w:hAnsi="Times New Roman" w:cs="Times New Roman"/>
                <w:color w:val="2F5496" w:themeColor="accent1" w:themeShade="BF"/>
              </w:rPr>
            </w:pPr>
            <w:r w:rsidRPr="00BB0D13">
              <w:rPr>
                <w:rFonts w:ascii="Times New Roman" w:eastAsia="標楷體" w:hAnsi="Times New Roman" w:cs="Times New Roman" w:hint="eastAsia"/>
                <w:color w:val="2F5496" w:themeColor="accent1" w:themeShade="BF"/>
              </w:rPr>
              <w:t>系爭事實：原告全權委託公司投資業務，公司以○○○為投資經理人，該經理人意圖為自己不法之利益，於受全權委託投資業務期間內，隱</w:t>
            </w:r>
            <w:proofErr w:type="gramStart"/>
            <w:r w:rsidRPr="00BB0D13">
              <w:rPr>
                <w:rFonts w:ascii="Times New Roman" w:eastAsia="標楷體" w:hAnsi="Times New Roman" w:cs="Times New Roman" w:hint="eastAsia"/>
                <w:color w:val="2F5496" w:themeColor="accent1" w:themeShade="BF"/>
              </w:rPr>
              <w:t>暪</w:t>
            </w:r>
            <w:proofErr w:type="gramEnd"/>
            <w:r w:rsidRPr="00BB0D13">
              <w:rPr>
                <w:rFonts w:ascii="Times New Roman" w:eastAsia="標楷體" w:hAnsi="Times New Roman" w:cs="Times New Roman" w:hint="eastAsia"/>
                <w:color w:val="2F5496" w:themeColor="accent1" w:themeShade="BF"/>
              </w:rPr>
              <w:t>其本人利用他人名義交易與其受託全權代理操作之基金買賣相同之股票，而利用上開職務上機會所獲知之資訊，為自己從事有價證券買賣之交易，買進與</w:t>
            </w:r>
            <w:proofErr w:type="gramStart"/>
            <w:r w:rsidRPr="00BB0D13">
              <w:rPr>
                <w:rFonts w:ascii="Times New Roman" w:eastAsia="標楷體" w:hAnsi="Times New Roman" w:cs="Times New Roman" w:hint="eastAsia"/>
                <w:color w:val="2F5496" w:themeColor="accent1" w:themeShade="BF"/>
              </w:rPr>
              <w:t>自己代操之</w:t>
            </w:r>
            <w:proofErr w:type="gramEnd"/>
            <w:r w:rsidRPr="00BB0D13">
              <w:rPr>
                <w:rFonts w:ascii="Times New Roman" w:eastAsia="標楷體" w:hAnsi="Times New Roman" w:cs="Times New Roman" w:hint="eastAsia"/>
                <w:color w:val="2F5496" w:themeColor="accent1" w:themeShade="BF"/>
              </w:rPr>
              <w:t>基金預定買賣、持有相同的股票，或基於職務上機會所知悉投資資訊而選擇短線操作高</w:t>
            </w:r>
            <w:r w:rsidRPr="00BB0D13">
              <w:rPr>
                <w:rFonts w:ascii="Times New Roman" w:eastAsia="標楷體" w:hAnsi="Times New Roman" w:cs="Times New Roman" w:hint="eastAsia"/>
                <w:color w:val="2F5496" w:themeColor="accent1" w:themeShade="BF"/>
              </w:rPr>
              <w:lastRenderedPageBreak/>
              <w:t>報酬、可供來回操作強勢股票，並先行買進個股，再出具分析報告書使原告之基金買進相同個股，於個股股價墊高後，即於原告之基金買進個股之同日</w:t>
            </w:r>
            <w:proofErr w:type="gramStart"/>
            <w:r w:rsidRPr="00BB0D13">
              <w:rPr>
                <w:rFonts w:ascii="Times New Roman" w:eastAsia="標楷體" w:hAnsi="Times New Roman" w:cs="Times New Roman" w:hint="eastAsia"/>
                <w:color w:val="2F5496" w:themeColor="accent1" w:themeShade="BF"/>
              </w:rPr>
              <w:t>或相隔</w:t>
            </w:r>
            <w:r w:rsidRPr="00BB0D13">
              <w:rPr>
                <w:rFonts w:ascii="Times New Roman" w:eastAsia="標楷體" w:hAnsi="Times New Roman" w:cs="Times New Roman"/>
                <w:color w:val="2F5496" w:themeColor="accent1" w:themeShade="BF"/>
              </w:rPr>
              <w:t>1</w:t>
            </w:r>
            <w:r w:rsidRPr="00BB0D13">
              <w:rPr>
                <w:rFonts w:ascii="Times New Roman" w:eastAsia="標楷體" w:hAnsi="Times New Roman" w:cs="Times New Roman" w:hint="eastAsia"/>
                <w:color w:val="2F5496" w:themeColor="accent1" w:themeShade="BF"/>
              </w:rPr>
              <w:t>至</w:t>
            </w:r>
            <w:r w:rsidRPr="00BB0D13">
              <w:rPr>
                <w:rFonts w:ascii="Times New Roman" w:eastAsia="標楷體" w:hAnsi="Times New Roman" w:cs="Times New Roman"/>
                <w:color w:val="2F5496" w:themeColor="accent1" w:themeShade="BF"/>
              </w:rPr>
              <w:t>2</w:t>
            </w:r>
            <w:r w:rsidRPr="00BB0D13">
              <w:rPr>
                <w:rFonts w:ascii="Times New Roman" w:eastAsia="標楷體" w:hAnsi="Times New Roman" w:cs="Times New Roman" w:hint="eastAsia"/>
                <w:color w:val="2F5496" w:themeColor="accent1" w:themeShade="BF"/>
              </w:rPr>
              <w:t>個</w:t>
            </w:r>
            <w:proofErr w:type="gramEnd"/>
            <w:r w:rsidRPr="00BB0D13">
              <w:rPr>
                <w:rFonts w:ascii="Times New Roman" w:eastAsia="標楷體" w:hAnsi="Times New Roman" w:cs="Times New Roman" w:hint="eastAsia"/>
                <w:color w:val="2F5496" w:themeColor="accent1" w:themeShade="BF"/>
              </w:rPr>
              <w:t>交易日後，再先出脫持股，未同時或先行以較佳價格為原告之基金賣出持股，致原告之基金嗣後賣出承受跌價損失。</w:t>
            </w:r>
          </w:p>
          <w:p w14:paraId="650DED1F" w14:textId="77777777" w:rsidR="0029459D" w:rsidRPr="00BB0D13" w:rsidRDefault="00A651C0" w:rsidP="006C1752">
            <w:pPr>
              <w:pStyle w:val="a6"/>
              <w:numPr>
                <w:ilvl w:val="0"/>
                <w:numId w:val="40"/>
              </w:numPr>
              <w:spacing w:line="400" w:lineRule="exact"/>
              <w:ind w:leftChars="0" w:left="537"/>
              <w:jc w:val="both"/>
              <w:rPr>
                <w:rFonts w:ascii="Times New Roman" w:eastAsia="標楷體" w:hAnsi="Times New Roman" w:cs="Times New Roman"/>
                <w:color w:val="2F5496" w:themeColor="accent1" w:themeShade="BF"/>
              </w:rPr>
            </w:pPr>
            <w:r w:rsidRPr="00BB0D13">
              <w:rPr>
                <w:rFonts w:ascii="Times New Roman" w:eastAsia="標楷體" w:hAnsi="Times New Roman" w:cs="Times New Roman" w:hint="eastAsia"/>
                <w:color w:val="2F5496" w:themeColor="accent1" w:themeShade="BF"/>
              </w:rPr>
              <w:t>標的金額為新台幣</w:t>
            </w:r>
            <w:r w:rsidRPr="00BB0D13">
              <w:rPr>
                <w:rFonts w:ascii="Times New Roman" w:eastAsia="標楷體" w:hAnsi="Times New Roman" w:cs="Times New Roman"/>
                <w:color w:val="2F5496" w:themeColor="accent1" w:themeShade="BF"/>
              </w:rPr>
              <w:t>16,085,426</w:t>
            </w:r>
            <w:r w:rsidRPr="00BB0D13">
              <w:rPr>
                <w:rFonts w:ascii="Times New Roman" w:eastAsia="標楷體" w:hAnsi="Times New Roman" w:cs="Times New Roman" w:hint="eastAsia"/>
                <w:color w:val="2F5496" w:themeColor="accent1" w:themeShade="BF"/>
              </w:rPr>
              <w:t>元。</w:t>
            </w:r>
          </w:p>
          <w:p w14:paraId="04A8605A" w14:textId="38DF2EA9" w:rsidR="00C50EF9" w:rsidRPr="00BB0D13" w:rsidRDefault="00A651C0" w:rsidP="006C1752">
            <w:pPr>
              <w:pStyle w:val="a6"/>
              <w:numPr>
                <w:ilvl w:val="0"/>
                <w:numId w:val="40"/>
              </w:numPr>
              <w:spacing w:line="400" w:lineRule="exact"/>
              <w:ind w:leftChars="0" w:left="537"/>
              <w:jc w:val="both"/>
              <w:rPr>
                <w:rFonts w:ascii="Times New Roman" w:hAnsi="Times New Roman" w:cs="Times New Roman"/>
                <w:color w:val="2F5496" w:themeColor="accent1" w:themeShade="BF"/>
              </w:rPr>
            </w:pPr>
            <w:r w:rsidRPr="00BB0D13">
              <w:rPr>
                <w:rFonts w:ascii="Times New Roman" w:eastAsia="標楷體" w:hAnsi="Times New Roman" w:cs="Times New Roman" w:hint="eastAsia"/>
                <w:color w:val="2F5496" w:themeColor="accent1" w:themeShade="BF"/>
              </w:rPr>
              <w:t>訴訟開始日期為</w:t>
            </w:r>
            <w:r w:rsidRPr="00BB0D13">
              <w:rPr>
                <w:rFonts w:ascii="Times New Roman" w:eastAsia="標楷體" w:hAnsi="Times New Roman" w:cs="Times New Roman"/>
                <w:color w:val="2F5496" w:themeColor="accent1" w:themeShade="BF"/>
              </w:rPr>
              <w:t>2021</w:t>
            </w:r>
            <w:r w:rsidRPr="00BB0D13">
              <w:rPr>
                <w:rFonts w:ascii="Times New Roman" w:eastAsia="標楷體" w:hAnsi="Times New Roman" w:cs="Times New Roman" w:hint="eastAsia"/>
                <w:color w:val="2F5496" w:themeColor="accent1" w:themeShade="BF"/>
              </w:rPr>
              <w:t>年</w:t>
            </w:r>
            <w:r w:rsidRPr="00BB0D13">
              <w:rPr>
                <w:rFonts w:ascii="Times New Roman" w:eastAsia="標楷體" w:hAnsi="Times New Roman" w:cs="Times New Roman"/>
                <w:color w:val="2F5496" w:themeColor="accent1" w:themeShade="BF"/>
              </w:rPr>
              <w:t>6</w:t>
            </w:r>
            <w:r w:rsidRPr="00BB0D13">
              <w:rPr>
                <w:rFonts w:ascii="Times New Roman" w:eastAsia="標楷體" w:hAnsi="Times New Roman" w:cs="Times New Roman" w:hint="eastAsia"/>
                <w:color w:val="2F5496" w:themeColor="accent1" w:themeShade="BF"/>
              </w:rPr>
              <w:t>月</w:t>
            </w:r>
            <w:r w:rsidRPr="00BB0D13">
              <w:rPr>
                <w:rFonts w:ascii="Times New Roman" w:eastAsia="標楷體" w:hAnsi="Times New Roman" w:cs="Times New Roman"/>
                <w:color w:val="2F5496" w:themeColor="accent1" w:themeShade="BF"/>
              </w:rPr>
              <w:t>5</w:t>
            </w:r>
            <w:r w:rsidRPr="00BB0D13">
              <w:rPr>
                <w:rFonts w:ascii="Times New Roman" w:eastAsia="標楷體" w:hAnsi="Times New Roman" w:cs="Times New Roman" w:hint="eastAsia"/>
                <w:color w:val="2F5496" w:themeColor="accent1" w:themeShade="BF"/>
              </w:rPr>
              <w:t>日。</w:t>
            </w:r>
          </w:p>
          <w:p w14:paraId="4A8520E1" w14:textId="77777777" w:rsidR="00C50EF9" w:rsidRPr="002C6DA5" w:rsidRDefault="00C50EF9" w:rsidP="00C50EF9">
            <w:pPr>
              <w:widowControl/>
              <w:spacing w:line="400" w:lineRule="exact"/>
              <w:jc w:val="both"/>
              <w:rPr>
                <w:rFonts w:ascii="Times New Roman" w:hAnsi="Times New Roman" w:cs="Times New Roman"/>
                <w:color w:val="000000"/>
                <w:kern w:val="0"/>
                <w:szCs w:val="24"/>
              </w:rPr>
            </w:pPr>
          </w:p>
        </w:tc>
      </w:tr>
      <w:tr w:rsidR="00C50EF9" w:rsidRPr="00C50EF9" w14:paraId="3DE4D5FC" w14:textId="77777777" w:rsidTr="0011781B">
        <w:trPr>
          <w:trHeight w:val="1206"/>
        </w:trPr>
        <w:tc>
          <w:tcPr>
            <w:tcW w:w="2977" w:type="dxa"/>
            <w:shd w:val="clear" w:color="auto" w:fill="FFFFFF" w:themeFill="background1"/>
          </w:tcPr>
          <w:p w14:paraId="1168F90B" w14:textId="77777777" w:rsidR="00C50EF9" w:rsidRPr="00C50EF9" w:rsidRDefault="00C50EF9" w:rsidP="00C50EF9">
            <w:pPr>
              <w:widowControl/>
              <w:spacing w:line="400" w:lineRule="exact"/>
              <w:rPr>
                <w:rFonts w:ascii="Times New Roman" w:hAnsi="Times New Roman" w:cs="Times New Roman"/>
                <w:color w:val="000000"/>
                <w:kern w:val="0"/>
                <w:szCs w:val="24"/>
              </w:rPr>
            </w:pPr>
            <w:r w:rsidRPr="00C50EF9">
              <w:rPr>
                <w:rFonts w:ascii="Times New Roman" w:hAnsi="Times New Roman" w:cs="Times New Roman" w:hint="eastAsia"/>
                <w:color w:val="000000"/>
                <w:kern w:val="0"/>
                <w:szCs w:val="24"/>
              </w:rPr>
              <w:lastRenderedPageBreak/>
              <w:t>(</w:t>
            </w:r>
            <w:r w:rsidRPr="00C50EF9">
              <w:rPr>
                <w:rFonts w:ascii="Times New Roman" w:hAnsi="Times New Roman" w:cs="Times New Roman" w:hint="eastAsia"/>
                <w:color w:val="000000"/>
                <w:kern w:val="0"/>
                <w:szCs w:val="24"/>
              </w:rPr>
              <w:t>三</w:t>
            </w:r>
            <w:r w:rsidRPr="00C50EF9">
              <w:rPr>
                <w:rFonts w:ascii="Times New Roman" w:hAnsi="Times New Roman" w:cs="Times New Roman" w:hint="eastAsia"/>
                <w:color w:val="000000"/>
                <w:kern w:val="0"/>
                <w:szCs w:val="24"/>
              </w:rPr>
              <w:t>)</w:t>
            </w:r>
            <w:r w:rsidRPr="00C50EF9">
              <w:rPr>
                <w:rFonts w:ascii="Times New Roman" w:hAnsi="Times New Roman" w:cs="Times New Roman" w:hint="eastAsia"/>
                <w:color w:val="000000"/>
                <w:kern w:val="0"/>
                <w:szCs w:val="24"/>
              </w:rPr>
              <w:t>公司與客戶爭議之事件</w:t>
            </w:r>
          </w:p>
        </w:tc>
        <w:tc>
          <w:tcPr>
            <w:tcW w:w="10915" w:type="dxa"/>
            <w:shd w:val="clear" w:color="auto" w:fill="FFFFFF" w:themeFill="background1"/>
          </w:tcPr>
          <w:p w14:paraId="0326C9AE" w14:textId="77777777" w:rsidR="00C50EF9" w:rsidRPr="002C6DA5" w:rsidRDefault="00C50EF9" w:rsidP="00C50EF9">
            <w:pPr>
              <w:widowControl/>
              <w:spacing w:line="400" w:lineRule="exact"/>
              <w:jc w:val="both"/>
              <w:rPr>
                <w:rFonts w:ascii="Times New Roman" w:hAnsi="Times New Roman" w:cs="Times New Roman"/>
                <w:color w:val="000000"/>
                <w:kern w:val="0"/>
                <w:szCs w:val="24"/>
              </w:rPr>
            </w:pPr>
            <w:r w:rsidRPr="002C6DA5">
              <w:rPr>
                <w:rFonts w:ascii="Times New Roman" w:hAnsi="Times New Roman" w:cs="Times New Roman" w:hint="eastAsia"/>
                <w:color w:val="000000"/>
                <w:kern w:val="0"/>
                <w:szCs w:val="24"/>
              </w:rPr>
              <w:t>(</w:t>
            </w:r>
            <w:r w:rsidRPr="002C6DA5">
              <w:rPr>
                <w:rFonts w:ascii="Times New Roman" w:hAnsi="Times New Roman" w:cs="Times New Roman" w:hint="eastAsia"/>
                <w:color w:val="000000"/>
                <w:kern w:val="0"/>
                <w:szCs w:val="24"/>
              </w:rPr>
              <w:t>三</w:t>
            </w:r>
            <w:r w:rsidRPr="002C6DA5">
              <w:rPr>
                <w:rFonts w:ascii="Times New Roman" w:hAnsi="Times New Roman" w:cs="Times New Roman" w:hint="eastAsia"/>
                <w:color w:val="000000"/>
                <w:kern w:val="0"/>
                <w:szCs w:val="24"/>
              </w:rPr>
              <w:t>)</w:t>
            </w:r>
            <w:r w:rsidRPr="002C6DA5">
              <w:rPr>
                <w:rFonts w:ascii="Times New Roman" w:hAnsi="Times New Roman" w:cs="Times New Roman" w:hint="eastAsia"/>
                <w:color w:val="000000"/>
                <w:kern w:val="0"/>
                <w:szCs w:val="24"/>
              </w:rPr>
              <w:t>公司與客戶爭議之事件：公司與客戶於財團法人金融消費評議中心爭議之案件數量。</w:t>
            </w:r>
          </w:p>
          <w:p w14:paraId="0213D1E9" w14:textId="200ADA0F" w:rsidR="00C50EF9" w:rsidRPr="00BB0D13" w:rsidRDefault="00CF2B5F" w:rsidP="00C50EF9">
            <w:pPr>
              <w:widowControl/>
              <w:spacing w:line="400" w:lineRule="exact"/>
              <w:jc w:val="both"/>
              <w:rPr>
                <w:rFonts w:ascii="Times New Roman" w:hAnsi="Times New Roman" w:cs="Times New Roman"/>
                <w:color w:val="2F5496" w:themeColor="accent1" w:themeShade="BF"/>
                <w:kern w:val="0"/>
                <w:szCs w:val="24"/>
              </w:rPr>
            </w:pPr>
            <w:r w:rsidRPr="00BB0D13">
              <w:rPr>
                <w:rFonts w:ascii="Times New Roman" w:hAnsi="Times New Roman" w:cs="Times New Roman" w:hint="eastAsia"/>
                <w:color w:val="2F5496" w:themeColor="accent1" w:themeShade="BF"/>
                <w:kern w:val="0"/>
                <w:szCs w:val="24"/>
              </w:rPr>
              <w:t>直至本報告書出具之日，公司與客戶於財團法人金融消費評議中心爭議之案件數量共計</w:t>
            </w:r>
            <w:r w:rsidRPr="00BB0D13">
              <w:rPr>
                <w:rFonts w:ascii="Times New Roman" w:hAnsi="Times New Roman" w:cs="Times New Roman"/>
                <w:color w:val="2F5496" w:themeColor="accent1" w:themeShade="BF"/>
                <w:kern w:val="0"/>
                <w:szCs w:val="24"/>
              </w:rPr>
              <w:t>3</w:t>
            </w:r>
            <w:r w:rsidRPr="00BB0D13">
              <w:rPr>
                <w:rFonts w:ascii="Times New Roman" w:hAnsi="Times New Roman" w:cs="Times New Roman" w:hint="eastAsia"/>
                <w:color w:val="2F5496" w:themeColor="accent1" w:themeShade="BF"/>
                <w:kern w:val="0"/>
                <w:szCs w:val="24"/>
              </w:rPr>
              <w:t>件。</w:t>
            </w:r>
          </w:p>
          <w:p w14:paraId="4D6885E1" w14:textId="77777777" w:rsidR="00C50EF9" w:rsidRPr="002C6DA5" w:rsidRDefault="00C50EF9" w:rsidP="00C50EF9">
            <w:pPr>
              <w:widowControl/>
              <w:spacing w:line="400" w:lineRule="exact"/>
              <w:jc w:val="both"/>
              <w:rPr>
                <w:rFonts w:ascii="Times New Roman" w:hAnsi="Times New Roman" w:cs="Times New Roman"/>
                <w:color w:val="000000"/>
                <w:kern w:val="0"/>
                <w:szCs w:val="24"/>
              </w:rPr>
            </w:pPr>
          </w:p>
        </w:tc>
      </w:tr>
    </w:tbl>
    <w:p w14:paraId="0EF20129" w14:textId="23BBB65A" w:rsidR="00C50EF9" w:rsidRPr="00C50EF9" w:rsidRDefault="00C50EF9" w:rsidP="00C50EF9">
      <w:pPr>
        <w:widowControl/>
        <w:rPr>
          <w:rFonts w:ascii="標楷體" w:hAnsi="標楷體" w:cs="Times New Roman"/>
          <w:kern w:val="0"/>
          <w:szCs w:val="24"/>
        </w:rPr>
      </w:pPr>
      <w:r w:rsidRPr="00C50EF9">
        <w:rPr>
          <w:rFonts w:ascii="標楷體" w:hAnsi="標楷體" w:cs="Times New Roman" w:hint="eastAsia"/>
          <w:kern w:val="0"/>
          <w:szCs w:val="24"/>
        </w:rPr>
        <w:t>填表說明：揭露受處罰之情形，係依證券投資信託事業募集證券投資信託基金公開說明書應行記載事項準則第二十二條第五款辦理。</w:t>
      </w:r>
    </w:p>
    <w:p w14:paraId="65AEAD8F" w14:textId="03CE48CB" w:rsidR="00C50EF9" w:rsidRPr="00C50EF9" w:rsidRDefault="00601CC6" w:rsidP="00C50EF9">
      <w:pPr>
        <w:widowControl/>
        <w:rPr>
          <w:rFonts w:ascii="Times New Roman" w:hAnsi="Times New Roman" w:cs="Times New Roman"/>
          <w:b/>
          <w:bCs/>
          <w:kern w:val="0"/>
          <w:szCs w:val="24"/>
        </w:rPr>
      </w:pPr>
      <w:r w:rsidRPr="00601CC6">
        <w:rPr>
          <w:rFonts w:ascii="Times New Roman" w:hAnsi="Times New Roman" w:cs="Times New Roman"/>
          <w:kern w:val="0"/>
          <w:szCs w:val="24"/>
        </w:rPr>
        <w:t xml:space="preserve">        </w:t>
      </w:r>
      <w:r w:rsidRPr="00601CC6">
        <w:rPr>
          <w:rFonts w:ascii="Times New Roman" w:hAnsi="Times New Roman" w:cs="Times New Roman"/>
          <w:color w:val="FF0000"/>
          <w:kern w:val="0"/>
          <w:szCs w:val="24"/>
        </w:rPr>
        <w:t xml:space="preserve">  </w:t>
      </w:r>
    </w:p>
    <w:p w14:paraId="7945232F" w14:textId="77777777" w:rsidR="00C50EF9" w:rsidRPr="00C50EF9" w:rsidRDefault="00C50EF9" w:rsidP="00C50EF9">
      <w:pPr>
        <w:widowControl/>
        <w:rPr>
          <w:rFonts w:ascii="Times New Roman" w:hAnsi="Times New Roman" w:cs="Times New Roman"/>
          <w:b/>
          <w:bCs/>
          <w:kern w:val="0"/>
          <w:szCs w:val="24"/>
        </w:rPr>
      </w:pPr>
    </w:p>
    <w:p w14:paraId="6C63B2EA" w14:textId="77777777" w:rsidR="00C50EF9" w:rsidRPr="00C50EF9" w:rsidRDefault="00C50EF9" w:rsidP="00C50EF9">
      <w:pPr>
        <w:widowControl/>
        <w:rPr>
          <w:rFonts w:ascii="Times New Roman" w:hAnsi="Times New Roman" w:cs="Times New Roman"/>
          <w:b/>
          <w:bCs/>
          <w:kern w:val="0"/>
          <w:szCs w:val="24"/>
        </w:rPr>
      </w:pPr>
    </w:p>
    <w:p w14:paraId="47D3AA20" w14:textId="77777777" w:rsidR="00C50EF9" w:rsidRDefault="00C50EF9" w:rsidP="00C50EF9">
      <w:pPr>
        <w:widowControl/>
        <w:rPr>
          <w:rFonts w:ascii="Times New Roman" w:hAnsi="Times New Roman" w:cs="Times New Roman"/>
          <w:b/>
          <w:bCs/>
          <w:kern w:val="0"/>
          <w:szCs w:val="24"/>
        </w:rPr>
      </w:pPr>
    </w:p>
    <w:p w14:paraId="2177D718" w14:textId="77777777" w:rsidR="00CF2B5F" w:rsidRDefault="00CF2B5F" w:rsidP="00C50EF9">
      <w:pPr>
        <w:widowControl/>
        <w:rPr>
          <w:rFonts w:ascii="Times New Roman" w:hAnsi="Times New Roman" w:cs="Times New Roman"/>
          <w:b/>
          <w:bCs/>
          <w:kern w:val="0"/>
          <w:szCs w:val="24"/>
        </w:rPr>
      </w:pPr>
    </w:p>
    <w:p w14:paraId="170369AA" w14:textId="77777777" w:rsidR="00F13189" w:rsidRDefault="00F13189" w:rsidP="00C50EF9">
      <w:pPr>
        <w:widowControl/>
        <w:rPr>
          <w:rFonts w:ascii="Times New Roman" w:hAnsi="Times New Roman" w:cs="Times New Roman"/>
          <w:b/>
          <w:bCs/>
          <w:kern w:val="0"/>
          <w:szCs w:val="24"/>
        </w:rPr>
      </w:pPr>
    </w:p>
    <w:p w14:paraId="0ED4C4FB" w14:textId="77777777" w:rsidR="00F13189" w:rsidRDefault="00F13189" w:rsidP="00C50EF9">
      <w:pPr>
        <w:widowControl/>
        <w:rPr>
          <w:rFonts w:ascii="Times New Roman" w:hAnsi="Times New Roman" w:cs="Times New Roman"/>
          <w:b/>
          <w:bCs/>
          <w:kern w:val="0"/>
          <w:szCs w:val="24"/>
        </w:rPr>
      </w:pPr>
    </w:p>
    <w:p w14:paraId="4CBDFEB9" w14:textId="77777777" w:rsidR="00CF2B5F" w:rsidRDefault="00CF2B5F" w:rsidP="00C50EF9">
      <w:pPr>
        <w:widowControl/>
        <w:rPr>
          <w:rFonts w:ascii="Times New Roman" w:hAnsi="Times New Roman" w:cs="Times New Roman"/>
          <w:b/>
          <w:bCs/>
          <w:kern w:val="0"/>
          <w:szCs w:val="24"/>
        </w:rPr>
      </w:pPr>
    </w:p>
    <w:p w14:paraId="65ACD048" w14:textId="77777777" w:rsidR="00CF2B5F" w:rsidRPr="00C50EF9" w:rsidRDefault="00CF2B5F" w:rsidP="00C50EF9">
      <w:pPr>
        <w:widowControl/>
        <w:rPr>
          <w:rFonts w:ascii="Times New Roman" w:hAnsi="Times New Roman" w:cs="Times New Roman"/>
          <w:b/>
          <w:bCs/>
          <w:kern w:val="0"/>
          <w:szCs w:val="24"/>
        </w:rPr>
      </w:pPr>
    </w:p>
    <w:p w14:paraId="1E3275DA" w14:textId="77777777" w:rsidR="00C50EF9" w:rsidRPr="00C50EF9" w:rsidRDefault="00C50EF9" w:rsidP="00C50EF9">
      <w:pPr>
        <w:widowControl/>
        <w:rPr>
          <w:rFonts w:ascii="Times New Roman" w:hAnsi="Times New Roman" w:cs="Times New Roman"/>
          <w:b/>
          <w:bCs/>
          <w:kern w:val="0"/>
          <w:szCs w:val="24"/>
        </w:rPr>
      </w:pPr>
    </w:p>
    <w:p w14:paraId="10DFF913" w14:textId="77777777" w:rsidR="00C50EF9" w:rsidRPr="00C50EF9" w:rsidRDefault="00C50EF9" w:rsidP="00BB0D13">
      <w:pPr>
        <w:pStyle w:val="1"/>
        <w:numPr>
          <w:ilvl w:val="0"/>
          <w:numId w:val="0"/>
        </w:numPr>
        <w:ind w:left="480" w:right="240" w:hanging="480"/>
      </w:pPr>
      <w:bookmarkStart w:id="38" w:name="_Toc157438702"/>
      <w:r w:rsidRPr="00C50EF9">
        <w:rPr>
          <w:rFonts w:hint="eastAsia"/>
        </w:rPr>
        <w:lastRenderedPageBreak/>
        <w:t>附表三之二</w:t>
      </w:r>
      <w:r w:rsidRPr="00C50EF9">
        <w:rPr>
          <w:rFonts w:hint="eastAsia"/>
        </w:rPr>
        <w:t xml:space="preserve">  </w:t>
      </w:r>
      <w:r w:rsidRPr="00C50EF9">
        <w:rPr>
          <w:rFonts w:hint="eastAsia"/>
        </w:rPr>
        <w:t>第九條揭露項目</w:t>
      </w:r>
      <w:bookmarkEnd w:id="38"/>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78"/>
        <w:gridCol w:w="9356"/>
      </w:tblGrid>
      <w:tr w:rsidR="00C50EF9" w:rsidRPr="00C50EF9" w14:paraId="5A1D2EB2" w14:textId="77777777" w:rsidTr="0011781B">
        <w:trPr>
          <w:trHeight w:val="688"/>
        </w:trPr>
        <w:tc>
          <w:tcPr>
            <w:tcW w:w="4678" w:type="dxa"/>
            <w:shd w:val="clear" w:color="auto" w:fill="E7E6E6" w:themeFill="background2"/>
            <w:vAlign w:val="center"/>
          </w:tcPr>
          <w:p w14:paraId="7B630F50" w14:textId="77777777" w:rsidR="00C50EF9" w:rsidRPr="00C50EF9" w:rsidRDefault="00C50EF9" w:rsidP="00C50EF9">
            <w:pPr>
              <w:widowControl/>
              <w:spacing w:line="400" w:lineRule="exact"/>
              <w:rPr>
                <w:rFonts w:ascii="Times New Roman" w:hAnsi="Times New Roman" w:cs="Times New Roman"/>
                <w:b/>
                <w:bCs/>
                <w:color w:val="000000" w:themeColor="text1"/>
                <w:kern w:val="0"/>
                <w:szCs w:val="24"/>
              </w:rPr>
            </w:pPr>
            <w:r w:rsidRPr="00C50EF9">
              <w:rPr>
                <w:rFonts w:ascii="Times New Roman" w:hAnsi="Times New Roman" w:cs="Times New Roman"/>
                <w:b/>
                <w:bCs/>
                <w:color w:val="000000" w:themeColor="text1"/>
                <w:kern w:val="0"/>
                <w:szCs w:val="24"/>
              </w:rPr>
              <w:t>揭露項目</w:t>
            </w:r>
          </w:p>
        </w:tc>
        <w:tc>
          <w:tcPr>
            <w:tcW w:w="9356" w:type="dxa"/>
            <w:shd w:val="clear" w:color="auto" w:fill="E7E6E6" w:themeFill="background2"/>
            <w:noWrap/>
            <w:vAlign w:val="center"/>
          </w:tcPr>
          <w:p w14:paraId="224F5FDC" w14:textId="77777777" w:rsidR="00C50EF9" w:rsidRPr="00C50EF9" w:rsidRDefault="00C50EF9" w:rsidP="00C50EF9">
            <w:pPr>
              <w:widowControl/>
              <w:spacing w:line="400" w:lineRule="exact"/>
              <w:rPr>
                <w:rFonts w:ascii="Times New Roman" w:hAnsi="Times New Roman" w:cs="Times New Roman"/>
                <w:b/>
                <w:bCs/>
                <w:color w:val="000000" w:themeColor="text1"/>
                <w:kern w:val="0"/>
                <w:szCs w:val="24"/>
              </w:rPr>
            </w:pPr>
            <w:r w:rsidRPr="00C50EF9">
              <w:rPr>
                <w:rFonts w:ascii="Times New Roman" w:hAnsi="Times New Roman" w:cs="Times New Roman"/>
                <w:b/>
                <w:bCs/>
                <w:color w:val="000000" w:themeColor="text1"/>
                <w:kern w:val="0"/>
                <w:szCs w:val="24"/>
              </w:rPr>
              <w:t>揭露內容</w:t>
            </w:r>
          </w:p>
        </w:tc>
      </w:tr>
      <w:tr w:rsidR="00C50EF9" w:rsidRPr="00C50EF9" w14:paraId="18DF75A0" w14:textId="77777777" w:rsidTr="0011781B">
        <w:trPr>
          <w:trHeight w:val="448"/>
        </w:trPr>
        <w:tc>
          <w:tcPr>
            <w:tcW w:w="4678" w:type="dxa"/>
            <w:shd w:val="clear" w:color="auto" w:fill="auto"/>
          </w:tcPr>
          <w:p w14:paraId="2C955036" w14:textId="77777777" w:rsidR="00C50EF9" w:rsidRPr="00C50EF9" w:rsidRDefault="00C50EF9" w:rsidP="00C50EF9">
            <w:pPr>
              <w:widowControl/>
              <w:spacing w:line="400" w:lineRule="exact"/>
              <w:rPr>
                <w:rFonts w:ascii="Times New Roman" w:hAnsi="Times New Roman" w:cs="Times New Roman"/>
                <w:color w:val="000000" w:themeColor="text1"/>
                <w:kern w:val="0"/>
                <w:szCs w:val="24"/>
              </w:rPr>
            </w:pPr>
            <w:r w:rsidRPr="00C50EF9">
              <w:rPr>
                <w:rFonts w:ascii="Times New Roman" w:hAnsi="Times New Roman" w:cs="Times New Roman" w:hint="eastAsia"/>
                <w:color w:val="000000" w:themeColor="text1"/>
                <w:kern w:val="0"/>
                <w:szCs w:val="24"/>
              </w:rPr>
              <w:t>(</w:t>
            </w:r>
            <w:proofErr w:type="gramStart"/>
            <w:r w:rsidRPr="00C50EF9">
              <w:rPr>
                <w:rFonts w:ascii="Times New Roman" w:hAnsi="Times New Roman" w:cs="Times New Roman" w:hint="eastAsia"/>
                <w:color w:val="000000" w:themeColor="text1"/>
                <w:kern w:val="0"/>
                <w:szCs w:val="24"/>
              </w:rPr>
              <w:t>一</w:t>
            </w:r>
            <w:proofErr w:type="gramEnd"/>
            <w:r w:rsidRPr="00C50EF9">
              <w:rPr>
                <w:rFonts w:ascii="Times New Roman" w:hAnsi="Times New Roman" w:cs="Times New Roman" w:hint="eastAsia"/>
                <w:color w:val="000000" w:themeColor="text1"/>
                <w:kern w:val="0"/>
                <w:szCs w:val="24"/>
              </w:rPr>
              <w:t>)</w:t>
            </w:r>
            <w:r w:rsidRPr="00C50EF9">
              <w:rPr>
                <w:rFonts w:ascii="Times New Roman" w:hAnsi="Times New Roman" w:cs="Times New Roman"/>
                <w:color w:val="000000" w:themeColor="text1"/>
                <w:kern w:val="0"/>
                <w:szCs w:val="24"/>
              </w:rPr>
              <w:t>資訊外</w:t>
            </w:r>
            <w:proofErr w:type="gramStart"/>
            <w:r w:rsidRPr="00C50EF9">
              <w:rPr>
                <w:rFonts w:ascii="Times New Roman" w:hAnsi="Times New Roman" w:cs="Times New Roman"/>
                <w:color w:val="000000" w:themeColor="text1"/>
                <w:kern w:val="0"/>
                <w:szCs w:val="24"/>
              </w:rPr>
              <w:t>洩</w:t>
            </w:r>
            <w:proofErr w:type="gramEnd"/>
            <w:r w:rsidRPr="00C50EF9">
              <w:rPr>
                <w:rFonts w:ascii="Times New Roman" w:hAnsi="Times New Roman" w:cs="Times New Roman"/>
                <w:color w:val="000000" w:themeColor="text1"/>
                <w:kern w:val="0"/>
                <w:szCs w:val="24"/>
              </w:rPr>
              <w:t>事件數量、與</w:t>
            </w:r>
            <w:proofErr w:type="gramStart"/>
            <w:r w:rsidRPr="00C50EF9">
              <w:rPr>
                <w:rFonts w:ascii="Times New Roman" w:hAnsi="Times New Roman" w:cs="Times New Roman"/>
                <w:color w:val="000000" w:themeColor="text1"/>
                <w:kern w:val="0"/>
                <w:szCs w:val="24"/>
              </w:rPr>
              <w:t>個</w:t>
            </w:r>
            <w:proofErr w:type="gramEnd"/>
            <w:r w:rsidRPr="00C50EF9">
              <w:rPr>
                <w:rFonts w:ascii="Times New Roman" w:hAnsi="Times New Roman" w:cs="Times New Roman"/>
                <w:color w:val="000000" w:themeColor="text1"/>
                <w:kern w:val="0"/>
                <w:szCs w:val="24"/>
              </w:rPr>
              <w:t>資相關資訊外</w:t>
            </w:r>
            <w:proofErr w:type="gramStart"/>
            <w:r w:rsidRPr="00C50EF9">
              <w:rPr>
                <w:rFonts w:ascii="Times New Roman" w:hAnsi="Times New Roman" w:cs="Times New Roman"/>
                <w:color w:val="000000" w:themeColor="text1"/>
                <w:kern w:val="0"/>
                <w:szCs w:val="24"/>
              </w:rPr>
              <w:t>洩</w:t>
            </w:r>
            <w:proofErr w:type="gramEnd"/>
            <w:r w:rsidRPr="00C50EF9">
              <w:rPr>
                <w:rFonts w:ascii="Times New Roman" w:hAnsi="Times New Roman" w:cs="Times New Roman"/>
                <w:color w:val="000000" w:themeColor="text1"/>
                <w:kern w:val="0"/>
                <w:szCs w:val="24"/>
              </w:rPr>
              <w:t>事件占資訊外</w:t>
            </w:r>
            <w:proofErr w:type="gramStart"/>
            <w:r w:rsidRPr="00C50EF9">
              <w:rPr>
                <w:rFonts w:ascii="Times New Roman" w:hAnsi="Times New Roman" w:cs="Times New Roman"/>
                <w:color w:val="000000" w:themeColor="text1"/>
                <w:kern w:val="0"/>
                <w:szCs w:val="24"/>
              </w:rPr>
              <w:t>洩</w:t>
            </w:r>
            <w:proofErr w:type="gramEnd"/>
            <w:r w:rsidRPr="00C50EF9">
              <w:rPr>
                <w:rFonts w:ascii="Times New Roman" w:hAnsi="Times New Roman" w:cs="Times New Roman"/>
                <w:color w:val="000000" w:themeColor="text1"/>
                <w:kern w:val="0"/>
                <w:szCs w:val="24"/>
              </w:rPr>
              <w:t>事件數量之比例、因資訊外</w:t>
            </w:r>
            <w:proofErr w:type="gramStart"/>
            <w:r w:rsidRPr="00C50EF9">
              <w:rPr>
                <w:rFonts w:ascii="Times New Roman" w:hAnsi="Times New Roman" w:cs="Times New Roman"/>
                <w:color w:val="000000" w:themeColor="text1"/>
                <w:kern w:val="0"/>
                <w:szCs w:val="24"/>
              </w:rPr>
              <w:t>洩</w:t>
            </w:r>
            <w:proofErr w:type="gramEnd"/>
            <w:r w:rsidRPr="00C50EF9">
              <w:rPr>
                <w:rFonts w:ascii="Times New Roman" w:hAnsi="Times New Roman" w:cs="Times New Roman"/>
                <w:color w:val="000000" w:themeColor="text1"/>
                <w:kern w:val="0"/>
                <w:szCs w:val="24"/>
              </w:rPr>
              <w:t>事件而受影響的客戶數</w:t>
            </w:r>
          </w:p>
        </w:tc>
        <w:tc>
          <w:tcPr>
            <w:tcW w:w="9356" w:type="dxa"/>
            <w:shd w:val="clear" w:color="auto" w:fill="auto"/>
            <w:noWrap/>
            <w:vAlign w:val="center"/>
          </w:tcPr>
          <w:p w14:paraId="7732F085" w14:textId="5516D075" w:rsidR="00C50EF9" w:rsidRPr="00C50EF9" w:rsidRDefault="00C50EF9" w:rsidP="00C50EF9">
            <w:pPr>
              <w:widowControl/>
              <w:spacing w:line="400" w:lineRule="exact"/>
              <w:rPr>
                <w:rFonts w:ascii="Times New Roman" w:eastAsia="新細明體" w:hAnsi="Times New Roman" w:cs="Times New Roman"/>
                <w:color w:val="000000" w:themeColor="text1"/>
                <w:kern w:val="0"/>
                <w:szCs w:val="24"/>
              </w:rPr>
            </w:pPr>
            <w:r w:rsidRPr="00C50EF9">
              <w:rPr>
                <w:rFonts w:ascii="Times New Roman" w:hAnsi="Times New Roman" w:cs="Times New Roman"/>
                <w:color w:val="000000" w:themeColor="text1"/>
                <w:kern w:val="0"/>
                <w:szCs w:val="24"/>
              </w:rPr>
              <w:t>(</w:t>
            </w:r>
            <w:proofErr w:type="gramStart"/>
            <w:r w:rsidRPr="00C50EF9">
              <w:rPr>
                <w:rFonts w:ascii="Times New Roman" w:hAnsi="Times New Roman" w:cs="Times New Roman"/>
                <w:color w:val="000000" w:themeColor="text1"/>
                <w:kern w:val="0"/>
                <w:szCs w:val="24"/>
              </w:rPr>
              <w:t>一</w:t>
            </w:r>
            <w:proofErr w:type="gramEnd"/>
            <w:r w:rsidRPr="00C50EF9">
              <w:rPr>
                <w:rFonts w:ascii="Times New Roman" w:hAnsi="Times New Roman" w:cs="Times New Roman"/>
                <w:color w:val="000000" w:themeColor="text1"/>
                <w:kern w:val="0"/>
                <w:szCs w:val="24"/>
              </w:rPr>
              <w:t>)</w:t>
            </w:r>
            <w:r w:rsidRPr="00C50EF9">
              <w:rPr>
                <w:rFonts w:ascii="Times New Roman" w:hAnsi="Times New Roman" w:cs="Times New Roman"/>
                <w:color w:val="000000" w:themeColor="text1"/>
                <w:kern w:val="0"/>
                <w:szCs w:val="24"/>
              </w:rPr>
              <w:t>資訊外</w:t>
            </w:r>
            <w:proofErr w:type="gramStart"/>
            <w:r w:rsidRPr="00C50EF9">
              <w:rPr>
                <w:rFonts w:ascii="Times New Roman" w:hAnsi="Times New Roman" w:cs="Times New Roman"/>
                <w:color w:val="000000" w:themeColor="text1"/>
                <w:kern w:val="0"/>
                <w:szCs w:val="24"/>
              </w:rPr>
              <w:t>洩</w:t>
            </w:r>
            <w:proofErr w:type="gramEnd"/>
            <w:r w:rsidRPr="00C50EF9">
              <w:rPr>
                <w:rFonts w:ascii="Times New Roman" w:hAnsi="Times New Roman" w:cs="Times New Roman"/>
                <w:color w:val="000000" w:themeColor="text1"/>
                <w:kern w:val="0"/>
                <w:szCs w:val="24"/>
              </w:rPr>
              <w:t>事件數量</w:t>
            </w:r>
            <w:r w:rsidRPr="00C50EF9">
              <w:rPr>
                <w:rFonts w:ascii="Times New Roman" w:eastAsia="新細明體" w:hAnsi="Times New Roman" w:cs="Times New Roman"/>
                <w:color w:val="000000" w:themeColor="text1"/>
                <w:kern w:val="0"/>
                <w:szCs w:val="24"/>
              </w:rPr>
              <w:t>：</w:t>
            </w:r>
            <w:r w:rsidR="00D218C5" w:rsidRPr="00BB0D13">
              <w:rPr>
                <w:rFonts w:ascii="Times New Roman" w:eastAsia="新細明體" w:hAnsi="Times New Roman" w:cs="Times New Roman"/>
                <w:color w:val="2F5496" w:themeColor="accent1" w:themeShade="BF"/>
                <w:kern w:val="0"/>
                <w:szCs w:val="24"/>
              </w:rPr>
              <w:t>5</w:t>
            </w:r>
          </w:p>
          <w:p w14:paraId="78421466" w14:textId="00CD6A3B" w:rsidR="00C50EF9" w:rsidRPr="00C50EF9" w:rsidRDefault="00C50EF9" w:rsidP="00C50EF9">
            <w:pPr>
              <w:widowControl/>
              <w:spacing w:line="400" w:lineRule="exact"/>
              <w:rPr>
                <w:rFonts w:ascii="Times New Roman" w:hAnsi="Times New Roman" w:cs="Times New Roman"/>
                <w:color w:val="000000" w:themeColor="text1"/>
                <w:kern w:val="0"/>
                <w:szCs w:val="24"/>
              </w:rPr>
            </w:pPr>
          </w:p>
          <w:p w14:paraId="1A159773" w14:textId="215C0CD9" w:rsidR="00C50EF9" w:rsidRPr="00BB0D13" w:rsidRDefault="00C50EF9" w:rsidP="006C1752">
            <w:pPr>
              <w:widowControl/>
              <w:numPr>
                <w:ilvl w:val="0"/>
                <w:numId w:val="26"/>
              </w:numPr>
              <w:spacing w:line="400" w:lineRule="exact"/>
              <w:rPr>
                <w:rFonts w:ascii="Times New Roman" w:hAnsi="Times New Roman" w:cs="Times New Roman"/>
                <w:color w:val="2F5496" w:themeColor="accent1" w:themeShade="BF"/>
                <w:kern w:val="0"/>
                <w:szCs w:val="24"/>
              </w:rPr>
            </w:pPr>
            <w:r w:rsidRPr="00C50EF9">
              <w:rPr>
                <w:rFonts w:ascii="Times New Roman" w:hAnsi="Times New Roman" w:cs="Times New Roman"/>
                <w:color w:val="000000" w:themeColor="text1"/>
                <w:kern w:val="0"/>
                <w:szCs w:val="24"/>
              </w:rPr>
              <w:t>與</w:t>
            </w:r>
            <w:proofErr w:type="gramStart"/>
            <w:r w:rsidRPr="00C50EF9">
              <w:rPr>
                <w:rFonts w:ascii="Times New Roman" w:hAnsi="Times New Roman" w:cs="Times New Roman"/>
                <w:color w:val="000000" w:themeColor="text1"/>
                <w:kern w:val="0"/>
                <w:szCs w:val="24"/>
              </w:rPr>
              <w:t>個</w:t>
            </w:r>
            <w:proofErr w:type="gramEnd"/>
            <w:r w:rsidRPr="00C50EF9">
              <w:rPr>
                <w:rFonts w:ascii="Times New Roman" w:hAnsi="Times New Roman" w:cs="Times New Roman"/>
                <w:color w:val="000000" w:themeColor="text1"/>
                <w:kern w:val="0"/>
                <w:szCs w:val="24"/>
              </w:rPr>
              <w:t>資相關資訊外</w:t>
            </w:r>
            <w:proofErr w:type="gramStart"/>
            <w:r w:rsidRPr="00C50EF9">
              <w:rPr>
                <w:rFonts w:ascii="Times New Roman" w:hAnsi="Times New Roman" w:cs="Times New Roman"/>
                <w:color w:val="000000" w:themeColor="text1"/>
                <w:kern w:val="0"/>
                <w:szCs w:val="24"/>
              </w:rPr>
              <w:t>洩</w:t>
            </w:r>
            <w:proofErr w:type="gramEnd"/>
            <w:r w:rsidRPr="00C50EF9">
              <w:rPr>
                <w:rFonts w:ascii="Times New Roman" w:hAnsi="Times New Roman" w:cs="Times New Roman"/>
                <w:color w:val="000000" w:themeColor="text1"/>
                <w:kern w:val="0"/>
                <w:szCs w:val="24"/>
              </w:rPr>
              <w:t>事件占資訊外</w:t>
            </w:r>
            <w:proofErr w:type="gramStart"/>
            <w:r w:rsidRPr="00C50EF9">
              <w:rPr>
                <w:rFonts w:ascii="Times New Roman" w:hAnsi="Times New Roman" w:cs="Times New Roman"/>
                <w:color w:val="000000" w:themeColor="text1"/>
                <w:kern w:val="0"/>
                <w:szCs w:val="24"/>
              </w:rPr>
              <w:t>洩</w:t>
            </w:r>
            <w:proofErr w:type="gramEnd"/>
            <w:r w:rsidRPr="00C50EF9">
              <w:rPr>
                <w:rFonts w:ascii="Times New Roman" w:hAnsi="Times New Roman" w:cs="Times New Roman"/>
                <w:color w:val="000000" w:themeColor="text1"/>
                <w:kern w:val="0"/>
                <w:szCs w:val="24"/>
              </w:rPr>
              <w:t>事件數量之比例：</w:t>
            </w:r>
            <w:r w:rsidR="00D218C5" w:rsidRPr="00BB0D13">
              <w:rPr>
                <w:rFonts w:ascii="Times New Roman" w:hAnsi="Times New Roman" w:cs="Times New Roman"/>
                <w:color w:val="2F5496" w:themeColor="accent1" w:themeShade="BF"/>
                <w:kern w:val="0"/>
                <w:szCs w:val="24"/>
              </w:rPr>
              <w:t>100</w:t>
            </w:r>
          </w:p>
          <w:p w14:paraId="38BC386D" w14:textId="77777777" w:rsidR="00D218C5" w:rsidRDefault="00D218C5" w:rsidP="00C50EF9">
            <w:pPr>
              <w:widowControl/>
              <w:spacing w:line="400" w:lineRule="exact"/>
              <w:rPr>
                <w:rFonts w:ascii="Times New Roman" w:hAnsi="Times New Roman" w:cs="Times New Roman"/>
                <w:color w:val="000000" w:themeColor="text1"/>
                <w:kern w:val="0"/>
                <w:szCs w:val="24"/>
              </w:rPr>
            </w:pPr>
          </w:p>
          <w:p w14:paraId="7DB350B1" w14:textId="79A48CD8" w:rsidR="00C50EF9" w:rsidRPr="00BB0D13" w:rsidRDefault="00C50EF9" w:rsidP="00C50EF9">
            <w:pPr>
              <w:widowControl/>
              <w:spacing w:line="400" w:lineRule="exact"/>
              <w:rPr>
                <w:rFonts w:ascii="Times New Roman" w:hAnsi="Times New Roman" w:cs="Times New Roman"/>
                <w:color w:val="2F5496" w:themeColor="accent1" w:themeShade="BF"/>
                <w:kern w:val="0"/>
                <w:szCs w:val="24"/>
              </w:rPr>
            </w:pPr>
            <w:r w:rsidRPr="00C50EF9">
              <w:rPr>
                <w:rFonts w:ascii="Times New Roman" w:hAnsi="Times New Roman" w:cs="Times New Roman" w:hint="eastAsia"/>
                <w:color w:val="000000" w:themeColor="text1"/>
                <w:kern w:val="0"/>
                <w:szCs w:val="24"/>
              </w:rPr>
              <w:t>(</w:t>
            </w:r>
            <w:r w:rsidRPr="00C50EF9">
              <w:rPr>
                <w:rFonts w:ascii="Times New Roman" w:hAnsi="Times New Roman" w:cs="Times New Roman" w:hint="eastAsia"/>
                <w:color w:val="000000" w:themeColor="text1"/>
                <w:kern w:val="0"/>
                <w:szCs w:val="24"/>
              </w:rPr>
              <w:t>三</w:t>
            </w:r>
            <w:r w:rsidRPr="00C50EF9">
              <w:rPr>
                <w:rFonts w:ascii="Times New Roman" w:hAnsi="Times New Roman" w:cs="Times New Roman" w:hint="eastAsia"/>
                <w:color w:val="000000" w:themeColor="text1"/>
                <w:kern w:val="0"/>
                <w:szCs w:val="24"/>
              </w:rPr>
              <w:t>)</w:t>
            </w:r>
            <w:r w:rsidRPr="00C50EF9">
              <w:rPr>
                <w:rFonts w:ascii="Times New Roman" w:hAnsi="Times New Roman" w:cs="Times New Roman"/>
                <w:color w:val="000000" w:themeColor="text1"/>
                <w:kern w:val="0"/>
                <w:szCs w:val="24"/>
              </w:rPr>
              <w:t>因資訊外</w:t>
            </w:r>
            <w:proofErr w:type="gramStart"/>
            <w:r w:rsidRPr="00C50EF9">
              <w:rPr>
                <w:rFonts w:ascii="Times New Roman" w:hAnsi="Times New Roman" w:cs="Times New Roman"/>
                <w:color w:val="000000" w:themeColor="text1"/>
                <w:kern w:val="0"/>
                <w:szCs w:val="24"/>
              </w:rPr>
              <w:t>洩</w:t>
            </w:r>
            <w:proofErr w:type="gramEnd"/>
            <w:r w:rsidRPr="00C50EF9">
              <w:rPr>
                <w:rFonts w:ascii="Times New Roman" w:hAnsi="Times New Roman" w:cs="Times New Roman"/>
                <w:color w:val="000000" w:themeColor="text1"/>
                <w:kern w:val="0"/>
                <w:szCs w:val="24"/>
              </w:rPr>
              <w:t>事件而受影響的客戶數：</w:t>
            </w:r>
            <w:r w:rsidR="00D218C5" w:rsidRPr="00BB0D13">
              <w:rPr>
                <w:rFonts w:ascii="Times New Roman" w:hAnsi="Times New Roman" w:cs="Times New Roman"/>
                <w:color w:val="2F5496" w:themeColor="accent1" w:themeShade="BF"/>
                <w:kern w:val="0"/>
                <w:szCs w:val="24"/>
              </w:rPr>
              <w:t>35</w:t>
            </w:r>
          </w:p>
          <w:p w14:paraId="19C0EA0B" w14:textId="77777777" w:rsidR="00C50EF9" w:rsidRPr="00D218C5" w:rsidRDefault="00C50EF9" w:rsidP="00D218C5">
            <w:pPr>
              <w:widowControl/>
              <w:spacing w:line="400" w:lineRule="exact"/>
              <w:rPr>
                <w:rFonts w:ascii="Times New Roman" w:hAnsi="Times New Roman" w:cs="Times New Roman"/>
                <w:color w:val="000000" w:themeColor="text1"/>
                <w:kern w:val="0"/>
                <w:szCs w:val="24"/>
              </w:rPr>
            </w:pPr>
          </w:p>
        </w:tc>
      </w:tr>
      <w:tr w:rsidR="00C50EF9" w:rsidRPr="00C50EF9" w14:paraId="4E1698AD" w14:textId="77777777" w:rsidTr="0011781B">
        <w:trPr>
          <w:trHeight w:val="448"/>
        </w:trPr>
        <w:tc>
          <w:tcPr>
            <w:tcW w:w="4678" w:type="dxa"/>
            <w:shd w:val="clear" w:color="auto" w:fill="auto"/>
          </w:tcPr>
          <w:p w14:paraId="4FB0357E" w14:textId="77777777" w:rsidR="00C50EF9" w:rsidRPr="00C50EF9" w:rsidRDefault="00C50EF9" w:rsidP="00C50EF9">
            <w:pPr>
              <w:widowControl/>
              <w:spacing w:line="400" w:lineRule="exact"/>
              <w:rPr>
                <w:rFonts w:ascii="Times New Roman" w:hAnsi="Times New Roman" w:cs="Times New Roman"/>
                <w:color w:val="000000" w:themeColor="text1"/>
                <w:kern w:val="0"/>
                <w:szCs w:val="24"/>
              </w:rPr>
            </w:pPr>
            <w:r w:rsidRPr="00C50EF9">
              <w:rPr>
                <w:rFonts w:ascii="Times New Roman" w:hAnsi="Times New Roman" w:cs="Times New Roman"/>
                <w:color w:val="000000" w:themeColor="text1"/>
                <w:kern w:val="0"/>
                <w:szCs w:val="24"/>
              </w:rPr>
              <w:t>(</w:t>
            </w:r>
            <w:r w:rsidRPr="00C50EF9">
              <w:rPr>
                <w:rFonts w:ascii="Times New Roman" w:hAnsi="Times New Roman" w:cs="Times New Roman"/>
                <w:color w:val="000000" w:themeColor="text1"/>
                <w:kern w:val="0"/>
                <w:szCs w:val="24"/>
              </w:rPr>
              <w:t>二</w:t>
            </w:r>
            <w:r w:rsidRPr="00C50EF9">
              <w:rPr>
                <w:rFonts w:ascii="Times New Roman" w:hAnsi="Times New Roman" w:cs="Times New Roman"/>
                <w:color w:val="000000" w:themeColor="text1"/>
                <w:kern w:val="0"/>
                <w:szCs w:val="24"/>
              </w:rPr>
              <w:t>)</w:t>
            </w:r>
            <w:r w:rsidRPr="00C50EF9">
              <w:rPr>
                <w:rFonts w:ascii="Times New Roman" w:hAnsi="Times New Roman" w:cs="Times New Roman" w:hint="eastAsia"/>
                <w:color w:val="000000" w:themeColor="text1"/>
                <w:kern w:val="0"/>
                <w:szCs w:val="24"/>
              </w:rPr>
              <w:t>公司員工接受金融友善教育訓練及對大眾提供理財教育之辦理情形</w:t>
            </w:r>
          </w:p>
        </w:tc>
        <w:tc>
          <w:tcPr>
            <w:tcW w:w="9356" w:type="dxa"/>
            <w:shd w:val="clear" w:color="auto" w:fill="auto"/>
            <w:noWrap/>
            <w:vAlign w:val="center"/>
          </w:tcPr>
          <w:p w14:paraId="36010FB8" w14:textId="38CFB1C9" w:rsidR="00C50EF9" w:rsidRPr="00BB0D13" w:rsidRDefault="00C50EF9" w:rsidP="00C50EF9">
            <w:pPr>
              <w:widowControl/>
              <w:spacing w:line="400" w:lineRule="exact"/>
              <w:rPr>
                <w:rFonts w:ascii="Times New Roman" w:hAnsi="Times New Roman" w:cs="Times New Roman"/>
                <w:color w:val="2F5496" w:themeColor="accent1" w:themeShade="BF"/>
                <w:kern w:val="0"/>
                <w:szCs w:val="24"/>
              </w:rPr>
            </w:pPr>
            <w:r w:rsidRPr="00C50EF9">
              <w:rPr>
                <w:rFonts w:ascii="Times New Roman" w:hAnsi="Times New Roman" w:cs="Times New Roman" w:hint="eastAsia"/>
                <w:color w:val="000000" w:themeColor="text1"/>
                <w:kern w:val="0"/>
                <w:szCs w:val="24"/>
              </w:rPr>
              <w:t>(</w:t>
            </w:r>
            <w:proofErr w:type="gramStart"/>
            <w:r w:rsidRPr="00C50EF9">
              <w:rPr>
                <w:rFonts w:ascii="Times New Roman" w:hAnsi="Times New Roman" w:cs="Times New Roman" w:hint="eastAsia"/>
                <w:color w:val="000000" w:themeColor="text1"/>
                <w:kern w:val="0"/>
                <w:szCs w:val="24"/>
              </w:rPr>
              <w:t>一</w:t>
            </w:r>
            <w:proofErr w:type="gramEnd"/>
            <w:r w:rsidRPr="00C50EF9">
              <w:rPr>
                <w:rFonts w:ascii="Times New Roman" w:hAnsi="Times New Roman" w:cs="Times New Roman" w:hint="eastAsia"/>
                <w:color w:val="000000" w:themeColor="text1"/>
                <w:kern w:val="0"/>
                <w:szCs w:val="24"/>
              </w:rPr>
              <w:t>)</w:t>
            </w:r>
            <w:r w:rsidRPr="00C50EF9">
              <w:rPr>
                <w:rFonts w:ascii="Times New Roman" w:hAnsi="Times New Roman" w:cs="Times New Roman" w:hint="eastAsia"/>
                <w:color w:val="000000" w:themeColor="text1"/>
                <w:kern w:val="0"/>
                <w:szCs w:val="24"/>
              </w:rPr>
              <w:t>接受公司內部</w:t>
            </w:r>
            <w:r w:rsidRPr="00C50EF9">
              <w:rPr>
                <w:rFonts w:ascii="標楷體" w:hAnsi="標楷體" w:cs="Times New Roman" w:hint="eastAsia"/>
                <w:color w:val="000000" w:themeColor="text1"/>
                <w:kern w:val="0"/>
                <w:szCs w:val="24"/>
              </w:rPr>
              <w:t>金融友善教育訓練之員</w:t>
            </w:r>
            <w:r w:rsidRPr="00BB0D13">
              <w:rPr>
                <w:rFonts w:ascii="Times New Roman" w:hAnsi="Times New Roman" w:cs="Times New Roman" w:hint="eastAsia"/>
                <w:color w:val="000000" w:themeColor="text1"/>
                <w:kern w:val="0"/>
                <w:szCs w:val="24"/>
              </w:rPr>
              <w:t>工人次</w:t>
            </w:r>
            <w:r w:rsidRPr="00BB0D13">
              <w:rPr>
                <w:rFonts w:ascii="Times New Roman" w:eastAsia="新細明體" w:hAnsi="Times New Roman" w:cs="Times New Roman" w:hint="eastAsia"/>
                <w:color w:val="000000" w:themeColor="text1"/>
                <w:kern w:val="0"/>
                <w:szCs w:val="24"/>
              </w:rPr>
              <w:t>：</w:t>
            </w:r>
            <w:r w:rsidR="00D218C5" w:rsidRPr="00BB0D13">
              <w:rPr>
                <w:rFonts w:ascii="Times New Roman" w:hAnsi="Times New Roman" w:cs="Times New Roman"/>
                <w:color w:val="2F5496" w:themeColor="accent1" w:themeShade="BF"/>
                <w:kern w:val="0"/>
                <w:szCs w:val="24"/>
              </w:rPr>
              <w:t>70</w:t>
            </w:r>
          </w:p>
          <w:p w14:paraId="61C4E3BA" w14:textId="5C13CB80" w:rsidR="00C50EF9" w:rsidRPr="00D218C5" w:rsidRDefault="00C50EF9" w:rsidP="00C50EF9">
            <w:pPr>
              <w:widowControl/>
              <w:spacing w:line="400" w:lineRule="exact"/>
              <w:rPr>
                <w:rFonts w:ascii="Times New Roman" w:hAnsi="Times New Roman" w:cs="Times New Roman"/>
                <w:color w:val="000000" w:themeColor="text1"/>
                <w:kern w:val="0"/>
                <w:szCs w:val="24"/>
              </w:rPr>
            </w:pPr>
          </w:p>
          <w:p w14:paraId="59614743" w14:textId="33B26C38" w:rsidR="00C50EF9" w:rsidRPr="00BB0D13" w:rsidRDefault="00C50EF9" w:rsidP="00C50EF9">
            <w:pPr>
              <w:widowControl/>
              <w:spacing w:line="400" w:lineRule="exact"/>
              <w:rPr>
                <w:rFonts w:ascii="Times New Roman" w:hAnsi="Times New Roman" w:cs="Times New Roman"/>
                <w:color w:val="2F5496" w:themeColor="accent1" w:themeShade="BF"/>
                <w:kern w:val="0"/>
                <w:szCs w:val="24"/>
              </w:rPr>
            </w:pPr>
            <w:r w:rsidRPr="00BB0D13">
              <w:rPr>
                <w:rFonts w:ascii="Times New Roman" w:hAnsi="Times New Roman" w:cs="Times New Roman"/>
                <w:color w:val="000000" w:themeColor="text1"/>
                <w:kern w:val="0"/>
                <w:szCs w:val="24"/>
              </w:rPr>
              <w:t>(</w:t>
            </w:r>
            <w:r w:rsidRPr="00BB0D13">
              <w:rPr>
                <w:rFonts w:ascii="Times New Roman" w:hAnsi="Times New Roman" w:cs="Times New Roman" w:hint="eastAsia"/>
                <w:color w:val="000000" w:themeColor="text1"/>
                <w:kern w:val="0"/>
                <w:szCs w:val="24"/>
              </w:rPr>
              <w:t>二</w:t>
            </w:r>
            <w:r w:rsidRPr="00BB0D13">
              <w:rPr>
                <w:rFonts w:ascii="Times New Roman" w:hAnsi="Times New Roman" w:cs="Times New Roman"/>
                <w:color w:val="000000" w:themeColor="text1"/>
                <w:kern w:val="0"/>
                <w:szCs w:val="24"/>
              </w:rPr>
              <w:t>)</w:t>
            </w:r>
            <w:r w:rsidRPr="00BB0D13">
              <w:rPr>
                <w:rFonts w:ascii="Times New Roman" w:hAnsi="Times New Roman" w:cs="Times New Roman" w:hint="eastAsia"/>
                <w:color w:val="000000" w:themeColor="text1"/>
                <w:kern w:val="0"/>
                <w:szCs w:val="24"/>
              </w:rPr>
              <w:t>接受公司外部金融友善教育訓練</w:t>
            </w:r>
            <w:r w:rsidRPr="00D218C5">
              <w:rPr>
                <w:rFonts w:ascii="Times New Roman" w:hAnsi="Times New Roman" w:cs="Times New Roman" w:hint="eastAsia"/>
                <w:color w:val="000000" w:themeColor="text1"/>
                <w:kern w:val="0"/>
                <w:szCs w:val="24"/>
              </w:rPr>
              <w:t>之員工人次</w:t>
            </w:r>
            <w:r w:rsidRPr="00BB0D13">
              <w:rPr>
                <w:rFonts w:ascii="Times New Roman" w:eastAsia="新細明體" w:hAnsi="Times New Roman" w:cs="Times New Roman" w:hint="eastAsia"/>
                <w:color w:val="000000" w:themeColor="text1"/>
                <w:kern w:val="0"/>
                <w:szCs w:val="24"/>
              </w:rPr>
              <w:t>：</w:t>
            </w:r>
            <w:r w:rsidR="00D218C5" w:rsidRPr="00BB0D13">
              <w:rPr>
                <w:rFonts w:ascii="Times New Roman" w:hAnsi="Times New Roman" w:cs="Times New Roman"/>
                <w:color w:val="2F5496" w:themeColor="accent1" w:themeShade="BF"/>
                <w:kern w:val="0"/>
                <w:szCs w:val="24"/>
              </w:rPr>
              <w:t>55</w:t>
            </w:r>
          </w:p>
          <w:p w14:paraId="03F7B660" w14:textId="7E72C756" w:rsidR="00C50EF9" w:rsidRPr="00D218C5" w:rsidRDefault="00C50EF9" w:rsidP="00C50EF9">
            <w:pPr>
              <w:widowControl/>
              <w:spacing w:line="400" w:lineRule="exact"/>
              <w:rPr>
                <w:rFonts w:ascii="Times New Roman" w:hAnsi="Times New Roman" w:cs="Times New Roman"/>
                <w:noProof/>
                <w:color w:val="000000" w:themeColor="text1"/>
                <w:kern w:val="0"/>
                <w:szCs w:val="24"/>
              </w:rPr>
            </w:pPr>
          </w:p>
          <w:p w14:paraId="511C3CF7" w14:textId="65B12072" w:rsidR="00C50EF9" w:rsidRPr="00BB0D13" w:rsidRDefault="00C50EF9" w:rsidP="00C50EF9">
            <w:pPr>
              <w:widowControl/>
              <w:spacing w:line="400" w:lineRule="exact"/>
              <w:rPr>
                <w:rFonts w:ascii="Times New Roman" w:hAnsi="Times New Roman" w:cs="Times New Roman"/>
                <w:color w:val="2F5496" w:themeColor="accent1" w:themeShade="BF"/>
                <w:kern w:val="0"/>
                <w:szCs w:val="24"/>
              </w:rPr>
            </w:pPr>
            <w:r w:rsidRPr="00D218C5">
              <w:rPr>
                <w:rFonts w:ascii="Times New Roman" w:hAnsi="Times New Roman" w:cs="Times New Roman"/>
                <w:color w:val="000000" w:themeColor="text1"/>
                <w:kern w:val="0"/>
                <w:szCs w:val="24"/>
              </w:rPr>
              <w:t>(</w:t>
            </w:r>
            <w:r w:rsidRPr="00D218C5">
              <w:rPr>
                <w:rFonts w:ascii="Times New Roman" w:hAnsi="Times New Roman" w:cs="Times New Roman" w:hint="eastAsia"/>
                <w:color w:val="000000" w:themeColor="text1"/>
                <w:kern w:val="0"/>
                <w:szCs w:val="24"/>
              </w:rPr>
              <w:t>三</w:t>
            </w:r>
            <w:r w:rsidRPr="00D218C5">
              <w:rPr>
                <w:rFonts w:ascii="Times New Roman" w:hAnsi="Times New Roman" w:cs="Times New Roman"/>
                <w:color w:val="000000" w:themeColor="text1"/>
                <w:kern w:val="0"/>
                <w:szCs w:val="24"/>
              </w:rPr>
              <w:t>)</w:t>
            </w:r>
            <w:r w:rsidRPr="00D218C5">
              <w:rPr>
                <w:rFonts w:ascii="Times New Roman" w:hAnsi="Times New Roman" w:cs="Times New Roman" w:hint="eastAsia"/>
                <w:color w:val="000000" w:themeColor="text1"/>
                <w:kern w:val="0"/>
                <w:szCs w:val="24"/>
              </w:rPr>
              <w:t>對大眾提供理財教育之次數</w:t>
            </w:r>
            <w:r w:rsidRPr="00BB0D13">
              <w:rPr>
                <w:rFonts w:ascii="Times New Roman" w:eastAsia="新細明體" w:hAnsi="Times New Roman" w:cs="Times New Roman" w:hint="eastAsia"/>
                <w:color w:val="000000" w:themeColor="text1"/>
                <w:kern w:val="0"/>
                <w:szCs w:val="24"/>
              </w:rPr>
              <w:t>：</w:t>
            </w:r>
            <w:r w:rsidR="002B541D">
              <w:rPr>
                <w:rFonts w:ascii="Times New Roman" w:hAnsi="Times New Roman" w:cs="Times New Roman" w:hint="eastAsia"/>
                <w:color w:val="2F5496" w:themeColor="accent1" w:themeShade="BF"/>
                <w:kern w:val="0"/>
                <w:szCs w:val="24"/>
              </w:rPr>
              <w:t>52</w:t>
            </w:r>
          </w:p>
          <w:p w14:paraId="3267AAF7" w14:textId="77777777" w:rsidR="00C50EF9" w:rsidRPr="00C50EF9" w:rsidRDefault="00C50EF9" w:rsidP="00D218C5">
            <w:pPr>
              <w:widowControl/>
              <w:spacing w:line="400" w:lineRule="exact"/>
              <w:rPr>
                <w:rFonts w:ascii="Times New Roman" w:hAnsi="Times New Roman" w:cs="Times New Roman"/>
                <w:color w:val="000000" w:themeColor="text1"/>
                <w:kern w:val="0"/>
                <w:szCs w:val="24"/>
              </w:rPr>
            </w:pPr>
          </w:p>
        </w:tc>
      </w:tr>
    </w:tbl>
    <w:p w14:paraId="53EC019C" w14:textId="77777777" w:rsidR="00C50EF9" w:rsidRPr="00C50EF9" w:rsidRDefault="00C50EF9" w:rsidP="00C50EF9">
      <w:pPr>
        <w:widowControl/>
        <w:rPr>
          <w:rFonts w:ascii="標楷體" w:hAnsi="標楷體" w:cs="Times New Roman"/>
          <w:kern w:val="0"/>
          <w:szCs w:val="24"/>
        </w:rPr>
      </w:pPr>
      <w:r w:rsidRPr="00C50EF9">
        <w:rPr>
          <w:rFonts w:ascii="標楷體" w:hAnsi="標楷體" w:cs="Times New Roman" w:hint="eastAsia"/>
          <w:kern w:val="0"/>
          <w:szCs w:val="24"/>
        </w:rPr>
        <w:t>填表說明：有關對大眾提供理財教育之次數部分，係指投信事業</w:t>
      </w:r>
      <w:proofErr w:type="gramStart"/>
      <w:r w:rsidRPr="00C50EF9">
        <w:rPr>
          <w:rFonts w:ascii="標楷體" w:hAnsi="標楷體" w:cs="Times New Roman" w:hint="eastAsia"/>
          <w:kern w:val="0"/>
          <w:szCs w:val="24"/>
        </w:rPr>
        <w:t>以線上或</w:t>
      </w:r>
      <w:proofErr w:type="gramEnd"/>
      <w:r w:rsidRPr="00C50EF9">
        <w:rPr>
          <w:rFonts w:ascii="標楷體" w:hAnsi="標楷體" w:cs="Times New Roman" w:hint="eastAsia"/>
          <w:kern w:val="0"/>
          <w:szCs w:val="24"/>
        </w:rPr>
        <w:t>實體之方式，提供大眾理財教育之次數，該部分不包括對銷售機構之教育訓練或說明。</w:t>
      </w:r>
    </w:p>
    <w:p w14:paraId="20069291" w14:textId="77777777" w:rsidR="00C50EF9" w:rsidRPr="00C50EF9" w:rsidRDefault="00C50EF9" w:rsidP="00C50EF9">
      <w:pPr>
        <w:widowControl/>
        <w:rPr>
          <w:rFonts w:ascii="新細明體" w:eastAsia="新細明體" w:hAnsi="新細明體" w:cs="Times New Roman"/>
          <w:kern w:val="0"/>
          <w:szCs w:val="24"/>
        </w:rPr>
      </w:pPr>
    </w:p>
    <w:p w14:paraId="0472ECF3" w14:textId="77777777" w:rsidR="00C50EF9" w:rsidRPr="00C50EF9" w:rsidRDefault="00C50EF9" w:rsidP="00BB0D13">
      <w:pPr>
        <w:pStyle w:val="1"/>
        <w:numPr>
          <w:ilvl w:val="0"/>
          <w:numId w:val="0"/>
        </w:numPr>
        <w:ind w:left="480" w:right="240" w:hanging="480"/>
      </w:pPr>
      <w:bookmarkStart w:id="39" w:name="_Toc157438703"/>
      <w:r w:rsidRPr="00C50EF9">
        <w:lastRenderedPageBreak/>
        <w:t>附表</w:t>
      </w:r>
      <w:r w:rsidRPr="00C50EF9">
        <w:rPr>
          <w:rFonts w:hint="eastAsia"/>
        </w:rPr>
        <w:t>三</w:t>
      </w:r>
      <w:r w:rsidRPr="00C50EF9">
        <w:t>之三</w:t>
      </w:r>
      <w:r w:rsidRPr="00C50EF9">
        <w:rPr>
          <w:rFonts w:hint="eastAsia"/>
        </w:rPr>
        <w:t xml:space="preserve"> </w:t>
      </w:r>
      <w:r w:rsidRPr="00C50EF9">
        <w:t>第九條揭露項目</w:t>
      </w:r>
      <w:bookmarkEnd w:id="39"/>
    </w:p>
    <w:p w14:paraId="47F8DBC7" w14:textId="77777777" w:rsidR="00C50EF9" w:rsidRPr="00C50EF9" w:rsidRDefault="00C50EF9" w:rsidP="00C50EF9">
      <w:pPr>
        <w:widowControl/>
        <w:rPr>
          <w:rFonts w:ascii="Times New Roman" w:hAnsi="Times New Roman" w:cs="Times New Roman"/>
          <w:kern w:val="0"/>
          <w:szCs w:val="24"/>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49"/>
        <w:gridCol w:w="8085"/>
      </w:tblGrid>
      <w:tr w:rsidR="00C50EF9" w:rsidRPr="00C50EF9" w14:paraId="0747B9D9" w14:textId="77777777" w:rsidTr="0011781B">
        <w:trPr>
          <w:trHeight w:val="648"/>
        </w:trPr>
        <w:tc>
          <w:tcPr>
            <w:tcW w:w="5949" w:type="dxa"/>
            <w:shd w:val="clear" w:color="auto" w:fill="E7E6E6" w:themeFill="background2"/>
          </w:tcPr>
          <w:p w14:paraId="31142F4B" w14:textId="77777777" w:rsidR="00C50EF9" w:rsidRPr="00C50EF9" w:rsidRDefault="00C50EF9" w:rsidP="00C50EF9">
            <w:pPr>
              <w:widowControl/>
              <w:spacing w:line="400" w:lineRule="exact"/>
              <w:rPr>
                <w:rFonts w:ascii="Times New Roman" w:hAnsi="Times New Roman" w:cs="Times New Roman"/>
                <w:b/>
                <w:bCs/>
                <w:color w:val="000000" w:themeColor="text1"/>
                <w:kern w:val="0"/>
                <w:szCs w:val="24"/>
              </w:rPr>
            </w:pPr>
            <w:r w:rsidRPr="00C50EF9">
              <w:rPr>
                <w:rFonts w:ascii="Times New Roman" w:hAnsi="Times New Roman" w:cs="Times New Roman"/>
                <w:b/>
                <w:bCs/>
                <w:color w:val="000000" w:themeColor="text1"/>
                <w:kern w:val="0"/>
                <w:szCs w:val="24"/>
              </w:rPr>
              <w:t>揭露項目</w:t>
            </w:r>
          </w:p>
        </w:tc>
        <w:tc>
          <w:tcPr>
            <w:tcW w:w="8085" w:type="dxa"/>
            <w:shd w:val="clear" w:color="auto" w:fill="E7E6E6" w:themeFill="background2"/>
          </w:tcPr>
          <w:p w14:paraId="6E672D74" w14:textId="77777777" w:rsidR="00C50EF9" w:rsidRPr="00C50EF9" w:rsidRDefault="00C50EF9" w:rsidP="00C50EF9">
            <w:pPr>
              <w:widowControl/>
              <w:spacing w:line="400" w:lineRule="exact"/>
              <w:ind w:leftChars="-368" w:left="1" w:hangingChars="368" w:hanging="884"/>
              <w:rPr>
                <w:rFonts w:ascii="Times New Roman" w:hAnsi="Times New Roman" w:cs="Times New Roman"/>
                <w:b/>
                <w:bCs/>
                <w:color w:val="000000" w:themeColor="text1"/>
                <w:kern w:val="0"/>
                <w:szCs w:val="24"/>
              </w:rPr>
            </w:pPr>
            <w:r w:rsidRPr="00C50EF9">
              <w:rPr>
                <w:rFonts w:ascii="Times New Roman" w:hAnsi="Times New Roman" w:cs="Times New Roman"/>
                <w:b/>
                <w:bCs/>
                <w:color w:val="000000" w:themeColor="text1"/>
                <w:kern w:val="0"/>
                <w:szCs w:val="24"/>
              </w:rPr>
              <w:t>揭露</w:t>
            </w:r>
            <w:proofErr w:type="spellStart"/>
            <w:r w:rsidRPr="00C50EF9">
              <w:rPr>
                <w:rFonts w:ascii="Times New Roman" w:hAnsi="Times New Roman" w:cs="Times New Roman" w:hint="eastAsia"/>
                <w:b/>
                <w:bCs/>
                <w:color w:val="000000" w:themeColor="text1"/>
                <w:kern w:val="0"/>
                <w:szCs w:val="24"/>
              </w:rPr>
              <w:t>r</w:t>
            </w:r>
            <w:r w:rsidRPr="00C50EF9">
              <w:rPr>
                <w:rFonts w:ascii="Times New Roman" w:hAnsi="Times New Roman" w:cs="Times New Roman"/>
                <w:b/>
                <w:bCs/>
                <w:color w:val="000000" w:themeColor="text1"/>
                <w:kern w:val="0"/>
                <w:szCs w:val="24"/>
              </w:rPr>
              <w:t>u</w:t>
            </w:r>
            <w:proofErr w:type="spellEnd"/>
            <w:r w:rsidRPr="00C50EF9">
              <w:rPr>
                <w:rFonts w:ascii="Times New Roman" w:hAnsi="Times New Roman" w:cs="Times New Roman"/>
                <w:b/>
                <w:bCs/>
                <w:color w:val="000000" w:themeColor="text1"/>
                <w:kern w:val="0"/>
                <w:szCs w:val="24"/>
              </w:rPr>
              <w:t xml:space="preserve">, </w:t>
            </w:r>
            <w:r w:rsidRPr="00C50EF9">
              <w:rPr>
                <w:rFonts w:ascii="Times New Roman" w:hAnsi="Times New Roman" w:cs="Times New Roman" w:hint="eastAsia"/>
                <w:b/>
                <w:bCs/>
                <w:color w:val="000000" w:themeColor="text1"/>
                <w:kern w:val="0"/>
                <w:szCs w:val="24"/>
              </w:rPr>
              <w:t>揭露內容</w:t>
            </w:r>
          </w:p>
        </w:tc>
      </w:tr>
      <w:tr w:rsidR="00C50EF9" w:rsidRPr="00C50EF9" w14:paraId="777DF150" w14:textId="77777777" w:rsidTr="0011781B">
        <w:trPr>
          <w:trHeight w:val="919"/>
        </w:trPr>
        <w:tc>
          <w:tcPr>
            <w:tcW w:w="5949" w:type="dxa"/>
            <w:shd w:val="clear" w:color="auto" w:fill="auto"/>
          </w:tcPr>
          <w:p w14:paraId="65B1734D" w14:textId="4392ADA3" w:rsidR="00C50EF9" w:rsidRPr="00C50EF9" w:rsidRDefault="00C50EF9" w:rsidP="00C50EF9">
            <w:pPr>
              <w:widowControl/>
              <w:spacing w:line="400" w:lineRule="exact"/>
              <w:ind w:leftChars="-14" w:left="-3" w:hangingChars="13" w:hanging="31"/>
              <w:rPr>
                <w:rFonts w:ascii="Times New Roman" w:hAnsi="Times New Roman" w:cs="Times New Roman"/>
                <w:color w:val="000000" w:themeColor="text1"/>
                <w:kern w:val="0"/>
                <w:szCs w:val="24"/>
              </w:rPr>
            </w:pPr>
            <w:r w:rsidRPr="00C50EF9">
              <w:rPr>
                <w:rFonts w:ascii="Times New Roman" w:hAnsi="Times New Roman" w:cs="Times New Roman" w:hint="eastAsia"/>
                <w:color w:val="000000" w:themeColor="text1"/>
                <w:kern w:val="0"/>
                <w:szCs w:val="24"/>
              </w:rPr>
              <w:t>(</w:t>
            </w:r>
            <w:proofErr w:type="gramStart"/>
            <w:r w:rsidRPr="00C50EF9">
              <w:rPr>
                <w:rFonts w:ascii="Times New Roman" w:hAnsi="Times New Roman" w:cs="Times New Roman" w:hint="eastAsia"/>
                <w:color w:val="000000" w:themeColor="text1"/>
                <w:kern w:val="0"/>
                <w:szCs w:val="24"/>
              </w:rPr>
              <w:t>一</w:t>
            </w:r>
            <w:proofErr w:type="gramEnd"/>
            <w:r w:rsidRPr="00C50EF9">
              <w:rPr>
                <w:rFonts w:ascii="Times New Roman" w:hAnsi="Times New Roman" w:cs="Times New Roman" w:hint="eastAsia"/>
                <w:color w:val="000000" w:themeColor="text1"/>
                <w:kern w:val="0"/>
                <w:szCs w:val="24"/>
              </w:rPr>
              <w:t>)ESG</w:t>
            </w:r>
            <w:r w:rsidRPr="00C50EF9">
              <w:rPr>
                <w:rFonts w:ascii="Times New Roman" w:hAnsi="Times New Roman" w:cs="Times New Roman" w:hint="eastAsia"/>
                <w:color w:val="000000" w:themeColor="text1"/>
                <w:kern w:val="0"/>
                <w:szCs w:val="24"/>
              </w:rPr>
              <w:t>相關主題之基金</w:t>
            </w:r>
            <w:r w:rsidRPr="00C50EF9">
              <w:rPr>
                <w:rFonts w:ascii="Times New Roman" w:hAnsi="Times New Roman" w:cs="Times New Roman" w:hint="eastAsia"/>
                <w:color w:val="000000" w:themeColor="text1"/>
                <w:kern w:val="0"/>
                <w:szCs w:val="24"/>
              </w:rPr>
              <w:t>(</w:t>
            </w:r>
            <w:r w:rsidRPr="00C50EF9">
              <w:rPr>
                <w:rFonts w:ascii="Times New Roman" w:hAnsi="Times New Roman" w:cs="Times New Roman" w:hint="eastAsia"/>
                <w:color w:val="000000" w:themeColor="text1"/>
                <w:kern w:val="0"/>
                <w:szCs w:val="24"/>
              </w:rPr>
              <w:t>依</w:t>
            </w:r>
            <w:r w:rsidR="00861E96">
              <w:rPr>
                <w:rFonts w:ascii="Times New Roman" w:hAnsi="Times New Roman" w:cs="Times New Roman" w:hint="eastAsia"/>
                <w:color w:val="000000" w:themeColor="text1"/>
                <w:kern w:val="0"/>
                <w:szCs w:val="24"/>
              </w:rPr>
              <w:t>民國</w:t>
            </w:r>
            <w:r w:rsidRPr="00C50EF9">
              <w:rPr>
                <w:rFonts w:ascii="Times New Roman" w:hAnsi="Times New Roman" w:cs="Times New Roman" w:hint="eastAsia"/>
                <w:color w:val="000000" w:themeColor="text1"/>
                <w:kern w:val="0"/>
                <w:szCs w:val="24"/>
              </w:rPr>
              <w:t xml:space="preserve">110 </w:t>
            </w:r>
            <w:r w:rsidRPr="00C50EF9">
              <w:rPr>
                <w:rFonts w:ascii="Times New Roman" w:hAnsi="Times New Roman" w:cs="Times New Roman" w:hint="eastAsia"/>
                <w:color w:val="000000" w:themeColor="text1"/>
                <w:kern w:val="0"/>
                <w:szCs w:val="24"/>
              </w:rPr>
              <w:t>年</w:t>
            </w:r>
            <w:r w:rsidRPr="00C50EF9">
              <w:rPr>
                <w:rFonts w:ascii="Times New Roman" w:hAnsi="Times New Roman" w:cs="Times New Roman" w:hint="eastAsia"/>
                <w:color w:val="000000" w:themeColor="text1"/>
                <w:kern w:val="0"/>
                <w:szCs w:val="24"/>
              </w:rPr>
              <w:t>7</w:t>
            </w:r>
            <w:r w:rsidRPr="00C50EF9">
              <w:rPr>
                <w:rFonts w:ascii="Times New Roman" w:hAnsi="Times New Roman" w:cs="Times New Roman" w:hint="eastAsia"/>
                <w:color w:val="000000" w:themeColor="text1"/>
                <w:kern w:val="0"/>
                <w:szCs w:val="24"/>
              </w:rPr>
              <w:t>月</w:t>
            </w:r>
            <w:r w:rsidRPr="00C50EF9">
              <w:rPr>
                <w:rFonts w:ascii="Times New Roman" w:hAnsi="Times New Roman" w:cs="Times New Roman" w:hint="eastAsia"/>
                <w:color w:val="000000" w:themeColor="text1"/>
                <w:kern w:val="0"/>
                <w:szCs w:val="24"/>
              </w:rPr>
              <w:t>2</w:t>
            </w:r>
            <w:r w:rsidRPr="00C50EF9">
              <w:rPr>
                <w:rFonts w:ascii="Times New Roman" w:hAnsi="Times New Roman" w:cs="Times New Roman" w:hint="eastAsia"/>
                <w:color w:val="000000" w:themeColor="text1"/>
                <w:kern w:val="0"/>
                <w:szCs w:val="24"/>
              </w:rPr>
              <w:t>日金</w:t>
            </w:r>
            <w:proofErr w:type="gramStart"/>
            <w:r w:rsidRPr="00C50EF9">
              <w:rPr>
                <w:rFonts w:ascii="Times New Roman" w:hAnsi="Times New Roman" w:cs="Times New Roman" w:hint="eastAsia"/>
                <w:color w:val="000000" w:themeColor="text1"/>
                <w:kern w:val="0"/>
                <w:szCs w:val="24"/>
              </w:rPr>
              <w:t>管證投字</w:t>
            </w:r>
            <w:proofErr w:type="gramEnd"/>
            <w:r w:rsidRPr="00C50EF9">
              <w:rPr>
                <w:rFonts w:ascii="Times New Roman" w:hAnsi="Times New Roman" w:cs="Times New Roman" w:hint="eastAsia"/>
                <w:color w:val="000000" w:themeColor="text1"/>
                <w:kern w:val="0"/>
                <w:szCs w:val="24"/>
              </w:rPr>
              <w:t>第</w:t>
            </w:r>
            <w:r w:rsidRPr="00C50EF9">
              <w:rPr>
                <w:rFonts w:ascii="Times New Roman" w:hAnsi="Times New Roman" w:cs="Times New Roman" w:hint="eastAsia"/>
                <w:color w:val="000000" w:themeColor="text1"/>
                <w:kern w:val="0"/>
                <w:szCs w:val="24"/>
              </w:rPr>
              <w:t>1100362463</w:t>
            </w:r>
            <w:r w:rsidRPr="00C50EF9">
              <w:rPr>
                <w:rFonts w:ascii="Times New Roman" w:hAnsi="Times New Roman" w:cs="Times New Roman" w:hint="eastAsia"/>
                <w:color w:val="000000" w:themeColor="text1"/>
                <w:kern w:val="0"/>
                <w:szCs w:val="24"/>
              </w:rPr>
              <w:t>號函所規定環境、社會與治理（</w:t>
            </w:r>
            <w:r w:rsidRPr="00C50EF9">
              <w:rPr>
                <w:rFonts w:ascii="Times New Roman" w:hAnsi="Times New Roman" w:cs="Times New Roman" w:hint="eastAsia"/>
                <w:color w:val="000000" w:themeColor="text1"/>
                <w:kern w:val="0"/>
                <w:szCs w:val="24"/>
              </w:rPr>
              <w:t>ESG</w:t>
            </w:r>
            <w:r w:rsidRPr="00C50EF9">
              <w:rPr>
                <w:rFonts w:ascii="Times New Roman" w:hAnsi="Times New Roman" w:cs="Times New Roman" w:hint="eastAsia"/>
                <w:color w:val="000000" w:themeColor="text1"/>
                <w:kern w:val="0"/>
                <w:szCs w:val="24"/>
              </w:rPr>
              <w:t>）相關主題審查監理原則所發行之基金</w:t>
            </w:r>
            <w:r w:rsidRPr="00C50EF9">
              <w:rPr>
                <w:rFonts w:ascii="Times New Roman" w:hAnsi="Times New Roman" w:cs="Times New Roman" w:hint="eastAsia"/>
                <w:color w:val="000000" w:themeColor="text1"/>
                <w:kern w:val="0"/>
                <w:szCs w:val="24"/>
              </w:rPr>
              <w:t>)</w:t>
            </w:r>
          </w:p>
        </w:tc>
        <w:tc>
          <w:tcPr>
            <w:tcW w:w="8085" w:type="dxa"/>
            <w:shd w:val="clear" w:color="auto" w:fill="auto"/>
            <w:noWrap/>
          </w:tcPr>
          <w:p w14:paraId="63A13706" w14:textId="07AE097E" w:rsidR="00C50EF9" w:rsidRPr="00BB0D13" w:rsidRDefault="00C50EF9" w:rsidP="00C50EF9">
            <w:pPr>
              <w:widowControl/>
              <w:spacing w:line="400" w:lineRule="exact"/>
              <w:rPr>
                <w:rFonts w:ascii="Times New Roman" w:hAnsi="Times New Roman" w:cs="Times New Roman"/>
                <w:color w:val="2F5496" w:themeColor="accent1" w:themeShade="BF"/>
                <w:kern w:val="0"/>
                <w:szCs w:val="24"/>
              </w:rPr>
            </w:pPr>
            <w:r w:rsidRPr="00C50EF9">
              <w:rPr>
                <w:rFonts w:ascii="Times New Roman" w:hAnsi="Times New Roman" w:cs="Times New Roman"/>
                <w:color w:val="000000" w:themeColor="text1"/>
                <w:kern w:val="0"/>
                <w:szCs w:val="24"/>
              </w:rPr>
              <w:t xml:space="preserve">1. </w:t>
            </w:r>
            <w:proofErr w:type="gramStart"/>
            <w:r w:rsidRPr="00C50EF9">
              <w:rPr>
                <w:rFonts w:ascii="Times New Roman" w:hAnsi="Times New Roman" w:cs="Times New Roman"/>
                <w:color w:val="000000" w:themeColor="text1"/>
                <w:kern w:val="0"/>
                <w:szCs w:val="24"/>
              </w:rPr>
              <w:t>總檔數</w:t>
            </w:r>
            <w:proofErr w:type="gramEnd"/>
            <w:r w:rsidRPr="00C50EF9">
              <w:rPr>
                <w:rFonts w:ascii="Times New Roman" w:hAnsi="Times New Roman" w:cs="Times New Roman"/>
                <w:color w:val="000000" w:themeColor="text1"/>
                <w:kern w:val="0"/>
                <w:szCs w:val="24"/>
              </w:rPr>
              <w:t>：</w:t>
            </w:r>
            <w:r w:rsidR="00BD34C0" w:rsidRPr="00BB0D13">
              <w:rPr>
                <w:rFonts w:ascii="Times New Roman" w:hAnsi="Times New Roman" w:cs="Times New Roman"/>
                <w:color w:val="2F5496" w:themeColor="accent1" w:themeShade="BF"/>
                <w:kern w:val="0"/>
                <w:szCs w:val="24"/>
              </w:rPr>
              <w:t>4</w:t>
            </w:r>
          </w:p>
          <w:p w14:paraId="3AC8CA28" w14:textId="5AE1D80A" w:rsidR="00C50EF9" w:rsidRPr="00C50EF9" w:rsidRDefault="00C50EF9" w:rsidP="00C50EF9">
            <w:pPr>
              <w:widowControl/>
              <w:spacing w:line="400" w:lineRule="exact"/>
              <w:rPr>
                <w:rFonts w:ascii="Times New Roman" w:hAnsi="Times New Roman" w:cs="Times New Roman"/>
                <w:color w:val="000000" w:themeColor="text1"/>
                <w:kern w:val="0"/>
                <w:szCs w:val="24"/>
              </w:rPr>
            </w:pPr>
          </w:p>
          <w:p w14:paraId="4400265D" w14:textId="0A300572" w:rsidR="00C50EF9" w:rsidRPr="00BB0D13" w:rsidRDefault="00C50EF9" w:rsidP="00C50EF9">
            <w:pPr>
              <w:widowControl/>
              <w:spacing w:line="400" w:lineRule="exact"/>
              <w:rPr>
                <w:rFonts w:ascii="Times New Roman" w:hAnsi="Times New Roman" w:cs="Times New Roman"/>
                <w:color w:val="2F5496" w:themeColor="accent1" w:themeShade="BF"/>
                <w:kern w:val="0"/>
                <w:szCs w:val="24"/>
              </w:rPr>
            </w:pPr>
            <w:r w:rsidRPr="00C50EF9">
              <w:rPr>
                <w:rFonts w:ascii="Times New Roman" w:hAnsi="Times New Roman" w:cs="Times New Roman"/>
                <w:color w:val="000000" w:themeColor="text1"/>
                <w:kern w:val="0"/>
                <w:szCs w:val="24"/>
              </w:rPr>
              <w:t xml:space="preserve">2. </w:t>
            </w:r>
            <w:r w:rsidRPr="00C50EF9">
              <w:rPr>
                <w:rFonts w:ascii="Times New Roman" w:hAnsi="Times New Roman" w:cs="Times New Roman"/>
                <w:color w:val="000000" w:themeColor="text1"/>
                <w:kern w:val="0"/>
                <w:szCs w:val="24"/>
              </w:rPr>
              <w:t>年底規模</w:t>
            </w:r>
            <w:r w:rsidRPr="00C50EF9">
              <w:rPr>
                <w:rFonts w:ascii="Times New Roman" w:hAnsi="Times New Roman" w:cs="Times New Roman"/>
                <w:color w:val="000000" w:themeColor="text1"/>
                <w:kern w:val="0"/>
                <w:szCs w:val="24"/>
              </w:rPr>
              <w:t>(</w:t>
            </w:r>
            <w:r w:rsidRPr="00C50EF9">
              <w:rPr>
                <w:rFonts w:ascii="Times New Roman" w:hAnsi="Times New Roman" w:cs="Times New Roman"/>
                <w:color w:val="000000" w:themeColor="text1"/>
                <w:kern w:val="0"/>
                <w:szCs w:val="24"/>
              </w:rPr>
              <w:t>新</w:t>
            </w:r>
            <w:r w:rsidRPr="00C50EF9">
              <w:rPr>
                <w:rFonts w:ascii="Times New Roman" w:hAnsi="Times New Roman" w:cs="Times New Roman" w:hint="eastAsia"/>
                <w:color w:val="000000" w:themeColor="text1"/>
                <w:kern w:val="0"/>
                <w:szCs w:val="24"/>
              </w:rPr>
              <w:t>臺</w:t>
            </w:r>
            <w:r w:rsidRPr="00C50EF9">
              <w:rPr>
                <w:rFonts w:ascii="Times New Roman" w:hAnsi="Times New Roman" w:cs="Times New Roman"/>
                <w:color w:val="000000" w:themeColor="text1"/>
                <w:kern w:val="0"/>
                <w:szCs w:val="24"/>
              </w:rPr>
              <w:t>幣</w:t>
            </w:r>
            <w:r w:rsidRPr="00C50EF9">
              <w:rPr>
                <w:rFonts w:ascii="Times New Roman" w:hAnsi="Times New Roman" w:cs="Times New Roman"/>
                <w:color w:val="000000" w:themeColor="text1"/>
                <w:kern w:val="0"/>
                <w:szCs w:val="24"/>
              </w:rPr>
              <w:t>)</w:t>
            </w:r>
            <w:r w:rsidRPr="00C50EF9">
              <w:rPr>
                <w:rFonts w:ascii="Times New Roman" w:hAnsi="Times New Roman" w:cs="Times New Roman"/>
                <w:color w:val="000000" w:themeColor="text1"/>
                <w:kern w:val="0"/>
                <w:szCs w:val="24"/>
              </w:rPr>
              <w:t>：</w:t>
            </w:r>
            <w:r w:rsidR="00BD34C0" w:rsidRPr="00BB0D13">
              <w:rPr>
                <w:rFonts w:ascii="Times New Roman" w:hAnsi="Times New Roman" w:cs="Times New Roman" w:hint="eastAsia"/>
                <w:color w:val="2F5496" w:themeColor="accent1" w:themeShade="BF"/>
                <w:kern w:val="0"/>
                <w:szCs w:val="24"/>
              </w:rPr>
              <w:t>約</w:t>
            </w:r>
            <w:r w:rsidR="00BD34C0" w:rsidRPr="00BB0D13">
              <w:rPr>
                <w:rFonts w:ascii="Times New Roman" w:hAnsi="Times New Roman" w:cs="Times New Roman"/>
                <w:color w:val="2F5496" w:themeColor="accent1" w:themeShade="BF"/>
                <w:kern w:val="0"/>
                <w:szCs w:val="24"/>
              </w:rPr>
              <w:t>134</w:t>
            </w:r>
            <w:r w:rsidR="00BD34C0" w:rsidRPr="00BB0D13">
              <w:rPr>
                <w:rFonts w:ascii="Times New Roman" w:hAnsi="Times New Roman" w:cs="Times New Roman" w:hint="eastAsia"/>
                <w:color w:val="2F5496" w:themeColor="accent1" w:themeShade="BF"/>
                <w:kern w:val="0"/>
                <w:szCs w:val="24"/>
              </w:rPr>
              <w:t>億元</w:t>
            </w:r>
          </w:p>
          <w:p w14:paraId="498B13A8" w14:textId="77777777" w:rsidR="00C50EF9" w:rsidRPr="00C50EF9" w:rsidRDefault="00C50EF9" w:rsidP="00BD34C0">
            <w:pPr>
              <w:widowControl/>
              <w:spacing w:line="400" w:lineRule="exact"/>
              <w:rPr>
                <w:rFonts w:ascii="Times New Roman" w:hAnsi="Times New Roman" w:cs="Times New Roman"/>
                <w:color w:val="000000" w:themeColor="text1"/>
                <w:kern w:val="0"/>
                <w:szCs w:val="24"/>
              </w:rPr>
            </w:pPr>
          </w:p>
        </w:tc>
      </w:tr>
      <w:tr w:rsidR="00C50EF9" w:rsidRPr="00C50EF9" w14:paraId="26FD942A" w14:textId="77777777" w:rsidTr="0011781B">
        <w:trPr>
          <w:trHeight w:val="2190"/>
        </w:trPr>
        <w:tc>
          <w:tcPr>
            <w:tcW w:w="5949" w:type="dxa"/>
            <w:shd w:val="clear" w:color="auto" w:fill="auto"/>
          </w:tcPr>
          <w:p w14:paraId="359F8FBC" w14:textId="77777777" w:rsidR="00C50EF9" w:rsidRPr="00C50EF9" w:rsidRDefault="00C50EF9" w:rsidP="00C50EF9">
            <w:pPr>
              <w:widowControl/>
              <w:spacing w:line="400" w:lineRule="exact"/>
              <w:rPr>
                <w:rFonts w:ascii="Times New Roman" w:hAnsi="Times New Roman" w:cs="Times New Roman"/>
                <w:color w:val="000000" w:themeColor="text1"/>
                <w:kern w:val="0"/>
                <w:szCs w:val="24"/>
              </w:rPr>
            </w:pPr>
            <w:r w:rsidRPr="00C50EF9">
              <w:rPr>
                <w:rFonts w:ascii="Times New Roman" w:hAnsi="Times New Roman" w:cs="Times New Roman" w:hint="eastAsia"/>
                <w:color w:val="000000" w:themeColor="text1"/>
                <w:kern w:val="0"/>
                <w:szCs w:val="24"/>
              </w:rPr>
              <w:t>(</w:t>
            </w:r>
            <w:r w:rsidRPr="00C50EF9">
              <w:rPr>
                <w:rFonts w:ascii="Times New Roman" w:hAnsi="Times New Roman" w:cs="Times New Roman" w:hint="eastAsia"/>
                <w:color w:val="000000" w:themeColor="text1"/>
                <w:kern w:val="0"/>
                <w:szCs w:val="24"/>
              </w:rPr>
              <w:t>二</w:t>
            </w:r>
            <w:r w:rsidRPr="00C50EF9">
              <w:rPr>
                <w:rFonts w:ascii="Times New Roman" w:hAnsi="Times New Roman" w:cs="Times New Roman" w:hint="eastAsia"/>
                <w:color w:val="000000" w:themeColor="text1"/>
                <w:kern w:val="0"/>
                <w:szCs w:val="24"/>
              </w:rPr>
              <w:t>)</w:t>
            </w:r>
            <w:r w:rsidRPr="00C50EF9">
              <w:rPr>
                <w:rFonts w:ascii="Times New Roman" w:hAnsi="Times New Roman" w:cs="Times New Roman" w:hint="eastAsia"/>
                <w:color w:val="000000" w:themeColor="text1"/>
                <w:kern w:val="0"/>
                <w:szCs w:val="24"/>
              </w:rPr>
              <w:t>所募集發行之證券投資信託基金</w:t>
            </w:r>
          </w:p>
        </w:tc>
        <w:tc>
          <w:tcPr>
            <w:tcW w:w="8085" w:type="dxa"/>
            <w:shd w:val="clear" w:color="auto" w:fill="auto"/>
            <w:noWrap/>
          </w:tcPr>
          <w:p w14:paraId="4559FAEF" w14:textId="6FCB63EA" w:rsidR="00C50EF9" w:rsidRPr="00BB0D13" w:rsidRDefault="00C50EF9" w:rsidP="00C50EF9">
            <w:pPr>
              <w:widowControl/>
              <w:spacing w:line="400" w:lineRule="exact"/>
              <w:rPr>
                <w:rFonts w:ascii="Times New Roman" w:hAnsi="Times New Roman" w:cs="Times New Roman"/>
                <w:color w:val="2F5496" w:themeColor="accent1" w:themeShade="BF"/>
                <w:kern w:val="0"/>
                <w:szCs w:val="24"/>
              </w:rPr>
            </w:pPr>
            <w:r w:rsidRPr="00C50EF9">
              <w:rPr>
                <w:rFonts w:ascii="Times New Roman" w:hAnsi="Times New Roman" w:cs="Times New Roman"/>
                <w:color w:val="000000" w:themeColor="text1"/>
                <w:kern w:val="0"/>
                <w:szCs w:val="24"/>
              </w:rPr>
              <w:t xml:space="preserve">1. </w:t>
            </w:r>
            <w:proofErr w:type="gramStart"/>
            <w:r w:rsidRPr="00C50EF9">
              <w:rPr>
                <w:rFonts w:ascii="Times New Roman" w:hAnsi="Times New Roman" w:cs="Times New Roman"/>
                <w:color w:val="000000" w:themeColor="text1"/>
                <w:kern w:val="0"/>
                <w:szCs w:val="24"/>
              </w:rPr>
              <w:t>總檔數</w:t>
            </w:r>
            <w:proofErr w:type="gramEnd"/>
            <w:r w:rsidRPr="00C50EF9">
              <w:rPr>
                <w:rFonts w:ascii="Times New Roman" w:hAnsi="Times New Roman" w:cs="Times New Roman"/>
                <w:color w:val="000000" w:themeColor="text1"/>
                <w:kern w:val="0"/>
                <w:szCs w:val="24"/>
              </w:rPr>
              <w:t>：</w:t>
            </w:r>
            <w:r w:rsidR="00BD34C0" w:rsidRPr="00BB0D13">
              <w:rPr>
                <w:rFonts w:ascii="Times New Roman" w:hAnsi="Times New Roman" w:cs="Times New Roman"/>
                <w:color w:val="2F5496" w:themeColor="accent1" w:themeShade="BF"/>
                <w:kern w:val="0"/>
                <w:szCs w:val="24"/>
              </w:rPr>
              <w:t>40</w:t>
            </w:r>
          </w:p>
          <w:p w14:paraId="27FC8249" w14:textId="502AE65B" w:rsidR="00C50EF9" w:rsidRPr="00C50EF9" w:rsidRDefault="00C50EF9" w:rsidP="00C50EF9">
            <w:pPr>
              <w:widowControl/>
              <w:spacing w:line="400" w:lineRule="exact"/>
              <w:rPr>
                <w:rFonts w:ascii="Times New Roman" w:hAnsi="Times New Roman" w:cs="Times New Roman"/>
                <w:color w:val="000000" w:themeColor="text1"/>
                <w:kern w:val="0"/>
                <w:szCs w:val="24"/>
              </w:rPr>
            </w:pPr>
          </w:p>
          <w:p w14:paraId="1D1EEDBC" w14:textId="1F7388B2" w:rsidR="00C50EF9" w:rsidRPr="00BB0D13" w:rsidRDefault="00C50EF9" w:rsidP="00C50EF9">
            <w:pPr>
              <w:widowControl/>
              <w:spacing w:line="400" w:lineRule="exact"/>
              <w:rPr>
                <w:rFonts w:ascii="Times New Roman" w:hAnsi="Times New Roman" w:cs="Times New Roman"/>
                <w:color w:val="2F5496" w:themeColor="accent1" w:themeShade="BF"/>
                <w:kern w:val="0"/>
                <w:szCs w:val="24"/>
              </w:rPr>
            </w:pPr>
            <w:r w:rsidRPr="00C50EF9">
              <w:rPr>
                <w:rFonts w:ascii="Times New Roman" w:hAnsi="Times New Roman" w:cs="Times New Roman"/>
                <w:color w:val="000000" w:themeColor="text1"/>
                <w:kern w:val="0"/>
                <w:szCs w:val="24"/>
              </w:rPr>
              <w:t xml:space="preserve">2. </w:t>
            </w:r>
            <w:r w:rsidRPr="00C50EF9">
              <w:rPr>
                <w:rFonts w:ascii="Times New Roman" w:hAnsi="Times New Roman" w:cs="Times New Roman"/>
                <w:color w:val="000000" w:themeColor="text1"/>
                <w:kern w:val="0"/>
                <w:szCs w:val="24"/>
              </w:rPr>
              <w:t>年底規模</w:t>
            </w:r>
            <w:r w:rsidRPr="00C50EF9">
              <w:rPr>
                <w:rFonts w:ascii="Times New Roman" w:hAnsi="Times New Roman" w:cs="Times New Roman"/>
                <w:color w:val="000000" w:themeColor="text1"/>
                <w:kern w:val="0"/>
                <w:szCs w:val="24"/>
              </w:rPr>
              <w:t>(</w:t>
            </w:r>
            <w:r w:rsidRPr="00C50EF9">
              <w:rPr>
                <w:rFonts w:ascii="Times New Roman" w:hAnsi="Times New Roman" w:cs="Times New Roman"/>
                <w:color w:val="000000" w:themeColor="text1"/>
                <w:kern w:val="0"/>
                <w:szCs w:val="24"/>
              </w:rPr>
              <w:t>新</w:t>
            </w:r>
            <w:r w:rsidRPr="00C50EF9">
              <w:rPr>
                <w:rFonts w:ascii="Times New Roman" w:hAnsi="Times New Roman" w:cs="Times New Roman" w:hint="eastAsia"/>
                <w:color w:val="000000" w:themeColor="text1"/>
                <w:kern w:val="0"/>
                <w:szCs w:val="24"/>
              </w:rPr>
              <w:t>臺</w:t>
            </w:r>
            <w:r w:rsidRPr="00C50EF9">
              <w:rPr>
                <w:rFonts w:ascii="Times New Roman" w:hAnsi="Times New Roman" w:cs="Times New Roman"/>
                <w:color w:val="000000" w:themeColor="text1"/>
                <w:kern w:val="0"/>
                <w:szCs w:val="24"/>
              </w:rPr>
              <w:t>幣</w:t>
            </w:r>
            <w:r w:rsidRPr="00C50EF9">
              <w:rPr>
                <w:rFonts w:ascii="Times New Roman" w:hAnsi="Times New Roman" w:cs="Times New Roman"/>
                <w:color w:val="000000" w:themeColor="text1"/>
                <w:kern w:val="0"/>
                <w:szCs w:val="24"/>
              </w:rPr>
              <w:t>)</w:t>
            </w:r>
            <w:r w:rsidRPr="00C50EF9">
              <w:rPr>
                <w:rFonts w:ascii="Times New Roman" w:hAnsi="Times New Roman" w:cs="Times New Roman"/>
                <w:color w:val="000000" w:themeColor="text1"/>
                <w:kern w:val="0"/>
                <w:szCs w:val="24"/>
              </w:rPr>
              <w:t>：</w:t>
            </w:r>
            <w:r w:rsidR="00BD34C0" w:rsidRPr="00BB0D13">
              <w:rPr>
                <w:rFonts w:ascii="Times New Roman" w:hAnsi="Times New Roman" w:cs="Times New Roman" w:hint="eastAsia"/>
                <w:color w:val="2F5496" w:themeColor="accent1" w:themeShade="BF"/>
                <w:kern w:val="0"/>
                <w:szCs w:val="24"/>
              </w:rPr>
              <w:t>約</w:t>
            </w:r>
            <w:r w:rsidR="00BD34C0" w:rsidRPr="00BB0D13">
              <w:rPr>
                <w:rFonts w:ascii="Times New Roman" w:hAnsi="Times New Roman" w:cs="Times New Roman"/>
                <w:color w:val="2F5496" w:themeColor="accent1" w:themeShade="BF"/>
                <w:kern w:val="0"/>
                <w:szCs w:val="24"/>
              </w:rPr>
              <w:t>990</w:t>
            </w:r>
            <w:r w:rsidR="00BD34C0" w:rsidRPr="00BB0D13">
              <w:rPr>
                <w:rFonts w:ascii="Times New Roman" w:hAnsi="Times New Roman" w:cs="Times New Roman" w:hint="eastAsia"/>
                <w:color w:val="2F5496" w:themeColor="accent1" w:themeShade="BF"/>
                <w:kern w:val="0"/>
                <w:szCs w:val="24"/>
              </w:rPr>
              <w:t>億元</w:t>
            </w:r>
          </w:p>
          <w:p w14:paraId="0EF9FA22" w14:textId="77777777" w:rsidR="00C50EF9" w:rsidRPr="00C50EF9" w:rsidRDefault="00C50EF9" w:rsidP="00BD34C0">
            <w:pPr>
              <w:widowControl/>
              <w:spacing w:line="400" w:lineRule="exact"/>
              <w:rPr>
                <w:rFonts w:ascii="Times New Roman" w:hAnsi="Times New Roman" w:cs="Times New Roman"/>
                <w:color w:val="000000" w:themeColor="text1"/>
                <w:kern w:val="0"/>
                <w:szCs w:val="24"/>
              </w:rPr>
            </w:pPr>
          </w:p>
        </w:tc>
      </w:tr>
    </w:tbl>
    <w:p w14:paraId="6929D05E" w14:textId="77777777" w:rsidR="00C50EF9" w:rsidRPr="00C50EF9" w:rsidRDefault="00C50EF9" w:rsidP="00C50EF9">
      <w:pPr>
        <w:widowControl/>
        <w:rPr>
          <w:rFonts w:ascii="標楷體" w:hAnsi="標楷體" w:cs="Times New Roman"/>
          <w:kern w:val="0"/>
          <w:szCs w:val="24"/>
        </w:rPr>
      </w:pPr>
      <w:r w:rsidRPr="00C50EF9">
        <w:rPr>
          <w:rFonts w:ascii="標楷體" w:hAnsi="標楷體" w:cs="Times New Roman" w:hint="eastAsia"/>
          <w:kern w:val="0"/>
          <w:szCs w:val="24"/>
        </w:rPr>
        <w:t>填表說明：本項目係揭露永續報告書報告期間募集發行之</w:t>
      </w:r>
      <w:proofErr w:type="gramStart"/>
      <w:r w:rsidRPr="00C50EF9">
        <w:rPr>
          <w:rFonts w:ascii="標楷體" w:hAnsi="標楷體" w:cs="Times New Roman" w:hint="eastAsia"/>
          <w:kern w:val="0"/>
          <w:szCs w:val="24"/>
        </w:rPr>
        <w:t>基金總檔數</w:t>
      </w:r>
      <w:proofErr w:type="gramEnd"/>
      <w:r w:rsidRPr="00C50EF9">
        <w:rPr>
          <w:rFonts w:ascii="標楷體" w:hAnsi="標楷體" w:cs="Times New Roman" w:hint="eastAsia"/>
          <w:kern w:val="0"/>
          <w:szCs w:val="24"/>
        </w:rPr>
        <w:t>及其年底規模。</w:t>
      </w:r>
    </w:p>
    <w:p w14:paraId="042BA06F" w14:textId="77777777" w:rsidR="00C50EF9" w:rsidRPr="00C50EF9" w:rsidRDefault="00C50EF9" w:rsidP="00C50EF9">
      <w:pPr>
        <w:widowControl/>
        <w:rPr>
          <w:rFonts w:ascii="Times New Roman" w:hAnsi="Times New Roman" w:cs="Times New Roman"/>
          <w:kern w:val="0"/>
          <w:szCs w:val="24"/>
        </w:rPr>
      </w:pPr>
      <w:r w:rsidRPr="00C50EF9">
        <w:rPr>
          <w:rFonts w:ascii="Times New Roman" w:hAnsi="Times New Roman" w:cs="Times New Roman"/>
          <w:kern w:val="0"/>
          <w:szCs w:val="24"/>
        </w:rPr>
        <w:br w:type="page"/>
      </w:r>
    </w:p>
    <w:p w14:paraId="18B68696" w14:textId="77777777" w:rsidR="00C50EF9" w:rsidRPr="00C50EF9" w:rsidRDefault="00C50EF9" w:rsidP="00BB0D13">
      <w:pPr>
        <w:pStyle w:val="1"/>
        <w:numPr>
          <w:ilvl w:val="0"/>
          <w:numId w:val="0"/>
        </w:numPr>
        <w:ind w:left="480" w:right="240" w:hanging="480"/>
      </w:pPr>
      <w:bookmarkStart w:id="40" w:name="_Toc157438704"/>
      <w:bookmarkStart w:id="41" w:name="_Hlk117266559"/>
      <w:r w:rsidRPr="00C50EF9">
        <w:lastRenderedPageBreak/>
        <w:t>附表</w:t>
      </w:r>
      <w:r w:rsidRPr="00C50EF9">
        <w:rPr>
          <w:rFonts w:hint="eastAsia"/>
        </w:rPr>
        <w:t>四</w:t>
      </w:r>
      <w:r w:rsidRPr="00C50EF9">
        <w:t xml:space="preserve">  </w:t>
      </w:r>
      <w:r w:rsidRPr="00C50EF9">
        <w:t>第</w:t>
      </w:r>
      <w:r w:rsidRPr="00C50EF9">
        <w:rPr>
          <w:rFonts w:hint="eastAsia"/>
        </w:rPr>
        <w:t>九</w:t>
      </w:r>
      <w:r w:rsidRPr="00C50EF9">
        <w:t>條揭露項目</w:t>
      </w:r>
      <w:bookmarkEnd w:id="40"/>
    </w:p>
    <w:bookmarkEnd w:id="41"/>
    <w:p w14:paraId="2D55EE2D" w14:textId="77777777" w:rsidR="00C50EF9" w:rsidRPr="00C50EF9" w:rsidRDefault="00C50EF9" w:rsidP="00C50EF9">
      <w:pPr>
        <w:widowControl/>
        <w:spacing w:line="400" w:lineRule="exact"/>
        <w:jc w:val="both"/>
        <w:rPr>
          <w:rFonts w:ascii="Times New Roman" w:hAnsi="Times New Roman" w:cs="Times New Roman"/>
          <w:sz w:val="28"/>
          <w:szCs w:val="28"/>
        </w:rPr>
      </w:pPr>
    </w:p>
    <w:tbl>
      <w:tblPr>
        <w:tblStyle w:val="11"/>
        <w:tblW w:w="13745" w:type="dxa"/>
        <w:jc w:val="center"/>
        <w:tblLook w:val="04A0" w:firstRow="1" w:lastRow="0" w:firstColumn="1" w:lastColumn="0" w:noHBand="0" w:noVBand="1"/>
      </w:tblPr>
      <w:tblGrid>
        <w:gridCol w:w="4531"/>
        <w:gridCol w:w="3119"/>
        <w:gridCol w:w="2126"/>
        <w:gridCol w:w="3969"/>
      </w:tblGrid>
      <w:tr w:rsidR="00C50EF9" w:rsidRPr="00C50EF9" w14:paraId="17071BBD" w14:textId="77777777" w:rsidTr="0011781B">
        <w:trPr>
          <w:jc w:val="center"/>
        </w:trPr>
        <w:tc>
          <w:tcPr>
            <w:tcW w:w="4531" w:type="dxa"/>
            <w:tcBorders>
              <w:bottom w:val="single" w:sz="4" w:space="0" w:color="auto"/>
            </w:tcBorders>
            <w:shd w:val="clear" w:color="auto" w:fill="E7E6E6" w:themeFill="background2"/>
          </w:tcPr>
          <w:p w14:paraId="549F0B57" w14:textId="77777777" w:rsidR="00C50EF9" w:rsidRPr="00C50EF9" w:rsidRDefault="00C50EF9" w:rsidP="00C50EF9">
            <w:pPr>
              <w:widowControl/>
              <w:spacing w:line="400" w:lineRule="exact"/>
              <w:rPr>
                <w:rFonts w:ascii="Times New Roman" w:hAnsi="Times New Roman" w:cs="Times New Roman"/>
                <w:b/>
                <w:bCs/>
                <w:color w:val="000000" w:themeColor="text1"/>
                <w:szCs w:val="24"/>
              </w:rPr>
            </w:pPr>
            <w:r w:rsidRPr="00C50EF9">
              <w:rPr>
                <w:rFonts w:ascii="Times New Roman" w:hAnsi="Times New Roman" w:cs="Times New Roman"/>
                <w:b/>
                <w:bCs/>
                <w:color w:val="000000" w:themeColor="text1"/>
                <w:szCs w:val="24"/>
              </w:rPr>
              <w:t>證券投資信託事業永續報告書揭露內容</w:t>
            </w:r>
          </w:p>
        </w:tc>
        <w:tc>
          <w:tcPr>
            <w:tcW w:w="3119" w:type="dxa"/>
            <w:tcBorders>
              <w:bottom w:val="single" w:sz="4" w:space="0" w:color="auto"/>
            </w:tcBorders>
            <w:shd w:val="clear" w:color="auto" w:fill="E7E6E6" w:themeFill="background2"/>
          </w:tcPr>
          <w:p w14:paraId="7482DE05" w14:textId="77777777" w:rsidR="00C50EF9" w:rsidRPr="00C50EF9" w:rsidRDefault="00C50EF9" w:rsidP="00C50EF9">
            <w:pPr>
              <w:widowControl/>
              <w:spacing w:line="400" w:lineRule="exact"/>
              <w:rPr>
                <w:rFonts w:ascii="Times New Roman" w:hAnsi="Times New Roman" w:cs="Times New Roman"/>
                <w:b/>
                <w:bCs/>
                <w:color w:val="000000" w:themeColor="text1"/>
                <w:szCs w:val="24"/>
              </w:rPr>
            </w:pPr>
            <w:r w:rsidRPr="00C50EF9">
              <w:rPr>
                <w:rFonts w:ascii="Times New Roman" w:hAnsi="Times New Roman" w:cs="Times New Roman"/>
                <w:b/>
                <w:bCs/>
                <w:color w:val="000000" w:themeColor="text1"/>
                <w:szCs w:val="24"/>
              </w:rPr>
              <w:t>與國際永續資訊揭露準則之對應</w:t>
            </w:r>
          </w:p>
        </w:tc>
        <w:tc>
          <w:tcPr>
            <w:tcW w:w="2126" w:type="dxa"/>
            <w:tcBorders>
              <w:bottom w:val="single" w:sz="4" w:space="0" w:color="auto"/>
            </w:tcBorders>
            <w:shd w:val="clear" w:color="auto" w:fill="E7E6E6" w:themeFill="background2"/>
          </w:tcPr>
          <w:p w14:paraId="5B8C68B7" w14:textId="77777777" w:rsidR="00C50EF9" w:rsidRPr="00C50EF9" w:rsidRDefault="00C50EF9" w:rsidP="00C50EF9">
            <w:pPr>
              <w:widowControl/>
              <w:spacing w:line="400" w:lineRule="exact"/>
              <w:rPr>
                <w:rFonts w:ascii="Times New Roman" w:hAnsi="Times New Roman" w:cs="Times New Roman"/>
                <w:b/>
                <w:bCs/>
                <w:color w:val="000000" w:themeColor="text1"/>
                <w:szCs w:val="24"/>
              </w:rPr>
            </w:pPr>
            <w:r w:rsidRPr="00C50EF9">
              <w:rPr>
                <w:rFonts w:ascii="Times New Roman" w:hAnsi="Times New Roman" w:cs="Times New Roman"/>
                <w:b/>
                <w:bCs/>
                <w:color w:val="000000" w:themeColor="text1"/>
                <w:szCs w:val="24"/>
              </w:rPr>
              <w:t>永續報告書頁次</w:t>
            </w:r>
          </w:p>
        </w:tc>
        <w:tc>
          <w:tcPr>
            <w:tcW w:w="3969" w:type="dxa"/>
            <w:tcBorders>
              <w:bottom w:val="single" w:sz="4" w:space="0" w:color="auto"/>
            </w:tcBorders>
            <w:shd w:val="clear" w:color="auto" w:fill="E7E6E6" w:themeFill="background2"/>
          </w:tcPr>
          <w:p w14:paraId="349A1AE9" w14:textId="77777777" w:rsidR="00C50EF9" w:rsidRPr="00C50EF9" w:rsidRDefault="00C50EF9" w:rsidP="00C50EF9">
            <w:pPr>
              <w:widowControl/>
              <w:spacing w:line="400" w:lineRule="exact"/>
              <w:rPr>
                <w:rFonts w:ascii="Times New Roman" w:hAnsi="Times New Roman" w:cs="Times New Roman"/>
                <w:b/>
                <w:bCs/>
                <w:color w:val="000000" w:themeColor="text1"/>
                <w:szCs w:val="24"/>
              </w:rPr>
            </w:pPr>
            <w:r w:rsidRPr="00C50EF9">
              <w:rPr>
                <w:rFonts w:ascii="Times New Roman" w:hAnsi="Times New Roman" w:cs="Times New Roman"/>
                <w:b/>
                <w:bCs/>
                <w:color w:val="000000" w:themeColor="text1"/>
                <w:szCs w:val="24"/>
              </w:rPr>
              <w:t>是否取得第三方確信</w:t>
            </w:r>
            <w:r w:rsidRPr="00C50EF9">
              <w:rPr>
                <w:rFonts w:ascii="Times New Roman" w:hAnsi="Times New Roman" w:cs="Times New Roman" w:hint="eastAsia"/>
                <w:b/>
                <w:bCs/>
                <w:color w:val="000000" w:themeColor="text1"/>
                <w:szCs w:val="24"/>
              </w:rPr>
              <w:t>或保證</w:t>
            </w:r>
          </w:p>
        </w:tc>
      </w:tr>
      <w:tr w:rsidR="00C50EF9" w:rsidRPr="00C50EF9" w14:paraId="08B92835" w14:textId="77777777" w:rsidTr="0011781B">
        <w:tblPrEx>
          <w:jc w:val="left"/>
        </w:tblPrEx>
        <w:tc>
          <w:tcPr>
            <w:tcW w:w="4531" w:type="dxa"/>
            <w:tcBorders>
              <w:bottom w:val="single" w:sz="4" w:space="0" w:color="auto"/>
              <w:right w:val="nil"/>
            </w:tcBorders>
          </w:tcPr>
          <w:p w14:paraId="06BFD2E4" w14:textId="77777777" w:rsidR="00C50EF9" w:rsidRPr="00C50EF9" w:rsidRDefault="00C50EF9" w:rsidP="00C50EF9">
            <w:pPr>
              <w:widowControl/>
              <w:rPr>
                <w:rFonts w:ascii="Times New Roman" w:hAnsi="Times New Roman" w:cs="Times New Roman"/>
                <w:color w:val="000000" w:themeColor="text1"/>
                <w:szCs w:val="24"/>
              </w:rPr>
            </w:pPr>
            <w:r w:rsidRPr="00C50EF9">
              <w:rPr>
                <w:rFonts w:ascii="Times New Roman" w:hAnsi="Times New Roman" w:cs="Times New Roman" w:hint="eastAsia"/>
                <w:color w:val="000000" w:themeColor="text1"/>
                <w:szCs w:val="24"/>
              </w:rPr>
              <w:t>GRI</w:t>
            </w:r>
            <w:r w:rsidRPr="00C50EF9">
              <w:rPr>
                <w:rFonts w:ascii="Times New Roman" w:hAnsi="Times New Roman" w:cs="Times New Roman" w:hint="eastAsia"/>
                <w:color w:val="000000" w:themeColor="text1"/>
                <w:szCs w:val="24"/>
              </w:rPr>
              <w:t>準則</w:t>
            </w:r>
            <w:r w:rsidRPr="00C50EF9">
              <w:rPr>
                <w:rFonts w:ascii="Times New Roman" w:hAnsi="Times New Roman" w:cs="Times New Roman" w:hint="eastAsia"/>
                <w:color w:val="000000" w:themeColor="text1"/>
                <w:szCs w:val="24"/>
              </w:rPr>
              <w:t xml:space="preserve">  </w:t>
            </w:r>
            <w:r w:rsidRPr="00C50EF9">
              <w:rPr>
                <w:rFonts w:ascii="Times New Roman" w:hAnsi="Times New Roman" w:cs="Times New Roman" w:hint="eastAsia"/>
                <w:color w:val="000000" w:themeColor="text1"/>
                <w:szCs w:val="24"/>
              </w:rPr>
              <w:t>一般揭露</w:t>
            </w:r>
          </w:p>
        </w:tc>
        <w:tc>
          <w:tcPr>
            <w:tcW w:w="3119" w:type="dxa"/>
            <w:tcBorders>
              <w:left w:val="nil"/>
              <w:bottom w:val="single" w:sz="4" w:space="0" w:color="auto"/>
              <w:right w:val="nil"/>
            </w:tcBorders>
          </w:tcPr>
          <w:p w14:paraId="080A3545" w14:textId="77777777" w:rsidR="00C50EF9" w:rsidRPr="00C50EF9" w:rsidRDefault="00C50EF9" w:rsidP="00C50EF9">
            <w:pPr>
              <w:widowControl/>
              <w:rPr>
                <w:rFonts w:ascii="Times New Roman" w:hAnsi="Times New Roman" w:cs="Times New Roman"/>
                <w:color w:val="000000" w:themeColor="text1"/>
                <w:szCs w:val="24"/>
              </w:rPr>
            </w:pPr>
          </w:p>
        </w:tc>
        <w:tc>
          <w:tcPr>
            <w:tcW w:w="2126" w:type="dxa"/>
            <w:tcBorders>
              <w:left w:val="nil"/>
              <w:bottom w:val="single" w:sz="4" w:space="0" w:color="auto"/>
              <w:right w:val="nil"/>
            </w:tcBorders>
          </w:tcPr>
          <w:p w14:paraId="0AAA53A3" w14:textId="77777777" w:rsidR="00C50EF9" w:rsidRPr="00BB0D13" w:rsidRDefault="00C50EF9" w:rsidP="00C50EF9">
            <w:pPr>
              <w:widowControl/>
              <w:rPr>
                <w:rFonts w:ascii="Times New Roman" w:hAnsi="Times New Roman" w:cs="Times New Roman"/>
                <w:color w:val="2F5496" w:themeColor="accent1" w:themeShade="BF"/>
                <w:szCs w:val="24"/>
              </w:rPr>
            </w:pPr>
          </w:p>
        </w:tc>
        <w:tc>
          <w:tcPr>
            <w:tcW w:w="3969" w:type="dxa"/>
            <w:tcBorders>
              <w:left w:val="nil"/>
              <w:bottom w:val="single" w:sz="4" w:space="0" w:color="auto"/>
            </w:tcBorders>
          </w:tcPr>
          <w:p w14:paraId="43575733" w14:textId="77777777" w:rsidR="00C50EF9" w:rsidRPr="00C50EF9" w:rsidRDefault="00C50EF9" w:rsidP="00C50EF9">
            <w:pPr>
              <w:widowControl/>
              <w:rPr>
                <w:rFonts w:ascii="Times New Roman" w:hAnsi="Times New Roman" w:cs="Times New Roman"/>
                <w:color w:val="000000" w:themeColor="text1"/>
                <w:szCs w:val="24"/>
              </w:rPr>
            </w:pPr>
          </w:p>
        </w:tc>
      </w:tr>
      <w:tr w:rsidR="00C50EF9" w:rsidRPr="00C50EF9" w14:paraId="7A553893" w14:textId="77777777" w:rsidTr="0011781B">
        <w:tblPrEx>
          <w:jc w:val="left"/>
        </w:tblPrEx>
        <w:tc>
          <w:tcPr>
            <w:tcW w:w="4531" w:type="dxa"/>
            <w:tcBorders>
              <w:right w:val="nil"/>
            </w:tcBorders>
          </w:tcPr>
          <w:p w14:paraId="42482337" w14:textId="77777777" w:rsidR="00C50EF9" w:rsidRPr="00C50EF9" w:rsidRDefault="00C50EF9" w:rsidP="00C50EF9">
            <w:pPr>
              <w:widowControl/>
              <w:spacing w:line="400" w:lineRule="exact"/>
              <w:rPr>
                <w:rFonts w:ascii="Times New Roman" w:hAnsi="Times New Roman" w:cs="Times New Roman"/>
                <w:color w:val="000000" w:themeColor="text1"/>
                <w:szCs w:val="24"/>
              </w:rPr>
            </w:pPr>
            <w:r w:rsidRPr="00C50EF9">
              <w:rPr>
                <w:rFonts w:ascii="Times New Roman" w:hAnsi="Times New Roman" w:cs="Times New Roman"/>
                <w:color w:val="000000" w:themeColor="text1"/>
                <w:szCs w:val="24"/>
              </w:rPr>
              <w:t>第</w:t>
            </w:r>
            <w:r w:rsidRPr="00C50EF9">
              <w:rPr>
                <w:rFonts w:ascii="Times New Roman" w:hAnsi="Times New Roman" w:cs="Times New Roman" w:hint="eastAsia"/>
                <w:color w:val="000000" w:themeColor="text1"/>
                <w:szCs w:val="24"/>
              </w:rPr>
              <w:t>三</w:t>
            </w:r>
            <w:r w:rsidRPr="00C50EF9">
              <w:rPr>
                <w:rFonts w:ascii="Times New Roman" w:hAnsi="Times New Roman" w:cs="Times New Roman"/>
                <w:color w:val="000000" w:themeColor="text1"/>
                <w:szCs w:val="24"/>
              </w:rPr>
              <w:t>條</w:t>
            </w:r>
            <w:r w:rsidRPr="00C50EF9">
              <w:rPr>
                <w:rFonts w:ascii="Times New Roman" w:hAnsi="Times New Roman" w:cs="Times New Roman"/>
                <w:color w:val="000000" w:themeColor="text1"/>
                <w:szCs w:val="24"/>
              </w:rPr>
              <w:t xml:space="preserve"> </w:t>
            </w:r>
            <w:r w:rsidRPr="00C50EF9">
              <w:rPr>
                <w:rFonts w:ascii="Times New Roman" w:hAnsi="Times New Roman" w:cs="Times New Roman"/>
                <w:color w:val="000000" w:themeColor="text1"/>
                <w:szCs w:val="24"/>
              </w:rPr>
              <w:t>第</w:t>
            </w:r>
            <w:r w:rsidRPr="00C50EF9">
              <w:rPr>
                <w:rFonts w:ascii="Times New Roman" w:hAnsi="Times New Roman" w:cs="Times New Roman" w:hint="eastAsia"/>
                <w:color w:val="000000" w:themeColor="text1"/>
                <w:szCs w:val="24"/>
              </w:rPr>
              <w:t>二</w:t>
            </w:r>
            <w:r w:rsidRPr="00C50EF9">
              <w:rPr>
                <w:rFonts w:ascii="Times New Roman" w:hAnsi="Times New Roman" w:cs="Times New Roman"/>
                <w:color w:val="000000" w:themeColor="text1"/>
                <w:szCs w:val="24"/>
              </w:rPr>
              <w:t>項</w:t>
            </w:r>
          </w:p>
        </w:tc>
        <w:tc>
          <w:tcPr>
            <w:tcW w:w="3119" w:type="dxa"/>
            <w:tcBorders>
              <w:left w:val="nil"/>
              <w:right w:val="nil"/>
            </w:tcBorders>
          </w:tcPr>
          <w:p w14:paraId="647BC407" w14:textId="77777777" w:rsidR="00C50EF9" w:rsidRPr="00C50EF9" w:rsidRDefault="00C50EF9" w:rsidP="00C50EF9">
            <w:pPr>
              <w:widowControl/>
              <w:rPr>
                <w:rFonts w:ascii="Times New Roman" w:hAnsi="Times New Roman" w:cs="Times New Roman"/>
                <w:color w:val="000000" w:themeColor="text1"/>
                <w:szCs w:val="24"/>
              </w:rPr>
            </w:pPr>
          </w:p>
        </w:tc>
        <w:tc>
          <w:tcPr>
            <w:tcW w:w="2126" w:type="dxa"/>
            <w:tcBorders>
              <w:left w:val="nil"/>
              <w:right w:val="nil"/>
            </w:tcBorders>
          </w:tcPr>
          <w:p w14:paraId="7B1C3295" w14:textId="77777777" w:rsidR="00C50EF9" w:rsidRPr="00BB0D13" w:rsidRDefault="00C50EF9" w:rsidP="00C50EF9">
            <w:pPr>
              <w:widowControl/>
              <w:rPr>
                <w:rFonts w:ascii="Times New Roman" w:hAnsi="Times New Roman" w:cs="Times New Roman"/>
                <w:color w:val="2F5496" w:themeColor="accent1" w:themeShade="BF"/>
                <w:szCs w:val="24"/>
              </w:rPr>
            </w:pPr>
          </w:p>
        </w:tc>
        <w:tc>
          <w:tcPr>
            <w:tcW w:w="3969" w:type="dxa"/>
            <w:tcBorders>
              <w:left w:val="nil"/>
            </w:tcBorders>
          </w:tcPr>
          <w:p w14:paraId="03CD6981" w14:textId="77777777" w:rsidR="00C50EF9" w:rsidRPr="00C50EF9" w:rsidRDefault="00C50EF9" w:rsidP="00C50EF9">
            <w:pPr>
              <w:widowControl/>
              <w:rPr>
                <w:rFonts w:ascii="Times New Roman" w:hAnsi="Times New Roman" w:cs="Times New Roman"/>
                <w:color w:val="000000" w:themeColor="text1"/>
                <w:szCs w:val="24"/>
              </w:rPr>
            </w:pPr>
          </w:p>
        </w:tc>
      </w:tr>
      <w:tr w:rsidR="0097218E" w:rsidRPr="00C50EF9" w14:paraId="7F900683" w14:textId="77777777" w:rsidTr="0011781B">
        <w:tblPrEx>
          <w:jc w:val="left"/>
        </w:tblPrEx>
        <w:tc>
          <w:tcPr>
            <w:tcW w:w="4531" w:type="dxa"/>
          </w:tcPr>
          <w:p w14:paraId="326860E1" w14:textId="77777777" w:rsidR="0097218E" w:rsidRPr="00C50EF9" w:rsidRDefault="0097218E" w:rsidP="0097218E">
            <w:pPr>
              <w:widowControl/>
              <w:spacing w:line="400" w:lineRule="exact"/>
              <w:rPr>
                <w:rFonts w:ascii="Times New Roman" w:hAnsi="Times New Roman" w:cs="Times New Roman"/>
                <w:color w:val="000000" w:themeColor="text1"/>
                <w:szCs w:val="24"/>
              </w:rPr>
            </w:pPr>
            <w:r w:rsidRPr="00C50EF9">
              <w:rPr>
                <w:rFonts w:ascii="Times New Roman" w:hAnsi="Times New Roman" w:cs="Times New Roman"/>
                <w:color w:val="000000" w:themeColor="text1"/>
                <w:szCs w:val="24"/>
              </w:rPr>
              <w:t>一、公司組織及報告編製</w:t>
            </w:r>
          </w:p>
        </w:tc>
        <w:tc>
          <w:tcPr>
            <w:tcW w:w="3119" w:type="dxa"/>
          </w:tcPr>
          <w:p w14:paraId="69596CC8" w14:textId="77777777" w:rsidR="0097218E" w:rsidRPr="00C50EF9" w:rsidRDefault="0097218E" w:rsidP="0097218E">
            <w:pPr>
              <w:widowControl/>
              <w:spacing w:line="400" w:lineRule="exact"/>
              <w:rPr>
                <w:rFonts w:ascii="Times New Roman" w:hAnsi="Times New Roman" w:cs="Times New Roman"/>
                <w:color w:val="000000" w:themeColor="text1"/>
                <w:szCs w:val="24"/>
              </w:rPr>
            </w:pPr>
            <w:r w:rsidRPr="00C50EF9">
              <w:rPr>
                <w:rFonts w:ascii="Times New Roman" w:hAnsi="Times New Roman" w:cs="Times New Roman"/>
                <w:color w:val="000000" w:themeColor="text1"/>
                <w:szCs w:val="24"/>
              </w:rPr>
              <w:t>GRI 2-1</w:t>
            </w:r>
            <w:r w:rsidRPr="00C50EF9">
              <w:rPr>
                <w:rFonts w:ascii="Times New Roman" w:hAnsi="Times New Roman" w:cs="Times New Roman" w:hint="eastAsia"/>
                <w:color w:val="000000" w:themeColor="text1"/>
                <w:szCs w:val="24"/>
              </w:rPr>
              <w:t xml:space="preserve"> ~ </w:t>
            </w:r>
            <w:r w:rsidRPr="00C50EF9">
              <w:rPr>
                <w:rFonts w:ascii="Times New Roman" w:hAnsi="Times New Roman" w:cs="Times New Roman"/>
                <w:color w:val="000000" w:themeColor="text1"/>
                <w:szCs w:val="24"/>
              </w:rPr>
              <w:t>GRI 2-3</w:t>
            </w:r>
          </w:p>
        </w:tc>
        <w:tc>
          <w:tcPr>
            <w:tcW w:w="2126" w:type="dxa"/>
          </w:tcPr>
          <w:p w14:paraId="26AF14B7" w14:textId="45D5602B" w:rsidR="0097218E" w:rsidRPr="00BB0D13" w:rsidRDefault="00596A74" w:rsidP="0097218E">
            <w:pPr>
              <w:widowControl/>
              <w:spacing w:line="400" w:lineRule="exact"/>
              <w:rPr>
                <w:rFonts w:ascii="Times New Roman" w:hAnsi="Times New Roman" w:cs="Times New Roman"/>
                <w:color w:val="2F5496" w:themeColor="accent1" w:themeShade="BF"/>
                <w:szCs w:val="24"/>
              </w:rPr>
            </w:pPr>
            <w:r>
              <w:rPr>
                <w:rFonts w:ascii="Times New Roman" w:hAnsi="Times New Roman" w:cs="Times New Roman" w:hint="eastAsia"/>
                <w:color w:val="2F5496" w:themeColor="accent1" w:themeShade="BF"/>
                <w:szCs w:val="24"/>
              </w:rPr>
              <w:t>4</w:t>
            </w:r>
            <w:r w:rsidR="00196BBB">
              <w:rPr>
                <w:rFonts w:ascii="Times New Roman" w:hAnsi="Times New Roman" w:cs="Times New Roman" w:hint="eastAsia"/>
                <w:color w:val="2F5496" w:themeColor="accent1" w:themeShade="BF"/>
                <w:szCs w:val="24"/>
              </w:rPr>
              <w:t>-</w:t>
            </w:r>
            <w:r>
              <w:rPr>
                <w:rFonts w:ascii="Times New Roman" w:hAnsi="Times New Roman" w:cs="Times New Roman"/>
                <w:color w:val="2F5496" w:themeColor="accent1" w:themeShade="BF"/>
                <w:szCs w:val="24"/>
              </w:rPr>
              <w:t>5</w:t>
            </w:r>
          </w:p>
        </w:tc>
        <w:tc>
          <w:tcPr>
            <w:tcW w:w="3969" w:type="dxa"/>
          </w:tcPr>
          <w:p w14:paraId="25BA8514" w14:textId="77777777" w:rsidR="0097218E" w:rsidRPr="00C50EF9" w:rsidRDefault="0097218E" w:rsidP="0097218E">
            <w:pPr>
              <w:widowControl/>
              <w:spacing w:line="400" w:lineRule="exact"/>
              <w:rPr>
                <w:rFonts w:ascii="Times New Roman" w:hAnsi="Times New Roman" w:cs="Times New Roman"/>
                <w:color w:val="000000" w:themeColor="text1"/>
                <w:szCs w:val="24"/>
              </w:rPr>
            </w:pPr>
            <w:r w:rsidRPr="00C50EF9">
              <w:rPr>
                <w:rFonts w:ascii="新細明體" w:eastAsia="新細明體" w:hAnsi="新細明體" w:cs="Times New Roman" w:hint="eastAsia"/>
                <w:color w:val="000000" w:themeColor="text1"/>
                <w:szCs w:val="24"/>
              </w:rPr>
              <w:t>－</w:t>
            </w:r>
          </w:p>
        </w:tc>
      </w:tr>
      <w:tr w:rsidR="0097218E" w:rsidRPr="00C50EF9" w14:paraId="30925F21" w14:textId="77777777" w:rsidTr="0011781B">
        <w:tblPrEx>
          <w:jc w:val="left"/>
        </w:tblPrEx>
        <w:tc>
          <w:tcPr>
            <w:tcW w:w="4531" w:type="dxa"/>
          </w:tcPr>
          <w:p w14:paraId="5356BCE9" w14:textId="77777777" w:rsidR="0097218E" w:rsidRPr="00C50EF9" w:rsidRDefault="0097218E" w:rsidP="0097218E">
            <w:pPr>
              <w:widowControl/>
              <w:spacing w:line="400" w:lineRule="exact"/>
              <w:rPr>
                <w:rFonts w:ascii="Times New Roman" w:hAnsi="Times New Roman" w:cs="Times New Roman"/>
                <w:color w:val="000000" w:themeColor="text1"/>
                <w:szCs w:val="24"/>
              </w:rPr>
            </w:pPr>
            <w:r w:rsidRPr="00C50EF9">
              <w:rPr>
                <w:rFonts w:ascii="Times New Roman" w:hAnsi="Times New Roman" w:cs="Times New Roman" w:hint="eastAsia"/>
                <w:color w:val="000000" w:themeColor="text1"/>
                <w:szCs w:val="24"/>
              </w:rPr>
              <w:t>二、商業活動與員工</w:t>
            </w:r>
          </w:p>
          <w:p w14:paraId="419A1115" w14:textId="77777777" w:rsidR="0097218E" w:rsidRPr="00C50EF9" w:rsidRDefault="0097218E" w:rsidP="0097218E">
            <w:pPr>
              <w:widowControl/>
              <w:spacing w:line="400" w:lineRule="exact"/>
              <w:rPr>
                <w:rFonts w:ascii="Times New Roman" w:hAnsi="Times New Roman" w:cs="Times New Roman"/>
                <w:color w:val="000000" w:themeColor="text1"/>
                <w:szCs w:val="24"/>
              </w:rPr>
            </w:pPr>
            <w:r w:rsidRPr="00C50EF9">
              <w:rPr>
                <w:rFonts w:ascii="Times New Roman" w:hAnsi="Times New Roman" w:cs="Times New Roman" w:hint="eastAsia"/>
                <w:color w:val="000000" w:themeColor="text1"/>
                <w:szCs w:val="24"/>
              </w:rPr>
              <w:t>及附表</w:t>
            </w:r>
            <w:proofErr w:type="gramStart"/>
            <w:r w:rsidRPr="00C50EF9">
              <w:rPr>
                <w:rFonts w:ascii="Times New Roman" w:hAnsi="Times New Roman" w:cs="Times New Roman" w:hint="eastAsia"/>
                <w:color w:val="000000" w:themeColor="text1"/>
                <w:szCs w:val="24"/>
              </w:rPr>
              <w:t>一</w:t>
            </w:r>
            <w:proofErr w:type="gramEnd"/>
          </w:p>
        </w:tc>
        <w:tc>
          <w:tcPr>
            <w:tcW w:w="3119" w:type="dxa"/>
          </w:tcPr>
          <w:p w14:paraId="4E8E35AF" w14:textId="77777777" w:rsidR="0097218E" w:rsidRPr="00C50EF9" w:rsidRDefault="0097218E" w:rsidP="0097218E">
            <w:pPr>
              <w:widowControl/>
              <w:spacing w:line="400" w:lineRule="exact"/>
              <w:rPr>
                <w:rFonts w:ascii="Times New Roman" w:hAnsi="Times New Roman" w:cs="Times New Roman"/>
                <w:color w:val="000000" w:themeColor="text1"/>
                <w:szCs w:val="24"/>
              </w:rPr>
            </w:pPr>
            <w:r w:rsidRPr="00C50EF9">
              <w:rPr>
                <w:rFonts w:ascii="Times New Roman" w:hAnsi="Times New Roman" w:cs="Times New Roman" w:hint="eastAsia"/>
                <w:color w:val="000000" w:themeColor="text1"/>
                <w:szCs w:val="24"/>
              </w:rPr>
              <w:t>GRI 2</w:t>
            </w:r>
            <w:r w:rsidRPr="00C50EF9">
              <w:rPr>
                <w:rFonts w:ascii="Times New Roman" w:hAnsi="Times New Roman" w:cs="Times New Roman"/>
                <w:color w:val="000000" w:themeColor="text1"/>
                <w:szCs w:val="24"/>
              </w:rPr>
              <w:t>-6</w:t>
            </w:r>
            <w:r w:rsidRPr="00C50EF9">
              <w:rPr>
                <w:rFonts w:ascii="Times New Roman" w:hAnsi="Times New Roman" w:cs="Times New Roman" w:hint="eastAsia"/>
                <w:color w:val="000000" w:themeColor="text1"/>
                <w:szCs w:val="24"/>
              </w:rPr>
              <w:t xml:space="preserve"> ~ G</w:t>
            </w:r>
            <w:r w:rsidRPr="00C50EF9">
              <w:rPr>
                <w:rFonts w:ascii="Times New Roman" w:hAnsi="Times New Roman" w:cs="Times New Roman"/>
                <w:color w:val="000000" w:themeColor="text1"/>
                <w:szCs w:val="24"/>
              </w:rPr>
              <w:t>RI 2-7</w:t>
            </w:r>
          </w:p>
          <w:p w14:paraId="40AE595C" w14:textId="77777777" w:rsidR="0097218E" w:rsidRPr="00C50EF9" w:rsidRDefault="0097218E" w:rsidP="0097218E">
            <w:pPr>
              <w:widowControl/>
              <w:spacing w:line="400" w:lineRule="exact"/>
              <w:rPr>
                <w:rFonts w:ascii="Times New Roman" w:hAnsi="Times New Roman" w:cs="Times New Roman"/>
                <w:color w:val="000000" w:themeColor="text1"/>
                <w:szCs w:val="24"/>
              </w:rPr>
            </w:pPr>
            <w:r w:rsidRPr="00C50EF9">
              <w:rPr>
                <w:rFonts w:ascii="Times New Roman" w:hAnsi="Times New Roman" w:cs="Times New Roman" w:hint="eastAsia"/>
                <w:color w:val="000000" w:themeColor="text1"/>
                <w:szCs w:val="24"/>
              </w:rPr>
              <w:t>S</w:t>
            </w:r>
            <w:r w:rsidRPr="00C50EF9">
              <w:rPr>
                <w:rFonts w:ascii="Times New Roman" w:hAnsi="Times New Roman" w:cs="Times New Roman"/>
                <w:color w:val="000000" w:themeColor="text1"/>
                <w:szCs w:val="24"/>
              </w:rPr>
              <w:t>ASB FN-AC-330a.1</w:t>
            </w:r>
          </w:p>
        </w:tc>
        <w:tc>
          <w:tcPr>
            <w:tcW w:w="2126" w:type="dxa"/>
          </w:tcPr>
          <w:p w14:paraId="7BA6EFA4" w14:textId="3353A16A" w:rsidR="0097218E" w:rsidRPr="00BB0D13" w:rsidRDefault="00596A74" w:rsidP="0097218E">
            <w:pPr>
              <w:widowControl/>
              <w:spacing w:line="400" w:lineRule="exact"/>
              <w:rPr>
                <w:rFonts w:ascii="Times New Roman" w:hAnsi="Times New Roman" w:cs="Times New Roman"/>
                <w:color w:val="2F5496" w:themeColor="accent1" w:themeShade="BF"/>
                <w:szCs w:val="24"/>
              </w:rPr>
            </w:pPr>
            <w:r>
              <w:rPr>
                <w:rFonts w:ascii="Times New Roman" w:hAnsi="Times New Roman" w:cs="Times New Roman"/>
                <w:color w:val="2F5496" w:themeColor="accent1" w:themeShade="BF"/>
                <w:szCs w:val="24"/>
              </w:rPr>
              <w:t>6</w:t>
            </w:r>
            <w:r w:rsidR="00196BBB">
              <w:rPr>
                <w:rFonts w:ascii="Times New Roman" w:hAnsi="Times New Roman" w:cs="Times New Roman"/>
                <w:color w:val="2F5496" w:themeColor="accent1" w:themeShade="BF"/>
                <w:szCs w:val="24"/>
              </w:rPr>
              <w:t>-</w:t>
            </w:r>
            <w:r w:rsidR="00B3267C">
              <w:rPr>
                <w:rFonts w:ascii="Times New Roman" w:hAnsi="Times New Roman" w:cs="Times New Roman" w:hint="eastAsia"/>
                <w:color w:val="2F5496" w:themeColor="accent1" w:themeShade="BF"/>
                <w:szCs w:val="24"/>
              </w:rPr>
              <w:t>11</w:t>
            </w:r>
            <w:r w:rsidR="004261AD" w:rsidRPr="004261AD">
              <w:rPr>
                <w:rFonts w:ascii="Times New Roman" w:hAnsi="Times New Roman" w:cs="Times New Roman"/>
                <w:color w:val="2F5496" w:themeColor="accent1" w:themeShade="BF"/>
                <w:szCs w:val="24"/>
              </w:rPr>
              <w:t>&amp;</w:t>
            </w:r>
            <w:r w:rsidR="004261AD">
              <w:rPr>
                <w:rFonts w:ascii="Times New Roman" w:hAnsi="Times New Roman" w:cs="Times New Roman" w:hint="eastAsia"/>
                <w:color w:val="2F5496" w:themeColor="accent1" w:themeShade="BF"/>
                <w:szCs w:val="24"/>
              </w:rPr>
              <w:t>3</w:t>
            </w:r>
            <w:r w:rsidR="004702E7">
              <w:rPr>
                <w:rFonts w:ascii="Times New Roman" w:hAnsi="Times New Roman" w:cs="Times New Roman" w:hint="eastAsia"/>
                <w:color w:val="2F5496" w:themeColor="accent1" w:themeShade="BF"/>
                <w:szCs w:val="24"/>
              </w:rPr>
              <w:t>3</w:t>
            </w:r>
          </w:p>
        </w:tc>
        <w:tc>
          <w:tcPr>
            <w:tcW w:w="3969" w:type="dxa"/>
          </w:tcPr>
          <w:p w14:paraId="4E4462E2" w14:textId="77777777" w:rsidR="0097218E" w:rsidRPr="00C50EF9" w:rsidRDefault="0097218E" w:rsidP="0097218E">
            <w:pPr>
              <w:widowControl/>
              <w:spacing w:line="400" w:lineRule="exact"/>
              <w:rPr>
                <w:rFonts w:ascii="Times New Roman" w:hAnsi="Times New Roman" w:cs="Times New Roman"/>
                <w:color w:val="000000" w:themeColor="text1"/>
                <w:szCs w:val="24"/>
              </w:rPr>
            </w:pPr>
            <w:r w:rsidRPr="00C50EF9">
              <w:rPr>
                <w:rFonts w:ascii="Times New Roman" w:hAnsi="Times New Roman" w:cs="Times New Roman" w:hint="eastAsia"/>
                <w:color w:val="000000" w:themeColor="text1"/>
                <w:szCs w:val="24"/>
              </w:rPr>
              <w:t>－</w:t>
            </w:r>
          </w:p>
        </w:tc>
      </w:tr>
      <w:tr w:rsidR="0097218E" w:rsidRPr="00C50EF9" w14:paraId="3021FF03" w14:textId="77777777" w:rsidTr="0011781B">
        <w:tblPrEx>
          <w:jc w:val="left"/>
        </w:tblPrEx>
        <w:tc>
          <w:tcPr>
            <w:tcW w:w="4531" w:type="dxa"/>
          </w:tcPr>
          <w:p w14:paraId="7A584575"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三、</w:t>
            </w:r>
            <w:r w:rsidRPr="00C50EF9">
              <w:rPr>
                <w:rFonts w:ascii="Times New Roman" w:hAnsi="Times New Roman" w:cs="Times New Roman"/>
                <w:color w:val="000000" w:themeColor="text1"/>
              </w:rPr>
              <w:t>永續發展事項之治</w:t>
            </w:r>
            <w:r w:rsidRPr="00C50EF9">
              <w:rPr>
                <w:rFonts w:ascii="Times New Roman" w:hAnsi="Times New Roman" w:cs="Times New Roman" w:hint="eastAsia"/>
                <w:color w:val="000000" w:themeColor="text1"/>
              </w:rPr>
              <w:t>理</w:t>
            </w:r>
          </w:p>
        </w:tc>
        <w:tc>
          <w:tcPr>
            <w:tcW w:w="3119" w:type="dxa"/>
          </w:tcPr>
          <w:p w14:paraId="276D9CDB"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GRI 2</w:t>
            </w:r>
            <w:r w:rsidRPr="00C50EF9">
              <w:rPr>
                <w:rFonts w:ascii="Times New Roman" w:hAnsi="Times New Roman" w:cs="Times New Roman"/>
                <w:szCs w:val="24"/>
              </w:rPr>
              <w:t>-9 ~ GRI 2-18</w:t>
            </w:r>
          </w:p>
          <w:p w14:paraId="33274112"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 xml:space="preserve">GRI </w:t>
            </w:r>
            <w:r w:rsidRPr="00C50EF9">
              <w:rPr>
                <w:rFonts w:ascii="Times New Roman" w:hAnsi="Times New Roman" w:cs="Times New Roman"/>
                <w:szCs w:val="24"/>
              </w:rPr>
              <w:t>2-</w:t>
            </w:r>
            <w:r w:rsidRPr="00C50EF9">
              <w:rPr>
                <w:rFonts w:ascii="Times New Roman" w:hAnsi="Times New Roman" w:cs="Times New Roman" w:hint="eastAsia"/>
                <w:szCs w:val="24"/>
              </w:rPr>
              <w:t xml:space="preserve">25 ~ GRI </w:t>
            </w:r>
            <w:r w:rsidRPr="00C50EF9">
              <w:rPr>
                <w:rFonts w:ascii="Times New Roman" w:hAnsi="Times New Roman" w:cs="Times New Roman"/>
                <w:szCs w:val="24"/>
              </w:rPr>
              <w:t>2-</w:t>
            </w:r>
            <w:r w:rsidRPr="00C50EF9">
              <w:rPr>
                <w:rFonts w:ascii="Times New Roman" w:hAnsi="Times New Roman" w:cs="Times New Roman" w:hint="eastAsia"/>
                <w:szCs w:val="24"/>
              </w:rPr>
              <w:t>26</w:t>
            </w:r>
          </w:p>
          <w:p w14:paraId="03F81C45"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S</w:t>
            </w:r>
            <w:r w:rsidRPr="00C50EF9">
              <w:rPr>
                <w:rFonts w:ascii="Times New Roman" w:hAnsi="Times New Roman" w:cs="Times New Roman"/>
                <w:szCs w:val="24"/>
              </w:rPr>
              <w:t>ASB FN-AC-510a.2</w:t>
            </w:r>
          </w:p>
        </w:tc>
        <w:tc>
          <w:tcPr>
            <w:tcW w:w="2126" w:type="dxa"/>
          </w:tcPr>
          <w:p w14:paraId="6061368A" w14:textId="7A48CA60" w:rsidR="0097218E" w:rsidRPr="00BB0D13" w:rsidRDefault="004702E7" w:rsidP="0097218E">
            <w:pPr>
              <w:widowControl/>
              <w:spacing w:line="400" w:lineRule="exact"/>
              <w:rPr>
                <w:rFonts w:ascii="Times New Roman" w:hAnsi="Times New Roman" w:cs="Times New Roman"/>
                <w:color w:val="2F5496" w:themeColor="accent1" w:themeShade="BF"/>
                <w:szCs w:val="24"/>
              </w:rPr>
            </w:pPr>
            <w:r>
              <w:rPr>
                <w:rFonts w:ascii="Times New Roman" w:hAnsi="Times New Roman" w:cs="Times New Roman" w:hint="eastAsia"/>
                <w:color w:val="2F5496" w:themeColor="accent1" w:themeShade="BF"/>
                <w:szCs w:val="24"/>
              </w:rPr>
              <w:t>11</w:t>
            </w:r>
            <w:r w:rsidR="00196BBB">
              <w:rPr>
                <w:rFonts w:ascii="Times New Roman" w:hAnsi="Times New Roman" w:cs="Times New Roman"/>
                <w:color w:val="2F5496" w:themeColor="accent1" w:themeShade="BF"/>
                <w:szCs w:val="24"/>
              </w:rPr>
              <w:t>-1</w:t>
            </w:r>
            <w:r>
              <w:rPr>
                <w:rFonts w:ascii="Times New Roman" w:hAnsi="Times New Roman" w:cs="Times New Roman" w:hint="eastAsia"/>
                <w:color w:val="2F5496" w:themeColor="accent1" w:themeShade="BF"/>
                <w:szCs w:val="24"/>
              </w:rPr>
              <w:t>4</w:t>
            </w:r>
          </w:p>
        </w:tc>
        <w:tc>
          <w:tcPr>
            <w:tcW w:w="3969" w:type="dxa"/>
          </w:tcPr>
          <w:p w14:paraId="0C76442C"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w:t>
            </w:r>
          </w:p>
        </w:tc>
      </w:tr>
      <w:tr w:rsidR="0097218E" w:rsidRPr="00C50EF9" w14:paraId="4A3E8BCF" w14:textId="77777777" w:rsidTr="0011781B">
        <w:tblPrEx>
          <w:jc w:val="left"/>
        </w:tblPrEx>
        <w:tc>
          <w:tcPr>
            <w:tcW w:w="4531" w:type="dxa"/>
          </w:tcPr>
          <w:p w14:paraId="2340E451"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四、政策及具體措施</w:t>
            </w:r>
          </w:p>
        </w:tc>
        <w:tc>
          <w:tcPr>
            <w:tcW w:w="3119" w:type="dxa"/>
          </w:tcPr>
          <w:p w14:paraId="0B83C32F"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 xml:space="preserve">GRI </w:t>
            </w:r>
            <w:r w:rsidRPr="00C50EF9">
              <w:rPr>
                <w:rFonts w:ascii="Times New Roman" w:hAnsi="Times New Roman" w:cs="Times New Roman"/>
                <w:szCs w:val="24"/>
              </w:rPr>
              <w:t>2-</w:t>
            </w:r>
            <w:r w:rsidRPr="00C50EF9">
              <w:rPr>
                <w:rFonts w:ascii="Times New Roman" w:hAnsi="Times New Roman" w:cs="Times New Roman" w:hint="eastAsia"/>
                <w:szCs w:val="24"/>
              </w:rPr>
              <w:t xml:space="preserve">22 ~ GRI </w:t>
            </w:r>
            <w:r w:rsidRPr="00C50EF9">
              <w:rPr>
                <w:rFonts w:ascii="Times New Roman" w:hAnsi="Times New Roman" w:cs="Times New Roman"/>
                <w:szCs w:val="24"/>
              </w:rPr>
              <w:t>2-</w:t>
            </w:r>
            <w:r w:rsidRPr="00C50EF9">
              <w:rPr>
                <w:rFonts w:ascii="Times New Roman" w:hAnsi="Times New Roman" w:cs="Times New Roman" w:hint="eastAsia"/>
                <w:szCs w:val="24"/>
              </w:rPr>
              <w:t>24</w:t>
            </w:r>
          </w:p>
        </w:tc>
        <w:tc>
          <w:tcPr>
            <w:tcW w:w="2126" w:type="dxa"/>
          </w:tcPr>
          <w:p w14:paraId="58E387B0" w14:textId="3447EAEF" w:rsidR="0097218E" w:rsidRPr="00BB0D13" w:rsidRDefault="0097218E" w:rsidP="0097218E">
            <w:pPr>
              <w:widowControl/>
              <w:spacing w:line="400" w:lineRule="exact"/>
              <w:rPr>
                <w:rFonts w:ascii="Times New Roman" w:hAnsi="Times New Roman" w:cs="Times New Roman"/>
                <w:color w:val="2F5496" w:themeColor="accent1" w:themeShade="BF"/>
                <w:szCs w:val="24"/>
              </w:rPr>
            </w:pPr>
            <w:r w:rsidRPr="00BB0D13">
              <w:rPr>
                <w:rFonts w:ascii="Times New Roman" w:hAnsi="Times New Roman" w:cs="Times New Roman"/>
                <w:color w:val="2F5496" w:themeColor="accent1" w:themeShade="BF"/>
                <w:szCs w:val="24"/>
              </w:rPr>
              <w:t>1</w:t>
            </w:r>
            <w:r w:rsidR="004702E7">
              <w:rPr>
                <w:rFonts w:ascii="Times New Roman" w:hAnsi="Times New Roman" w:cs="Times New Roman" w:hint="eastAsia"/>
                <w:color w:val="2F5496" w:themeColor="accent1" w:themeShade="BF"/>
                <w:szCs w:val="24"/>
              </w:rPr>
              <w:t>4</w:t>
            </w:r>
            <w:r w:rsidR="00B301F9">
              <w:rPr>
                <w:rFonts w:ascii="Times New Roman" w:hAnsi="Times New Roman" w:cs="Times New Roman"/>
                <w:color w:val="2F5496" w:themeColor="accent1" w:themeShade="BF"/>
                <w:szCs w:val="24"/>
              </w:rPr>
              <w:t>-1</w:t>
            </w:r>
            <w:r w:rsidR="004702E7">
              <w:rPr>
                <w:rFonts w:ascii="Times New Roman" w:hAnsi="Times New Roman" w:cs="Times New Roman" w:hint="eastAsia"/>
                <w:color w:val="2F5496" w:themeColor="accent1" w:themeShade="BF"/>
                <w:szCs w:val="24"/>
              </w:rPr>
              <w:t>5</w:t>
            </w:r>
          </w:p>
        </w:tc>
        <w:tc>
          <w:tcPr>
            <w:tcW w:w="3969" w:type="dxa"/>
          </w:tcPr>
          <w:p w14:paraId="2BD94BD2"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w:t>
            </w:r>
          </w:p>
        </w:tc>
      </w:tr>
      <w:tr w:rsidR="0097218E" w:rsidRPr="00C50EF9" w14:paraId="7CEDFE32" w14:textId="77777777" w:rsidTr="0011781B">
        <w:tblPrEx>
          <w:jc w:val="left"/>
        </w:tblPrEx>
        <w:tc>
          <w:tcPr>
            <w:tcW w:w="4531" w:type="dxa"/>
          </w:tcPr>
          <w:p w14:paraId="5C8659D7"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color w:val="000000" w:themeColor="text1"/>
                <w:szCs w:val="24"/>
              </w:rPr>
              <w:t>五、說明與利害關係人如經營夥伴、交易對手，有關永續發展事項</w:t>
            </w:r>
            <w:proofErr w:type="gramStart"/>
            <w:r w:rsidRPr="00C50EF9">
              <w:rPr>
                <w:rFonts w:ascii="Times New Roman" w:hAnsi="Times New Roman" w:cs="Times New Roman" w:hint="eastAsia"/>
                <w:color w:val="000000" w:themeColor="text1"/>
                <w:szCs w:val="24"/>
              </w:rPr>
              <w:t>之議合情形</w:t>
            </w:r>
            <w:proofErr w:type="gramEnd"/>
          </w:p>
        </w:tc>
        <w:tc>
          <w:tcPr>
            <w:tcW w:w="3119" w:type="dxa"/>
          </w:tcPr>
          <w:p w14:paraId="29317E8C"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GRI 2</w:t>
            </w:r>
            <w:r w:rsidRPr="00C50EF9">
              <w:rPr>
                <w:rFonts w:ascii="Times New Roman" w:hAnsi="Times New Roman" w:cs="Times New Roman"/>
                <w:szCs w:val="24"/>
              </w:rPr>
              <w:t>-29</w:t>
            </w:r>
          </w:p>
        </w:tc>
        <w:tc>
          <w:tcPr>
            <w:tcW w:w="2126" w:type="dxa"/>
          </w:tcPr>
          <w:p w14:paraId="6AD09AD9" w14:textId="192B1767" w:rsidR="0097218E" w:rsidRPr="00BB0D13" w:rsidRDefault="0097218E" w:rsidP="0097218E">
            <w:pPr>
              <w:widowControl/>
              <w:spacing w:line="400" w:lineRule="exact"/>
              <w:rPr>
                <w:rFonts w:ascii="Times New Roman" w:hAnsi="Times New Roman" w:cs="Times New Roman"/>
                <w:color w:val="2F5496" w:themeColor="accent1" w:themeShade="BF"/>
                <w:szCs w:val="24"/>
              </w:rPr>
            </w:pPr>
            <w:r w:rsidRPr="00BB0D13">
              <w:rPr>
                <w:rFonts w:ascii="Times New Roman" w:hAnsi="Times New Roman" w:cs="Times New Roman"/>
                <w:color w:val="2F5496" w:themeColor="accent1" w:themeShade="BF"/>
                <w:szCs w:val="24"/>
              </w:rPr>
              <w:t>1</w:t>
            </w:r>
            <w:r w:rsidR="004702E7">
              <w:rPr>
                <w:rFonts w:ascii="Times New Roman" w:hAnsi="Times New Roman" w:cs="Times New Roman" w:hint="eastAsia"/>
                <w:color w:val="2F5496" w:themeColor="accent1" w:themeShade="BF"/>
                <w:szCs w:val="24"/>
              </w:rPr>
              <w:t>5</w:t>
            </w:r>
            <w:r w:rsidR="00B301F9">
              <w:rPr>
                <w:rFonts w:ascii="Times New Roman" w:hAnsi="Times New Roman" w:cs="Times New Roman"/>
                <w:color w:val="2F5496" w:themeColor="accent1" w:themeShade="BF"/>
                <w:szCs w:val="24"/>
              </w:rPr>
              <w:t>-1</w:t>
            </w:r>
            <w:r w:rsidR="004702E7">
              <w:rPr>
                <w:rFonts w:ascii="Times New Roman" w:hAnsi="Times New Roman" w:cs="Times New Roman" w:hint="eastAsia"/>
                <w:color w:val="2F5496" w:themeColor="accent1" w:themeShade="BF"/>
                <w:szCs w:val="24"/>
              </w:rPr>
              <w:t>7</w:t>
            </w:r>
          </w:p>
        </w:tc>
        <w:tc>
          <w:tcPr>
            <w:tcW w:w="3969" w:type="dxa"/>
          </w:tcPr>
          <w:p w14:paraId="5FD15670"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w:t>
            </w:r>
          </w:p>
        </w:tc>
      </w:tr>
      <w:tr w:rsidR="0097218E" w:rsidRPr="00C50EF9" w14:paraId="1E021558" w14:textId="77777777" w:rsidTr="0011781B">
        <w:tblPrEx>
          <w:jc w:val="left"/>
        </w:tblPrEx>
        <w:tc>
          <w:tcPr>
            <w:tcW w:w="4531" w:type="dxa"/>
            <w:tcBorders>
              <w:right w:val="nil"/>
            </w:tcBorders>
          </w:tcPr>
          <w:p w14:paraId="513DB980"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重大主題</w:t>
            </w:r>
          </w:p>
        </w:tc>
        <w:tc>
          <w:tcPr>
            <w:tcW w:w="3119" w:type="dxa"/>
            <w:tcBorders>
              <w:left w:val="nil"/>
              <w:right w:val="nil"/>
            </w:tcBorders>
          </w:tcPr>
          <w:p w14:paraId="48024EB9" w14:textId="77777777" w:rsidR="0097218E" w:rsidRPr="00C50EF9" w:rsidRDefault="0097218E" w:rsidP="0097218E">
            <w:pPr>
              <w:widowControl/>
              <w:spacing w:line="400" w:lineRule="exact"/>
              <w:rPr>
                <w:rFonts w:ascii="Times New Roman" w:hAnsi="Times New Roman" w:cs="Times New Roman"/>
                <w:szCs w:val="24"/>
              </w:rPr>
            </w:pPr>
          </w:p>
        </w:tc>
        <w:tc>
          <w:tcPr>
            <w:tcW w:w="2126" w:type="dxa"/>
            <w:tcBorders>
              <w:left w:val="nil"/>
              <w:right w:val="nil"/>
            </w:tcBorders>
          </w:tcPr>
          <w:p w14:paraId="1B92E647" w14:textId="77777777" w:rsidR="0097218E" w:rsidRPr="00BB0D13" w:rsidRDefault="0097218E" w:rsidP="0097218E">
            <w:pPr>
              <w:widowControl/>
              <w:spacing w:line="400" w:lineRule="exact"/>
              <w:rPr>
                <w:rFonts w:ascii="Times New Roman" w:hAnsi="Times New Roman" w:cs="Times New Roman"/>
                <w:color w:val="2F5496" w:themeColor="accent1" w:themeShade="BF"/>
                <w:szCs w:val="24"/>
              </w:rPr>
            </w:pPr>
          </w:p>
        </w:tc>
        <w:tc>
          <w:tcPr>
            <w:tcW w:w="3969" w:type="dxa"/>
            <w:tcBorders>
              <w:left w:val="nil"/>
            </w:tcBorders>
          </w:tcPr>
          <w:p w14:paraId="6D98E7D0" w14:textId="77777777" w:rsidR="0097218E" w:rsidRPr="00C50EF9" w:rsidRDefault="0097218E" w:rsidP="0097218E">
            <w:pPr>
              <w:widowControl/>
              <w:spacing w:line="400" w:lineRule="exact"/>
              <w:rPr>
                <w:rFonts w:ascii="Times New Roman" w:hAnsi="Times New Roman" w:cs="Times New Roman"/>
                <w:szCs w:val="24"/>
              </w:rPr>
            </w:pPr>
          </w:p>
        </w:tc>
      </w:tr>
      <w:tr w:rsidR="0097218E" w:rsidRPr="00C50EF9" w14:paraId="2DD03E74" w14:textId="77777777" w:rsidTr="0011781B">
        <w:tblPrEx>
          <w:jc w:val="left"/>
        </w:tblPrEx>
        <w:tc>
          <w:tcPr>
            <w:tcW w:w="4531" w:type="dxa"/>
          </w:tcPr>
          <w:p w14:paraId="50F99155"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第四條</w:t>
            </w:r>
          </w:p>
          <w:p w14:paraId="114944D8"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環境、社會及治理納入投資流程之資訊</w:t>
            </w:r>
          </w:p>
        </w:tc>
        <w:tc>
          <w:tcPr>
            <w:tcW w:w="3119" w:type="dxa"/>
          </w:tcPr>
          <w:p w14:paraId="42E2D993"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SASB FN</w:t>
            </w:r>
            <w:r w:rsidRPr="00C50EF9">
              <w:rPr>
                <w:rFonts w:ascii="Times New Roman" w:hAnsi="Times New Roman" w:cs="Times New Roman"/>
                <w:szCs w:val="24"/>
              </w:rPr>
              <w:t>-AC-410a.2</w:t>
            </w:r>
          </w:p>
        </w:tc>
        <w:tc>
          <w:tcPr>
            <w:tcW w:w="2126" w:type="dxa"/>
          </w:tcPr>
          <w:p w14:paraId="13C1C4B5" w14:textId="6DDEDDF5" w:rsidR="0097218E" w:rsidRPr="00BB0D13" w:rsidRDefault="0097218E" w:rsidP="0097218E">
            <w:pPr>
              <w:widowControl/>
              <w:spacing w:line="400" w:lineRule="exact"/>
              <w:rPr>
                <w:rFonts w:ascii="Times New Roman" w:hAnsi="Times New Roman" w:cs="Times New Roman"/>
                <w:color w:val="2F5496" w:themeColor="accent1" w:themeShade="BF"/>
                <w:szCs w:val="24"/>
              </w:rPr>
            </w:pPr>
            <w:r w:rsidRPr="00BB0D13">
              <w:rPr>
                <w:rFonts w:ascii="Times New Roman" w:hAnsi="Times New Roman" w:cs="Times New Roman"/>
                <w:color w:val="2F5496" w:themeColor="accent1" w:themeShade="BF"/>
                <w:szCs w:val="24"/>
              </w:rPr>
              <w:t>1</w:t>
            </w:r>
            <w:r w:rsidR="004702E7">
              <w:rPr>
                <w:rFonts w:ascii="Times New Roman" w:hAnsi="Times New Roman" w:cs="Times New Roman" w:hint="eastAsia"/>
                <w:color w:val="2F5496" w:themeColor="accent1" w:themeShade="BF"/>
                <w:szCs w:val="24"/>
              </w:rPr>
              <w:t>8</w:t>
            </w:r>
            <w:r w:rsidR="00B301F9">
              <w:rPr>
                <w:rFonts w:ascii="Times New Roman" w:hAnsi="Times New Roman" w:cs="Times New Roman"/>
                <w:color w:val="2F5496" w:themeColor="accent1" w:themeShade="BF"/>
                <w:szCs w:val="24"/>
              </w:rPr>
              <w:t>-</w:t>
            </w:r>
            <w:r w:rsidR="004261AD">
              <w:rPr>
                <w:rFonts w:ascii="Times New Roman" w:hAnsi="Times New Roman" w:cs="Times New Roman" w:hint="eastAsia"/>
                <w:color w:val="2F5496" w:themeColor="accent1" w:themeShade="BF"/>
                <w:szCs w:val="24"/>
              </w:rPr>
              <w:t>1</w:t>
            </w:r>
            <w:r w:rsidR="004702E7">
              <w:rPr>
                <w:rFonts w:ascii="Times New Roman" w:hAnsi="Times New Roman" w:cs="Times New Roman" w:hint="eastAsia"/>
                <w:color w:val="2F5496" w:themeColor="accent1" w:themeShade="BF"/>
                <w:szCs w:val="24"/>
              </w:rPr>
              <w:t>9</w:t>
            </w:r>
          </w:p>
        </w:tc>
        <w:tc>
          <w:tcPr>
            <w:tcW w:w="3969" w:type="dxa"/>
          </w:tcPr>
          <w:p w14:paraId="0BA4013D"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w:t>
            </w:r>
          </w:p>
        </w:tc>
      </w:tr>
      <w:tr w:rsidR="0097218E" w:rsidRPr="00C50EF9" w14:paraId="0839F067" w14:textId="77777777" w:rsidTr="0011781B">
        <w:tblPrEx>
          <w:jc w:val="left"/>
        </w:tblPrEx>
        <w:tc>
          <w:tcPr>
            <w:tcW w:w="4531" w:type="dxa"/>
          </w:tcPr>
          <w:p w14:paraId="28F8B1F2"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第五條</w:t>
            </w:r>
          </w:p>
          <w:p w14:paraId="67CF6787"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lastRenderedPageBreak/>
              <w:t>盡職治理情形</w:t>
            </w:r>
          </w:p>
        </w:tc>
        <w:tc>
          <w:tcPr>
            <w:tcW w:w="3119" w:type="dxa"/>
          </w:tcPr>
          <w:p w14:paraId="1AC3A559"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lastRenderedPageBreak/>
              <w:t>SASB FN</w:t>
            </w:r>
            <w:r w:rsidRPr="00C50EF9">
              <w:rPr>
                <w:rFonts w:ascii="Times New Roman" w:hAnsi="Times New Roman" w:cs="Times New Roman"/>
                <w:szCs w:val="24"/>
              </w:rPr>
              <w:t>-AC-410a.</w:t>
            </w:r>
            <w:r w:rsidRPr="00C50EF9">
              <w:rPr>
                <w:rFonts w:ascii="Times New Roman" w:hAnsi="Times New Roman" w:cs="Times New Roman" w:hint="eastAsia"/>
                <w:szCs w:val="24"/>
              </w:rPr>
              <w:t>3</w:t>
            </w:r>
          </w:p>
        </w:tc>
        <w:tc>
          <w:tcPr>
            <w:tcW w:w="2126" w:type="dxa"/>
          </w:tcPr>
          <w:p w14:paraId="5EAB121C" w14:textId="1FE0930E" w:rsidR="0097218E" w:rsidRPr="00BB0D13" w:rsidRDefault="004261AD" w:rsidP="0097218E">
            <w:pPr>
              <w:widowControl/>
              <w:spacing w:line="400" w:lineRule="exact"/>
              <w:rPr>
                <w:rFonts w:ascii="Times New Roman" w:hAnsi="Times New Roman" w:cs="Times New Roman"/>
                <w:color w:val="2F5496" w:themeColor="accent1" w:themeShade="BF"/>
                <w:szCs w:val="24"/>
              </w:rPr>
            </w:pPr>
            <w:r>
              <w:rPr>
                <w:rFonts w:ascii="Times New Roman" w:hAnsi="Times New Roman" w:cs="Times New Roman" w:hint="eastAsia"/>
                <w:color w:val="2F5496" w:themeColor="accent1" w:themeShade="BF"/>
                <w:szCs w:val="24"/>
              </w:rPr>
              <w:t>1</w:t>
            </w:r>
            <w:r w:rsidR="004702E7">
              <w:rPr>
                <w:rFonts w:ascii="Times New Roman" w:hAnsi="Times New Roman" w:cs="Times New Roman" w:hint="eastAsia"/>
                <w:color w:val="2F5496" w:themeColor="accent1" w:themeShade="BF"/>
                <w:szCs w:val="24"/>
              </w:rPr>
              <w:t>9</w:t>
            </w:r>
            <w:r w:rsidR="00B301F9">
              <w:rPr>
                <w:rFonts w:ascii="Times New Roman" w:hAnsi="Times New Roman" w:cs="Times New Roman" w:hint="eastAsia"/>
                <w:color w:val="2F5496" w:themeColor="accent1" w:themeShade="BF"/>
                <w:szCs w:val="24"/>
              </w:rPr>
              <w:t>-</w:t>
            </w:r>
            <w:r w:rsidR="00B301F9">
              <w:rPr>
                <w:rFonts w:ascii="Times New Roman" w:hAnsi="Times New Roman" w:cs="Times New Roman"/>
                <w:color w:val="2F5496" w:themeColor="accent1" w:themeShade="BF"/>
                <w:szCs w:val="24"/>
              </w:rPr>
              <w:t>2</w:t>
            </w:r>
            <w:r w:rsidR="004702E7">
              <w:rPr>
                <w:rFonts w:ascii="Times New Roman" w:hAnsi="Times New Roman" w:cs="Times New Roman" w:hint="eastAsia"/>
                <w:color w:val="2F5496" w:themeColor="accent1" w:themeShade="BF"/>
                <w:szCs w:val="24"/>
              </w:rPr>
              <w:t>4</w:t>
            </w:r>
          </w:p>
        </w:tc>
        <w:tc>
          <w:tcPr>
            <w:tcW w:w="3969" w:type="dxa"/>
          </w:tcPr>
          <w:p w14:paraId="63E2A0A6" w14:textId="77777777" w:rsidR="0097218E" w:rsidRPr="00C50EF9" w:rsidRDefault="0097218E" w:rsidP="0097218E">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w:t>
            </w:r>
          </w:p>
        </w:tc>
      </w:tr>
      <w:tr w:rsidR="00B85013" w:rsidRPr="00C50EF9" w14:paraId="0549BDA1" w14:textId="77777777" w:rsidTr="0011781B">
        <w:tblPrEx>
          <w:jc w:val="left"/>
        </w:tblPrEx>
        <w:tc>
          <w:tcPr>
            <w:tcW w:w="4531" w:type="dxa"/>
          </w:tcPr>
          <w:p w14:paraId="31C848B4" w14:textId="77777777" w:rsidR="00B85013" w:rsidRPr="00C50EF9" w:rsidRDefault="00B85013" w:rsidP="00B85013">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第六條</w:t>
            </w:r>
          </w:p>
          <w:p w14:paraId="6B99FE73" w14:textId="77777777" w:rsidR="00B85013" w:rsidRPr="00C50EF9" w:rsidRDefault="00B85013" w:rsidP="00B85013">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資訊安全</w:t>
            </w:r>
          </w:p>
        </w:tc>
        <w:tc>
          <w:tcPr>
            <w:tcW w:w="3119" w:type="dxa"/>
          </w:tcPr>
          <w:p w14:paraId="0DC3728C" w14:textId="77777777" w:rsidR="00B85013" w:rsidRPr="00C50EF9" w:rsidRDefault="00B85013" w:rsidP="00B85013">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GRI 418</w:t>
            </w:r>
          </w:p>
        </w:tc>
        <w:tc>
          <w:tcPr>
            <w:tcW w:w="2126" w:type="dxa"/>
          </w:tcPr>
          <w:p w14:paraId="1E0E2693" w14:textId="71F8E6E9" w:rsidR="00B85013" w:rsidRPr="00BB0D13" w:rsidRDefault="00B85013" w:rsidP="00B85013">
            <w:pPr>
              <w:widowControl/>
              <w:spacing w:line="400" w:lineRule="exact"/>
              <w:rPr>
                <w:rFonts w:ascii="Times New Roman" w:hAnsi="Times New Roman" w:cs="Times New Roman"/>
                <w:color w:val="2F5496" w:themeColor="accent1" w:themeShade="BF"/>
                <w:szCs w:val="24"/>
              </w:rPr>
            </w:pPr>
            <w:r w:rsidRPr="00BB0D13">
              <w:rPr>
                <w:rFonts w:ascii="Times New Roman" w:hAnsi="Times New Roman" w:cs="Times New Roman"/>
                <w:color w:val="2F5496" w:themeColor="accent1" w:themeShade="BF"/>
                <w:szCs w:val="24"/>
              </w:rPr>
              <w:t>2</w:t>
            </w:r>
            <w:r w:rsidR="004702E7">
              <w:rPr>
                <w:rFonts w:ascii="Times New Roman" w:hAnsi="Times New Roman" w:cs="Times New Roman" w:hint="eastAsia"/>
                <w:color w:val="2F5496" w:themeColor="accent1" w:themeShade="BF"/>
                <w:szCs w:val="24"/>
              </w:rPr>
              <w:t>4</w:t>
            </w:r>
            <w:r w:rsidR="00B301F9">
              <w:rPr>
                <w:rFonts w:ascii="Times New Roman" w:hAnsi="Times New Roman" w:cs="Times New Roman" w:hint="eastAsia"/>
                <w:color w:val="2F5496" w:themeColor="accent1" w:themeShade="BF"/>
                <w:szCs w:val="24"/>
              </w:rPr>
              <w:t>-</w:t>
            </w:r>
            <w:r w:rsidR="00B301F9">
              <w:rPr>
                <w:rFonts w:ascii="Times New Roman" w:hAnsi="Times New Roman" w:cs="Times New Roman"/>
                <w:color w:val="2F5496" w:themeColor="accent1" w:themeShade="BF"/>
                <w:szCs w:val="24"/>
              </w:rPr>
              <w:t>2</w:t>
            </w:r>
            <w:r w:rsidR="004702E7">
              <w:rPr>
                <w:rFonts w:ascii="Times New Roman" w:hAnsi="Times New Roman" w:cs="Times New Roman" w:hint="eastAsia"/>
                <w:color w:val="2F5496" w:themeColor="accent1" w:themeShade="BF"/>
                <w:szCs w:val="24"/>
              </w:rPr>
              <w:t>7</w:t>
            </w:r>
            <w:r w:rsidR="00DD40F6">
              <w:rPr>
                <w:rFonts w:ascii="Times New Roman" w:hAnsi="Times New Roman" w:cs="Times New Roman"/>
                <w:color w:val="2F5496" w:themeColor="accent1" w:themeShade="BF"/>
                <w:szCs w:val="24"/>
              </w:rPr>
              <w:t xml:space="preserve"> </w:t>
            </w:r>
          </w:p>
        </w:tc>
        <w:tc>
          <w:tcPr>
            <w:tcW w:w="3969" w:type="dxa"/>
          </w:tcPr>
          <w:p w14:paraId="1FEA9458" w14:textId="77777777" w:rsidR="00B85013" w:rsidRPr="00C50EF9" w:rsidRDefault="00B85013" w:rsidP="00B85013">
            <w:pPr>
              <w:widowControl/>
              <w:spacing w:line="400" w:lineRule="exact"/>
              <w:rPr>
                <w:rFonts w:ascii="Times New Roman" w:hAnsi="Times New Roman" w:cs="Times New Roman"/>
                <w:color w:val="000000" w:themeColor="text1"/>
                <w:szCs w:val="24"/>
              </w:rPr>
            </w:pPr>
            <w:r w:rsidRPr="00C50EF9">
              <w:rPr>
                <w:rFonts w:ascii="Times New Roman" w:hAnsi="Times New Roman" w:cs="Times New Roman" w:hint="eastAsia"/>
                <w:color w:val="000000" w:themeColor="text1"/>
                <w:szCs w:val="24"/>
              </w:rPr>
              <w:t>－</w:t>
            </w:r>
          </w:p>
        </w:tc>
      </w:tr>
      <w:tr w:rsidR="00B85013" w:rsidRPr="00C50EF9" w14:paraId="3195804D" w14:textId="77777777" w:rsidTr="0011781B">
        <w:tblPrEx>
          <w:jc w:val="left"/>
        </w:tblPrEx>
        <w:tc>
          <w:tcPr>
            <w:tcW w:w="4531" w:type="dxa"/>
          </w:tcPr>
          <w:p w14:paraId="78FC6BCD" w14:textId="77777777" w:rsidR="00B85013" w:rsidRPr="00C50EF9" w:rsidRDefault="00B85013" w:rsidP="00B85013">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第七條</w:t>
            </w:r>
          </w:p>
          <w:p w14:paraId="06C09F06" w14:textId="77777777" w:rsidR="00B85013" w:rsidRPr="00C50EF9" w:rsidRDefault="00B85013" w:rsidP="00B85013">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金融友善</w:t>
            </w:r>
          </w:p>
        </w:tc>
        <w:tc>
          <w:tcPr>
            <w:tcW w:w="3119" w:type="dxa"/>
          </w:tcPr>
          <w:p w14:paraId="26A14CEC" w14:textId="77777777" w:rsidR="00B85013" w:rsidRPr="00C50EF9" w:rsidRDefault="00B85013" w:rsidP="00B85013">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GRI 406</w:t>
            </w:r>
          </w:p>
        </w:tc>
        <w:tc>
          <w:tcPr>
            <w:tcW w:w="2126" w:type="dxa"/>
          </w:tcPr>
          <w:p w14:paraId="1510C5DD" w14:textId="279F76E0" w:rsidR="00B85013" w:rsidRPr="00BB0D13" w:rsidRDefault="00B85013" w:rsidP="00B85013">
            <w:pPr>
              <w:widowControl/>
              <w:spacing w:line="400" w:lineRule="exact"/>
              <w:rPr>
                <w:rFonts w:ascii="Times New Roman" w:hAnsi="Times New Roman" w:cs="Times New Roman"/>
                <w:color w:val="2F5496" w:themeColor="accent1" w:themeShade="BF"/>
                <w:szCs w:val="24"/>
              </w:rPr>
            </w:pPr>
            <w:r w:rsidRPr="00BB0D13">
              <w:rPr>
                <w:rFonts w:ascii="Times New Roman" w:hAnsi="Times New Roman" w:cs="Times New Roman"/>
                <w:color w:val="2F5496" w:themeColor="accent1" w:themeShade="BF"/>
                <w:szCs w:val="24"/>
              </w:rPr>
              <w:t>2</w:t>
            </w:r>
            <w:r w:rsidR="004702E7">
              <w:rPr>
                <w:rFonts w:ascii="Times New Roman" w:hAnsi="Times New Roman" w:cs="Times New Roman" w:hint="eastAsia"/>
                <w:color w:val="2F5496" w:themeColor="accent1" w:themeShade="BF"/>
                <w:szCs w:val="24"/>
              </w:rPr>
              <w:t>7</w:t>
            </w:r>
            <w:r w:rsidR="00B301F9">
              <w:rPr>
                <w:rFonts w:ascii="Times New Roman" w:hAnsi="Times New Roman" w:cs="Times New Roman"/>
                <w:color w:val="2F5496" w:themeColor="accent1" w:themeShade="BF"/>
                <w:szCs w:val="24"/>
              </w:rPr>
              <w:t>-</w:t>
            </w:r>
            <w:r w:rsidR="004702E7">
              <w:rPr>
                <w:rFonts w:ascii="Times New Roman" w:hAnsi="Times New Roman" w:cs="Times New Roman" w:hint="eastAsia"/>
                <w:color w:val="2F5496" w:themeColor="accent1" w:themeShade="BF"/>
                <w:szCs w:val="24"/>
              </w:rPr>
              <w:t>31</w:t>
            </w:r>
          </w:p>
        </w:tc>
        <w:tc>
          <w:tcPr>
            <w:tcW w:w="3969" w:type="dxa"/>
          </w:tcPr>
          <w:p w14:paraId="3F8377BE" w14:textId="77777777" w:rsidR="00B85013" w:rsidRPr="00C50EF9" w:rsidRDefault="00B85013" w:rsidP="00B85013">
            <w:pPr>
              <w:widowControl/>
              <w:spacing w:line="400" w:lineRule="exact"/>
              <w:rPr>
                <w:rFonts w:ascii="Times New Roman" w:hAnsi="Times New Roman" w:cs="Times New Roman"/>
                <w:color w:val="000000" w:themeColor="text1"/>
                <w:szCs w:val="24"/>
              </w:rPr>
            </w:pPr>
            <w:r w:rsidRPr="00C50EF9">
              <w:rPr>
                <w:rFonts w:ascii="Times New Roman" w:hAnsi="Times New Roman" w:cs="Times New Roman" w:hint="eastAsia"/>
                <w:color w:val="000000" w:themeColor="text1"/>
                <w:szCs w:val="24"/>
              </w:rPr>
              <w:t>－</w:t>
            </w:r>
          </w:p>
        </w:tc>
      </w:tr>
      <w:tr w:rsidR="00B85013" w:rsidRPr="00C50EF9" w14:paraId="163B44C5" w14:textId="77777777" w:rsidTr="0011781B">
        <w:tblPrEx>
          <w:jc w:val="left"/>
        </w:tblPrEx>
        <w:tc>
          <w:tcPr>
            <w:tcW w:w="4531" w:type="dxa"/>
          </w:tcPr>
          <w:p w14:paraId="4F67E05D" w14:textId="77777777" w:rsidR="00B85013" w:rsidRPr="00C50EF9" w:rsidRDefault="00B85013" w:rsidP="00B85013">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第八條</w:t>
            </w:r>
          </w:p>
          <w:p w14:paraId="5F173A2F" w14:textId="77777777" w:rsidR="00B85013" w:rsidRPr="00C50EF9" w:rsidRDefault="00B85013" w:rsidP="00B85013">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氣候相關資訊</w:t>
            </w:r>
          </w:p>
        </w:tc>
        <w:tc>
          <w:tcPr>
            <w:tcW w:w="3119" w:type="dxa"/>
          </w:tcPr>
          <w:p w14:paraId="191FF438" w14:textId="77777777" w:rsidR="00B85013" w:rsidRPr="00C50EF9" w:rsidRDefault="00B85013" w:rsidP="00B85013">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GRI 305</w:t>
            </w:r>
          </w:p>
        </w:tc>
        <w:tc>
          <w:tcPr>
            <w:tcW w:w="2126" w:type="dxa"/>
          </w:tcPr>
          <w:p w14:paraId="79E8C555" w14:textId="68101F89" w:rsidR="00B85013" w:rsidRPr="00BB0D13" w:rsidRDefault="004702E7" w:rsidP="00B85013">
            <w:pPr>
              <w:widowControl/>
              <w:spacing w:line="400" w:lineRule="exact"/>
              <w:rPr>
                <w:rFonts w:ascii="Times New Roman" w:hAnsi="Times New Roman" w:cs="Times New Roman"/>
                <w:color w:val="2F5496" w:themeColor="accent1" w:themeShade="BF"/>
                <w:szCs w:val="24"/>
              </w:rPr>
            </w:pPr>
            <w:r>
              <w:rPr>
                <w:rFonts w:ascii="Times New Roman" w:hAnsi="Times New Roman" w:cs="Times New Roman" w:hint="eastAsia"/>
                <w:color w:val="2F5496" w:themeColor="accent1" w:themeShade="BF"/>
                <w:szCs w:val="24"/>
              </w:rPr>
              <w:t>31</w:t>
            </w:r>
            <w:r w:rsidR="00B301F9">
              <w:rPr>
                <w:rFonts w:ascii="Times New Roman" w:hAnsi="Times New Roman" w:cs="Times New Roman"/>
                <w:color w:val="2F5496" w:themeColor="accent1" w:themeShade="BF"/>
                <w:szCs w:val="24"/>
              </w:rPr>
              <w:t>-</w:t>
            </w:r>
            <w:r>
              <w:rPr>
                <w:rFonts w:ascii="Times New Roman" w:hAnsi="Times New Roman" w:cs="Times New Roman" w:hint="eastAsia"/>
                <w:color w:val="2F5496" w:themeColor="accent1" w:themeShade="BF"/>
                <w:szCs w:val="24"/>
              </w:rPr>
              <w:t>3</w:t>
            </w:r>
            <w:r w:rsidR="00313B9E">
              <w:rPr>
                <w:rFonts w:ascii="Times New Roman" w:hAnsi="Times New Roman" w:cs="Times New Roman"/>
                <w:color w:val="2F5496" w:themeColor="accent1" w:themeShade="BF"/>
                <w:szCs w:val="24"/>
              </w:rPr>
              <w:t>2</w:t>
            </w:r>
            <w:r w:rsidR="004261AD" w:rsidRPr="004261AD">
              <w:rPr>
                <w:rFonts w:ascii="Times New Roman" w:hAnsi="Times New Roman" w:cs="Times New Roman"/>
                <w:color w:val="2F5496" w:themeColor="accent1" w:themeShade="BF"/>
                <w:szCs w:val="24"/>
              </w:rPr>
              <w:t>&amp;</w:t>
            </w:r>
            <w:r w:rsidR="004261AD">
              <w:rPr>
                <w:rFonts w:ascii="Times New Roman" w:hAnsi="Times New Roman" w:cs="Times New Roman" w:hint="eastAsia"/>
                <w:color w:val="2F5496" w:themeColor="accent1" w:themeShade="BF"/>
                <w:szCs w:val="24"/>
              </w:rPr>
              <w:t>3</w:t>
            </w:r>
            <w:r>
              <w:rPr>
                <w:rFonts w:ascii="Times New Roman" w:hAnsi="Times New Roman" w:cs="Times New Roman" w:hint="eastAsia"/>
                <w:color w:val="2F5496" w:themeColor="accent1" w:themeShade="BF"/>
                <w:szCs w:val="24"/>
              </w:rPr>
              <w:t>4</w:t>
            </w:r>
            <w:r w:rsidR="004261AD">
              <w:rPr>
                <w:rFonts w:ascii="Times New Roman" w:hAnsi="Times New Roman" w:cs="Times New Roman"/>
                <w:color w:val="2F5496" w:themeColor="accent1" w:themeShade="BF"/>
                <w:szCs w:val="24"/>
              </w:rPr>
              <w:t>-3</w:t>
            </w:r>
            <w:r>
              <w:rPr>
                <w:rFonts w:ascii="Times New Roman" w:hAnsi="Times New Roman" w:cs="Times New Roman"/>
                <w:color w:val="2F5496" w:themeColor="accent1" w:themeShade="BF"/>
                <w:szCs w:val="24"/>
              </w:rPr>
              <w:t>5</w:t>
            </w:r>
          </w:p>
        </w:tc>
        <w:tc>
          <w:tcPr>
            <w:tcW w:w="3969" w:type="dxa"/>
          </w:tcPr>
          <w:p w14:paraId="71E74889" w14:textId="77777777" w:rsidR="00B85013" w:rsidRPr="00C50EF9" w:rsidRDefault="00B85013" w:rsidP="00B85013">
            <w:pPr>
              <w:widowControl/>
              <w:spacing w:line="400" w:lineRule="exact"/>
              <w:rPr>
                <w:rFonts w:ascii="標楷體" w:hAnsi="標楷體" w:cs="Times New Roman"/>
                <w:color w:val="000000" w:themeColor="text1"/>
                <w:szCs w:val="24"/>
              </w:rPr>
            </w:pPr>
            <w:r w:rsidRPr="00C50EF9">
              <w:rPr>
                <w:rFonts w:ascii="標楷體" w:hAnsi="標楷體" w:cs="Times New Roman" w:hint="eastAsia"/>
                <w:color w:val="000000" w:themeColor="text1"/>
                <w:szCs w:val="24"/>
              </w:rPr>
              <w:t>第八條第一項第二款-附表二</w:t>
            </w:r>
          </w:p>
          <w:p w14:paraId="50D696F2" w14:textId="19A1AC01" w:rsidR="00B85013" w:rsidRPr="00C50EF9" w:rsidRDefault="00B85013" w:rsidP="00B85013">
            <w:pPr>
              <w:widowControl/>
              <w:spacing w:line="400" w:lineRule="exact"/>
              <w:rPr>
                <w:rFonts w:ascii="標楷體" w:hAnsi="標楷體" w:cs="Times New Roman"/>
                <w:color w:val="000000" w:themeColor="text1"/>
                <w:szCs w:val="24"/>
              </w:rPr>
            </w:pPr>
            <w:r>
              <w:rPr>
                <w:rFonts w:ascii="標楷體" w:hAnsi="標楷體" w:cs="Times New Roman" w:hint="eastAsia"/>
                <w:color w:val="000000" w:themeColor="text1"/>
                <w:szCs w:val="24"/>
              </w:rPr>
              <w:t>■</w:t>
            </w:r>
            <w:r w:rsidRPr="00C50EF9">
              <w:rPr>
                <w:rFonts w:ascii="標楷體" w:hAnsi="標楷體" w:cs="Times New Roman" w:hint="eastAsia"/>
                <w:color w:val="000000" w:themeColor="text1"/>
                <w:szCs w:val="24"/>
              </w:rPr>
              <w:t>是</w:t>
            </w:r>
          </w:p>
          <w:p w14:paraId="5369A066" w14:textId="77777777" w:rsidR="00B85013" w:rsidRPr="00C50EF9" w:rsidRDefault="00B85013" w:rsidP="00B85013">
            <w:pPr>
              <w:widowControl/>
              <w:spacing w:line="400" w:lineRule="exact"/>
              <w:rPr>
                <w:rFonts w:ascii="Times New Roman" w:hAnsi="Times New Roman" w:cs="Times New Roman"/>
                <w:color w:val="000000" w:themeColor="text1"/>
                <w:szCs w:val="24"/>
              </w:rPr>
            </w:pPr>
            <w:r w:rsidRPr="00C50EF9">
              <w:rPr>
                <w:rFonts w:ascii="Times New Roman" w:hAnsi="Times New Roman" w:cs="Times New Roman" w:hint="eastAsia"/>
                <w:color w:val="000000" w:themeColor="text1"/>
                <w:szCs w:val="24"/>
              </w:rPr>
              <w:sym w:font="Wingdings" w:char="F06F"/>
            </w:r>
            <w:r w:rsidRPr="00C50EF9">
              <w:rPr>
                <w:rFonts w:ascii="Times New Roman" w:hAnsi="Times New Roman" w:cs="Times New Roman" w:hint="eastAsia"/>
                <w:color w:val="000000" w:themeColor="text1"/>
                <w:szCs w:val="24"/>
              </w:rPr>
              <w:t>否</w:t>
            </w:r>
          </w:p>
        </w:tc>
      </w:tr>
      <w:tr w:rsidR="00C50EF9" w:rsidRPr="00C50EF9" w14:paraId="317A7AF1" w14:textId="77777777" w:rsidTr="0011781B">
        <w:tblPrEx>
          <w:jc w:val="left"/>
        </w:tblPrEx>
        <w:tc>
          <w:tcPr>
            <w:tcW w:w="13745" w:type="dxa"/>
            <w:gridSpan w:val="4"/>
          </w:tcPr>
          <w:p w14:paraId="7AC9F9A0" w14:textId="77777777" w:rsidR="00C50EF9" w:rsidRPr="00C50EF9" w:rsidRDefault="00C50EF9" w:rsidP="00C50EF9">
            <w:pPr>
              <w:widowControl/>
              <w:rPr>
                <w:rFonts w:ascii="Times New Roman" w:hAnsi="Times New Roman" w:cs="Times New Roman"/>
                <w:szCs w:val="24"/>
              </w:rPr>
            </w:pPr>
            <w:r w:rsidRPr="00C50EF9">
              <w:rPr>
                <w:rFonts w:ascii="Times New Roman" w:hAnsi="Times New Roman" w:cs="Times New Roman" w:hint="eastAsia"/>
                <w:szCs w:val="24"/>
              </w:rPr>
              <w:t>加強揭露項目</w:t>
            </w:r>
          </w:p>
        </w:tc>
      </w:tr>
      <w:tr w:rsidR="00B81126" w:rsidRPr="00C50EF9" w14:paraId="4E35C21D" w14:textId="77777777" w:rsidTr="0011781B">
        <w:tblPrEx>
          <w:jc w:val="left"/>
        </w:tblPrEx>
        <w:tc>
          <w:tcPr>
            <w:tcW w:w="4531" w:type="dxa"/>
          </w:tcPr>
          <w:p w14:paraId="42CB474B" w14:textId="77777777" w:rsidR="00B81126" w:rsidRPr="00C50EF9" w:rsidRDefault="00B81126" w:rsidP="00B81126">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第九條</w:t>
            </w:r>
          </w:p>
          <w:p w14:paraId="0B7AD6A0" w14:textId="77777777" w:rsidR="00B81126" w:rsidRPr="00C50EF9" w:rsidRDefault="00B81126" w:rsidP="00B81126">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附表</w:t>
            </w:r>
            <w:r w:rsidRPr="00C50EF9">
              <w:rPr>
                <w:rFonts w:ascii="Times New Roman" w:hAnsi="Times New Roman" w:cs="Times New Roman" w:hint="eastAsia"/>
                <w:b/>
                <w:bCs/>
                <w:szCs w:val="24"/>
              </w:rPr>
              <w:t>三</w:t>
            </w:r>
            <w:r w:rsidRPr="00C50EF9">
              <w:rPr>
                <w:rFonts w:ascii="Times New Roman" w:hAnsi="Times New Roman" w:cs="Times New Roman" w:hint="eastAsia"/>
                <w:szCs w:val="24"/>
              </w:rPr>
              <w:t>之</w:t>
            </w:r>
            <w:proofErr w:type="gramStart"/>
            <w:r w:rsidRPr="00C50EF9">
              <w:rPr>
                <w:rFonts w:ascii="Times New Roman" w:hAnsi="Times New Roman" w:cs="Times New Roman" w:hint="eastAsia"/>
                <w:szCs w:val="24"/>
              </w:rPr>
              <w:t>一</w:t>
            </w:r>
            <w:proofErr w:type="gramEnd"/>
          </w:p>
        </w:tc>
        <w:tc>
          <w:tcPr>
            <w:tcW w:w="3119" w:type="dxa"/>
          </w:tcPr>
          <w:p w14:paraId="02886B74" w14:textId="77777777" w:rsidR="00B81126" w:rsidRPr="00C50EF9" w:rsidRDefault="00B81126" w:rsidP="00B81126">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GRI 2-</w:t>
            </w:r>
            <w:r w:rsidRPr="00C50EF9">
              <w:rPr>
                <w:rFonts w:ascii="Times New Roman" w:hAnsi="Times New Roman" w:cs="Times New Roman"/>
                <w:szCs w:val="24"/>
              </w:rPr>
              <w:t>27</w:t>
            </w:r>
          </w:p>
          <w:p w14:paraId="468F04E0" w14:textId="77777777" w:rsidR="00B81126" w:rsidRPr="00C50EF9" w:rsidRDefault="00B81126" w:rsidP="00B81126">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S</w:t>
            </w:r>
            <w:r w:rsidRPr="00C50EF9">
              <w:rPr>
                <w:rFonts w:ascii="Times New Roman" w:hAnsi="Times New Roman" w:cs="Times New Roman"/>
                <w:szCs w:val="24"/>
              </w:rPr>
              <w:t>ASB FN-AC-</w:t>
            </w:r>
            <w:r w:rsidRPr="00C50EF9">
              <w:rPr>
                <w:rFonts w:ascii="Times New Roman" w:hAnsi="Times New Roman" w:cs="Times New Roman" w:hint="eastAsia"/>
                <w:szCs w:val="24"/>
              </w:rPr>
              <w:t>270</w:t>
            </w:r>
            <w:r w:rsidRPr="00C50EF9">
              <w:rPr>
                <w:rFonts w:ascii="Times New Roman" w:hAnsi="Times New Roman" w:cs="Times New Roman"/>
                <w:szCs w:val="24"/>
              </w:rPr>
              <w:t>a.1</w:t>
            </w:r>
          </w:p>
          <w:p w14:paraId="77BAE701" w14:textId="77777777" w:rsidR="00B81126" w:rsidRPr="00C50EF9" w:rsidRDefault="00B81126" w:rsidP="00B81126">
            <w:pPr>
              <w:widowControl/>
              <w:spacing w:line="400" w:lineRule="exact"/>
              <w:rPr>
                <w:rFonts w:ascii="Times New Roman" w:hAnsi="Times New Roman" w:cs="Times New Roman"/>
                <w:szCs w:val="24"/>
              </w:rPr>
            </w:pPr>
            <w:r w:rsidRPr="00C50EF9">
              <w:rPr>
                <w:rFonts w:ascii="Times New Roman" w:hAnsi="Times New Roman" w:cs="Times New Roman"/>
                <w:szCs w:val="24"/>
              </w:rPr>
              <w:t>SASB FN-AC-270a.</w:t>
            </w:r>
            <w:r w:rsidRPr="00C50EF9">
              <w:rPr>
                <w:rFonts w:ascii="Times New Roman" w:hAnsi="Times New Roman" w:cs="Times New Roman" w:hint="eastAsia"/>
                <w:szCs w:val="24"/>
              </w:rPr>
              <w:t>2</w:t>
            </w:r>
          </w:p>
          <w:p w14:paraId="583D1C34" w14:textId="77777777" w:rsidR="00B81126" w:rsidRPr="00C50EF9" w:rsidRDefault="00B81126" w:rsidP="00B81126">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S</w:t>
            </w:r>
            <w:r w:rsidRPr="00C50EF9">
              <w:rPr>
                <w:rFonts w:ascii="Times New Roman" w:hAnsi="Times New Roman" w:cs="Times New Roman"/>
                <w:szCs w:val="24"/>
              </w:rPr>
              <w:t>ASB FN-AC-510a.1</w:t>
            </w:r>
          </w:p>
        </w:tc>
        <w:tc>
          <w:tcPr>
            <w:tcW w:w="2126" w:type="dxa"/>
          </w:tcPr>
          <w:p w14:paraId="3B6FE70F" w14:textId="57148E6B" w:rsidR="00B81126" w:rsidRPr="00BB0D13" w:rsidRDefault="00B301F9" w:rsidP="00B81126">
            <w:pPr>
              <w:widowControl/>
              <w:spacing w:line="400" w:lineRule="exact"/>
              <w:rPr>
                <w:rFonts w:ascii="Times New Roman" w:hAnsi="Times New Roman" w:cs="Times New Roman"/>
                <w:color w:val="2F5496" w:themeColor="accent1" w:themeShade="BF"/>
                <w:szCs w:val="24"/>
              </w:rPr>
            </w:pPr>
            <w:r>
              <w:rPr>
                <w:rFonts w:ascii="Times New Roman" w:hAnsi="Times New Roman" w:cs="Times New Roman" w:hint="eastAsia"/>
                <w:color w:val="2F5496" w:themeColor="accent1" w:themeShade="BF"/>
                <w:szCs w:val="24"/>
              </w:rPr>
              <w:t>3</w:t>
            </w:r>
            <w:r w:rsidR="007068A4">
              <w:rPr>
                <w:rFonts w:ascii="Times New Roman" w:hAnsi="Times New Roman" w:cs="Times New Roman"/>
                <w:color w:val="2F5496" w:themeColor="accent1" w:themeShade="BF"/>
                <w:szCs w:val="24"/>
              </w:rPr>
              <w:t>6</w:t>
            </w:r>
            <w:r w:rsidR="0029740E">
              <w:rPr>
                <w:rFonts w:ascii="Times New Roman" w:hAnsi="Times New Roman" w:cs="Times New Roman" w:hint="eastAsia"/>
                <w:color w:val="2F5496" w:themeColor="accent1" w:themeShade="BF"/>
                <w:szCs w:val="24"/>
              </w:rPr>
              <w:t>-</w:t>
            </w:r>
            <w:r w:rsidR="0029740E">
              <w:rPr>
                <w:rFonts w:ascii="Times New Roman" w:hAnsi="Times New Roman" w:cs="Times New Roman"/>
                <w:color w:val="2F5496" w:themeColor="accent1" w:themeShade="BF"/>
                <w:szCs w:val="24"/>
              </w:rPr>
              <w:t>3</w:t>
            </w:r>
            <w:r w:rsidR="007068A4">
              <w:rPr>
                <w:rFonts w:ascii="Times New Roman" w:hAnsi="Times New Roman" w:cs="Times New Roman"/>
                <w:color w:val="2F5496" w:themeColor="accent1" w:themeShade="BF"/>
                <w:szCs w:val="24"/>
              </w:rPr>
              <w:t>7</w:t>
            </w:r>
          </w:p>
        </w:tc>
        <w:tc>
          <w:tcPr>
            <w:tcW w:w="3969" w:type="dxa"/>
          </w:tcPr>
          <w:p w14:paraId="4F000111" w14:textId="77777777" w:rsidR="00B81126" w:rsidRPr="00C50EF9" w:rsidRDefault="00B81126" w:rsidP="00B81126">
            <w:pPr>
              <w:widowControl/>
              <w:spacing w:line="400" w:lineRule="exact"/>
              <w:rPr>
                <w:rFonts w:ascii="Times New Roman" w:hAnsi="Times New Roman" w:cs="Times New Roman"/>
                <w:color w:val="000000" w:themeColor="text1"/>
                <w:szCs w:val="24"/>
              </w:rPr>
            </w:pPr>
            <w:r w:rsidRPr="00C50EF9">
              <w:rPr>
                <w:rFonts w:ascii="Times New Roman" w:hAnsi="Times New Roman" w:cs="Times New Roman" w:hint="eastAsia"/>
                <w:color w:val="000000" w:themeColor="text1"/>
                <w:szCs w:val="24"/>
              </w:rPr>
              <w:t>－</w:t>
            </w:r>
          </w:p>
        </w:tc>
      </w:tr>
      <w:tr w:rsidR="00B81126" w:rsidRPr="00C50EF9" w14:paraId="5A8BB6B8" w14:textId="77777777" w:rsidTr="0011781B">
        <w:tblPrEx>
          <w:jc w:val="left"/>
        </w:tblPrEx>
        <w:tc>
          <w:tcPr>
            <w:tcW w:w="4531" w:type="dxa"/>
          </w:tcPr>
          <w:p w14:paraId="7F64C3AC" w14:textId="77777777" w:rsidR="00B81126" w:rsidRPr="00C50EF9" w:rsidRDefault="00B81126" w:rsidP="00B81126">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附表</w:t>
            </w:r>
            <w:r w:rsidRPr="00C50EF9">
              <w:rPr>
                <w:rFonts w:ascii="Times New Roman" w:hAnsi="Times New Roman" w:cs="Times New Roman" w:hint="eastAsia"/>
                <w:b/>
                <w:bCs/>
                <w:szCs w:val="24"/>
              </w:rPr>
              <w:t>三</w:t>
            </w:r>
            <w:r w:rsidRPr="00C50EF9">
              <w:rPr>
                <w:rFonts w:ascii="Times New Roman" w:hAnsi="Times New Roman" w:cs="Times New Roman" w:hint="eastAsia"/>
                <w:szCs w:val="24"/>
              </w:rPr>
              <w:t>之二</w:t>
            </w:r>
          </w:p>
        </w:tc>
        <w:tc>
          <w:tcPr>
            <w:tcW w:w="3119" w:type="dxa"/>
          </w:tcPr>
          <w:p w14:paraId="57B3A853" w14:textId="77777777" w:rsidR="00B81126" w:rsidRPr="00C50EF9" w:rsidRDefault="00B81126" w:rsidP="00B81126">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GRI 418-</w:t>
            </w:r>
            <w:r w:rsidRPr="00C50EF9">
              <w:rPr>
                <w:rFonts w:ascii="Times New Roman" w:hAnsi="Times New Roman" w:cs="Times New Roman"/>
                <w:szCs w:val="24"/>
              </w:rPr>
              <w:t>1</w:t>
            </w:r>
          </w:p>
        </w:tc>
        <w:tc>
          <w:tcPr>
            <w:tcW w:w="2126" w:type="dxa"/>
          </w:tcPr>
          <w:p w14:paraId="224D6852" w14:textId="7B58372B" w:rsidR="00B81126" w:rsidRPr="00BB0D13" w:rsidRDefault="00B301F9" w:rsidP="00B81126">
            <w:pPr>
              <w:widowControl/>
              <w:spacing w:line="400" w:lineRule="exact"/>
              <w:rPr>
                <w:rFonts w:ascii="Times New Roman" w:hAnsi="Times New Roman" w:cs="Times New Roman"/>
                <w:color w:val="2F5496" w:themeColor="accent1" w:themeShade="BF"/>
                <w:szCs w:val="24"/>
              </w:rPr>
            </w:pPr>
            <w:r>
              <w:rPr>
                <w:rFonts w:ascii="Times New Roman" w:hAnsi="Times New Roman" w:cs="Times New Roman"/>
                <w:color w:val="2F5496" w:themeColor="accent1" w:themeShade="BF"/>
                <w:szCs w:val="24"/>
              </w:rPr>
              <w:t>3</w:t>
            </w:r>
            <w:r w:rsidR="007068A4">
              <w:rPr>
                <w:rFonts w:ascii="Times New Roman" w:hAnsi="Times New Roman" w:cs="Times New Roman"/>
                <w:color w:val="2F5496" w:themeColor="accent1" w:themeShade="BF"/>
                <w:szCs w:val="24"/>
              </w:rPr>
              <w:t>8</w:t>
            </w:r>
            <w:r w:rsidR="007068A4">
              <w:rPr>
                <w:rFonts w:ascii="Times New Roman" w:hAnsi="Times New Roman" w:cs="Times New Roman" w:hint="eastAsia"/>
                <w:color w:val="2F5496" w:themeColor="accent1" w:themeShade="BF"/>
                <w:szCs w:val="24"/>
              </w:rPr>
              <w:t>-</w:t>
            </w:r>
          </w:p>
        </w:tc>
        <w:tc>
          <w:tcPr>
            <w:tcW w:w="3969" w:type="dxa"/>
          </w:tcPr>
          <w:p w14:paraId="0EA7E869" w14:textId="77777777" w:rsidR="00B81126" w:rsidRPr="00C50EF9" w:rsidRDefault="00B81126" w:rsidP="00B81126">
            <w:pPr>
              <w:widowControl/>
              <w:spacing w:line="400" w:lineRule="exact"/>
              <w:rPr>
                <w:rFonts w:ascii="Times New Roman" w:hAnsi="Times New Roman" w:cs="Times New Roman"/>
                <w:color w:val="000000" w:themeColor="text1"/>
                <w:szCs w:val="24"/>
              </w:rPr>
            </w:pPr>
            <w:r w:rsidRPr="00C50EF9">
              <w:rPr>
                <w:rFonts w:ascii="Times New Roman" w:hAnsi="Times New Roman" w:cs="Times New Roman" w:hint="eastAsia"/>
                <w:color w:val="000000" w:themeColor="text1"/>
                <w:szCs w:val="24"/>
              </w:rPr>
              <w:t>－</w:t>
            </w:r>
          </w:p>
        </w:tc>
      </w:tr>
      <w:tr w:rsidR="00B81126" w:rsidRPr="00C50EF9" w14:paraId="5D4B24EB" w14:textId="77777777" w:rsidTr="0011781B">
        <w:tblPrEx>
          <w:jc w:val="left"/>
        </w:tblPrEx>
        <w:tc>
          <w:tcPr>
            <w:tcW w:w="4531" w:type="dxa"/>
          </w:tcPr>
          <w:p w14:paraId="3CEDA1FC" w14:textId="77777777" w:rsidR="00B81126" w:rsidRPr="00C50EF9" w:rsidRDefault="00B81126" w:rsidP="00B81126">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附表</w:t>
            </w:r>
            <w:r w:rsidRPr="00C50EF9">
              <w:rPr>
                <w:rFonts w:ascii="Times New Roman" w:hAnsi="Times New Roman" w:cs="Times New Roman" w:hint="eastAsia"/>
                <w:b/>
                <w:bCs/>
                <w:szCs w:val="24"/>
              </w:rPr>
              <w:t>三</w:t>
            </w:r>
            <w:r w:rsidRPr="00C50EF9">
              <w:rPr>
                <w:rFonts w:ascii="Times New Roman" w:hAnsi="Times New Roman" w:cs="Times New Roman" w:hint="eastAsia"/>
                <w:szCs w:val="24"/>
              </w:rPr>
              <w:t>之三</w:t>
            </w:r>
          </w:p>
        </w:tc>
        <w:tc>
          <w:tcPr>
            <w:tcW w:w="3119" w:type="dxa"/>
          </w:tcPr>
          <w:p w14:paraId="036C2508" w14:textId="77777777" w:rsidR="00B81126" w:rsidRPr="00C50EF9" w:rsidRDefault="00B81126" w:rsidP="00B81126">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SASB FN-</w:t>
            </w:r>
            <w:r w:rsidRPr="00C50EF9">
              <w:rPr>
                <w:rFonts w:ascii="Times New Roman" w:hAnsi="Times New Roman" w:cs="Times New Roman"/>
                <w:szCs w:val="24"/>
              </w:rPr>
              <w:t>AC-410a.1</w:t>
            </w:r>
          </w:p>
          <w:p w14:paraId="66D54745" w14:textId="77777777" w:rsidR="00B81126" w:rsidRPr="00C50EF9" w:rsidRDefault="00B81126" w:rsidP="00B81126">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SASB FN</w:t>
            </w:r>
            <w:r w:rsidRPr="00C50EF9">
              <w:rPr>
                <w:rFonts w:ascii="Times New Roman" w:hAnsi="Times New Roman" w:cs="Times New Roman"/>
                <w:szCs w:val="24"/>
              </w:rPr>
              <w:t>-</w:t>
            </w:r>
            <w:r w:rsidRPr="00C50EF9">
              <w:rPr>
                <w:rFonts w:ascii="Times New Roman" w:hAnsi="Times New Roman" w:cs="Times New Roman" w:hint="eastAsia"/>
                <w:szCs w:val="24"/>
              </w:rPr>
              <w:t>AC</w:t>
            </w:r>
            <w:r w:rsidRPr="00C50EF9">
              <w:rPr>
                <w:rFonts w:ascii="Times New Roman" w:hAnsi="Times New Roman" w:cs="Times New Roman"/>
                <w:szCs w:val="24"/>
              </w:rPr>
              <w:t>-000.A</w:t>
            </w:r>
          </w:p>
        </w:tc>
        <w:tc>
          <w:tcPr>
            <w:tcW w:w="2126" w:type="dxa"/>
          </w:tcPr>
          <w:p w14:paraId="1F1C1815" w14:textId="43F81CC2" w:rsidR="00B81126" w:rsidRPr="00BB0D13" w:rsidRDefault="004261AD" w:rsidP="00B81126">
            <w:pPr>
              <w:widowControl/>
              <w:spacing w:line="400" w:lineRule="exact"/>
              <w:rPr>
                <w:rFonts w:ascii="Times New Roman" w:hAnsi="Times New Roman" w:cs="Times New Roman"/>
                <w:color w:val="2F5496" w:themeColor="accent1" w:themeShade="BF"/>
                <w:szCs w:val="24"/>
              </w:rPr>
            </w:pPr>
            <w:r>
              <w:rPr>
                <w:rFonts w:ascii="Times New Roman" w:hAnsi="Times New Roman" w:cs="Times New Roman" w:hint="eastAsia"/>
                <w:color w:val="2F5496" w:themeColor="accent1" w:themeShade="BF"/>
                <w:szCs w:val="24"/>
              </w:rPr>
              <w:t>3</w:t>
            </w:r>
            <w:r w:rsidR="007068A4">
              <w:rPr>
                <w:rFonts w:ascii="Times New Roman" w:hAnsi="Times New Roman" w:cs="Times New Roman"/>
                <w:color w:val="2F5496" w:themeColor="accent1" w:themeShade="BF"/>
                <w:szCs w:val="24"/>
              </w:rPr>
              <w:t>9</w:t>
            </w:r>
          </w:p>
        </w:tc>
        <w:tc>
          <w:tcPr>
            <w:tcW w:w="3969" w:type="dxa"/>
          </w:tcPr>
          <w:p w14:paraId="13D49454" w14:textId="77777777" w:rsidR="00B81126" w:rsidRPr="00C50EF9" w:rsidRDefault="00B81126" w:rsidP="00B81126">
            <w:pPr>
              <w:widowControl/>
              <w:spacing w:line="400" w:lineRule="exact"/>
              <w:rPr>
                <w:rFonts w:ascii="Times New Roman" w:hAnsi="Times New Roman" w:cs="Times New Roman"/>
                <w:color w:val="000000" w:themeColor="text1"/>
                <w:szCs w:val="24"/>
              </w:rPr>
            </w:pPr>
            <w:r w:rsidRPr="00C50EF9">
              <w:rPr>
                <w:rFonts w:ascii="Times New Roman" w:hAnsi="Times New Roman" w:cs="Times New Roman" w:hint="eastAsia"/>
                <w:color w:val="000000" w:themeColor="text1"/>
                <w:szCs w:val="24"/>
              </w:rPr>
              <w:t>－</w:t>
            </w:r>
          </w:p>
        </w:tc>
      </w:tr>
      <w:tr w:rsidR="00B81126" w:rsidRPr="00C50EF9" w14:paraId="64FE6A86" w14:textId="77777777" w:rsidTr="0011781B">
        <w:tblPrEx>
          <w:jc w:val="left"/>
        </w:tblPrEx>
        <w:tc>
          <w:tcPr>
            <w:tcW w:w="4531" w:type="dxa"/>
          </w:tcPr>
          <w:p w14:paraId="26D43360" w14:textId="77777777" w:rsidR="00B81126" w:rsidRPr="00C50EF9" w:rsidRDefault="00B81126" w:rsidP="00B81126">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第十一條</w:t>
            </w:r>
          </w:p>
        </w:tc>
        <w:tc>
          <w:tcPr>
            <w:tcW w:w="3119" w:type="dxa"/>
          </w:tcPr>
          <w:p w14:paraId="35C3A1D9" w14:textId="77777777" w:rsidR="00B81126" w:rsidRPr="00C50EF9" w:rsidRDefault="00B81126" w:rsidP="00B81126">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GRI 2</w:t>
            </w:r>
            <w:r w:rsidRPr="00C50EF9">
              <w:rPr>
                <w:rFonts w:ascii="Times New Roman" w:hAnsi="Times New Roman" w:cs="Times New Roman"/>
                <w:szCs w:val="24"/>
              </w:rPr>
              <w:t>-5</w:t>
            </w:r>
          </w:p>
        </w:tc>
        <w:tc>
          <w:tcPr>
            <w:tcW w:w="2126" w:type="dxa"/>
          </w:tcPr>
          <w:p w14:paraId="2D24CF9C" w14:textId="64AD208A" w:rsidR="00B81126" w:rsidRPr="00BB0D13" w:rsidRDefault="0029740E" w:rsidP="00B81126">
            <w:pPr>
              <w:widowControl/>
              <w:spacing w:line="400" w:lineRule="exact"/>
              <w:rPr>
                <w:rFonts w:ascii="Times New Roman" w:hAnsi="Times New Roman" w:cs="Times New Roman"/>
                <w:color w:val="2F5496" w:themeColor="accent1" w:themeShade="BF"/>
                <w:szCs w:val="24"/>
              </w:rPr>
            </w:pPr>
            <w:r>
              <w:rPr>
                <w:rFonts w:ascii="Times New Roman" w:hAnsi="Times New Roman" w:cs="Times New Roman" w:hint="eastAsia"/>
                <w:color w:val="2F5496" w:themeColor="accent1" w:themeShade="BF"/>
                <w:szCs w:val="24"/>
              </w:rPr>
              <w:t>2</w:t>
            </w:r>
            <w:r w:rsidR="007068A4">
              <w:rPr>
                <w:rFonts w:ascii="Times New Roman" w:hAnsi="Times New Roman" w:cs="Times New Roman"/>
                <w:color w:val="2F5496" w:themeColor="accent1" w:themeShade="BF"/>
                <w:szCs w:val="24"/>
              </w:rPr>
              <w:t>4</w:t>
            </w:r>
            <w:r>
              <w:rPr>
                <w:rFonts w:ascii="Times New Roman" w:hAnsi="Times New Roman" w:cs="Times New Roman"/>
                <w:color w:val="2F5496" w:themeColor="accent1" w:themeShade="BF"/>
                <w:szCs w:val="24"/>
              </w:rPr>
              <w:t>-2</w:t>
            </w:r>
            <w:r w:rsidR="007068A4">
              <w:rPr>
                <w:rFonts w:ascii="Times New Roman" w:hAnsi="Times New Roman" w:cs="Times New Roman"/>
                <w:color w:val="2F5496" w:themeColor="accent1" w:themeShade="BF"/>
                <w:szCs w:val="24"/>
              </w:rPr>
              <w:t>7</w:t>
            </w:r>
            <w:r>
              <w:rPr>
                <w:rFonts w:ascii="Times New Roman" w:hAnsi="Times New Roman" w:cs="Times New Roman"/>
                <w:color w:val="2F5496" w:themeColor="accent1" w:themeShade="BF"/>
                <w:szCs w:val="24"/>
              </w:rPr>
              <w:t>&amp;</w:t>
            </w:r>
            <w:r w:rsidR="007068A4">
              <w:rPr>
                <w:rFonts w:ascii="Times New Roman" w:hAnsi="Times New Roman" w:cs="Times New Roman"/>
                <w:color w:val="2F5496" w:themeColor="accent1" w:themeShade="BF"/>
                <w:szCs w:val="24"/>
              </w:rPr>
              <w:t>31</w:t>
            </w:r>
            <w:r w:rsidRPr="0029740E">
              <w:rPr>
                <w:rFonts w:ascii="Times New Roman" w:hAnsi="Times New Roman" w:cs="Times New Roman"/>
                <w:color w:val="2F5496" w:themeColor="accent1" w:themeShade="BF"/>
                <w:szCs w:val="24"/>
              </w:rPr>
              <w:t>-</w:t>
            </w:r>
            <w:r w:rsidR="007068A4">
              <w:rPr>
                <w:rFonts w:ascii="Times New Roman" w:hAnsi="Times New Roman" w:cs="Times New Roman"/>
                <w:color w:val="2F5496" w:themeColor="accent1" w:themeShade="BF"/>
                <w:szCs w:val="24"/>
              </w:rPr>
              <w:t>3</w:t>
            </w:r>
            <w:r w:rsidR="00313B9E">
              <w:rPr>
                <w:rFonts w:ascii="Times New Roman" w:hAnsi="Times New Roman" w:cs="Times New Roman"/>
                <w:color w:val="2F5496" w:themeColor="accent1" w:themeShade="BF"/>
                <w:szCs w:val="24"/>
              </w:rPr>
              <w:t>2</w:t>
            </w:r>
            <w:r w:rsidR="00B96BAB" w:rsidRPr="00B96BAB">
              <w:rPr>
                <w:rFonts w:ascii="Times New Roman" w:hAnsi="Times New Roman" w:cs="Times New Roman"/>
                <w:color w:val="2F5496" w:themeColor="accent1" w:themeShade="BF"/>
                <w:szCs w:val="24"/>
              </w:rPr>
              <w:t>&amp;3</w:t>
            </w:r>
            <w:r w:rsidR="007068A4">
              <w:rPr>
                <w:rFonts w:ascii="Times New Roman" w:hAnsi="Times New Roman" w:cs="Times New Roman"/>
                <w:color w:val="2F5496" w:themeColor="accent1" w:themeShade="BF"/>
                <w:szCs w:val="24"/>
              </w:rPr>
              <w:t>4</w:t>
            </w:r>
            <w:r w:rsidR="00B96BAB" w:rsidRPr="00B96BAB">
              <w:rPr>
                <w:rFonts w:ascii="Times New Roman" w:hAnsi="Times New Roman" w:cs="Times New Roman"/>
                <w:color w:val="2F5496" w:themeColor="accent1" w:themeShade="BF"/>
                <w:szCs w:val="24"/>
              </w:rPr>
              <w:t>-3</w:t>
            </w:r>
            <w:r w:rsidR="007068A4">
              <w:rPr>
                <w:rFonts w:ascii="Times New Roman" w:hAnsi="Times New Roman" w:cs="Times New Roman"/>
                <w:color w:val="2F5496" w:themeColor="accent1" w:themeShade="BF"/>
                <w:szCs w:val="24"/>
              </w:rPr>
              <w:t>5</w:t>
            </w:r>
          </w:p>
        </w:tc>
        <w:tc>
          <w:tcPr>
            <w:tcW w:w="3969" w:type="dxa"/>
          </w:tcPr>
          <w:p w14:paraId="783D5BF9" w14:textId="77777777" w:rsidR="00B81126" w:rsidRPr="00C50EF9" w:rsidRDefault="00B81126" w:rsidP="00B81126">
            <w:pPr>
              <w:widowControl/>
              <w:spacing w:line="400" w:lineRule="exact"/>
              <w:rPr>
                <w:rFonts w:ascii="Times New Roman" w:hAnsi="Times New Roman" w:cs="Times New Roman"/>
                <w:szCs w:val="24"/>
              </w:rPr>
            </w:pPr>
            <w:r w:rsidRPr="00C50EF9">
              <w:rPr>
                <w:rFonts w:ascii="Times New Roman" w:hAnsi="Times New Roman" w:cs="Times New Roman" w:hint="eastAsia"/>
                <w:szCs w:val="24"/>
              </w:rPr>
              <w:t>－</w:t>
            </w:r>
          </w:p>
        </w:tc>
      </w:tr>
    </w:tbl>
    <w:p w14:paraId="2AAFB1F1" w14:textId="0F497551" w:rsidR="00B67D2E" w:rsidRDefault="00C50EF9" w:rsidP="00B67D2E">
      <w:r w:rsidRPr="00C50EF9">
        <w:rPr>
          <w:rFonts w:ascii="標楷體" w:hAnsi="標楷體" w:cs="Times New Roman" w:hint="eastAsia"/>
          <w:szCs w:val="24"/>
        </w:rPr>
        <w:t>填表說明：有關「是否取得第三方確信或保證」欄位註記「－」部分，係指本作業辦法未強制須由第三方確信或保證之揭露</w:t>
      </w:r>
    </w:p>
    <w:p w14:paraId="0723598B" w14:textId="77777777" w:rsidR="00B67D2E" w:rsidRDefault="00B67D2E" w:rsidP="00B67D2E"/>
    <w:p w14:paraId="1409ED08" w14:textId="77777777" w:rsidR="00C50EF9" w:rsidRDefault="00C50EF9" w:rsidP="00C81426">
      <w:pPr>
        <w:pStyle w:val="1"/>
        <w:numPr>
          <w:ilvl w:val="0"/>
          <w:numId w:val="0"/>
        </w:numPr>
        <w:ind w:right="240"/>
        <w:sectPr w:rsidR="00C50EF9" w:rsidSect="00603F40">
          <w:pgSz w:w="16838" w:h="11906" w:orient="landscape"/>
          <w:pgMar w:top="1800" w:right="1440" w:bottom="1800" w:left="1440" w:header="851" w:footer="992" w:gutter="0"/>
          <w:cols w:space="425"/>
          <w:docGrid w:type="lines" w:linePitch="360"/>
        </w:sectPr>
      </w:pPr>
    </w:p>
    <w:p w14:paraId="14CFFB62" w14:textId="77777777" w:rsidR="00F155D0" w:rsidRDefault="00F155D0" w:rsidP="00F155D0">
      <w:pPr>
        <w:pStyle w:val="1"/>
        <w:numPr>
          <w:ilvl w:val="0"/>
          <w:numId w:val="0"/>
        </w:numPr>
        <w:ind w:left="480" w:right="240" w:hanging="480"/>
      </w:pPr>
      <w:bookmarkStart w:id="42" w:name="_Toc157438705"/>
      <w:r>
        <w:rPr>
          <w:rFonts w:hint="eastAsia"/>
        </w:rPr>
        <w:lastRenderedPageBreak/>
        <w:t>附件一</w:t>
      </w:r>
      <w:r>
        <w:rPr>
          <w:rFonts w:hint="eastAsia"/>
        </w:rPr>
        <w:t xml:space="preserve"> </w:t>
      </w:r>
      <w:r>
        <w:rPr>
          <w:rFonts w:hint="eastAsia"/>
        </w:rPr>
        <w:t>本</w:t>
      </w:r>
      <w:r w:rsidRPr="00844D08">
        <w:rPr>
          <w:rFonts w:hint="eastAsia"/>
        </w:rPr>
        <w:t>公司</w:t>
      </w:r>
      <w:r>
        <w:rPr>
          <w:rFonts w:hint="eastAsia"/>
        </w:rPr>
        <w:t>將</w:t>
      </w:r>
      <w:r w:rsidRPr="002A5339">
        <w:rPr>
          <w:rFonts w:hint="eastAsia"/>
        </w:rPr>
        <w:t>ESG</w:t>
      </w:r>
      <w:r w:rsidRPr="002A5339">
        <w:rPr>
          <w:rFonts w:hint="eastAsia"/>
        </w:rPr>
        <w:t>因素納入投資與風險管理之內部規範</w:t>
      </w:r>
      <w:bookmarkEnd w:id="42"/>
    </w:p>
    <w:p w14:paraId="2524B0BD" w14:textId="77777777" w:rsidR="00AD1662" w:rsidRDefault="00AD1662" w:rsidP="00AD1662"/>
    <w:p w14:paraId="50B80269" w14:textId="77777777" w:rsidR="00AD1662" w:rsidRDefault="00AD1662" w:rsidP="00AD1662"/>
    <w:p w14:paraId="6BD58A9C" w14:textId="77777777" w:rsidR="00AD1662" w:rsidRDefault="00AD1662" w:rsidP="00AD1662"/>
    <w:p w14:paraId="23BAEDF0" w14:textId="77777777" w:rsidR="00AD1662" w:rsidRDefault="00AD1662" w:rsidP="00AD1662"/>
    <w:p w14:paraId="17965961" w14:textId="77777777" w:rsidR="00AD1662" w:rsidRDefault="00AD1662" w:rsidP="00AD1662"/>
    <w:p w14:paraId="6D67CC1D" w14:textId="77777777" w:rsidR="00AD1662" w:rsidRDefault="00AD1662" w:rsidP="00AD1662"/>
    <w:p w14:paraId="3B17FCA8" w14:textId="77777777" w:rsidR="00AD1662" w:rsidRDefault="00AD1662" w:rsidP="00AD1662"/>
    <w:p w14:paraId="39480344" w14:textId="77777777" w:rsidR="00AD1662" w:rsidRDefault="00AD1662" w:rsidP="00AD1662"/>
    <w:p w14:paraId="3D2E1525" w14:textId="77777777" w:rsidR="00AD1662" w:rsidRDefault="00AD1662" w:rsidP="00AD1662"/>
    <w:p w14:paraId="2369E28C" w14:textId="77777777" w:rsidR="00AD1662" w:rsidRDefault="00AD1662" w:rsidP="00AD1662"/>
    <w:p w14:paraId="11709706" w14:textId="77777777" w:rsidR="00AD1662" w:rsidRDefault="00AD1662" w:rsidP="00AD1662"/>
    <w:p w14:paraId="64FDEF21" w14:textId="77777777" w:rsidR="00AD1662" w:rsidRDefault="00AD1662" w:rsidP="00AD1662"/>
    <w:p w14:paraId="2CDAC2B2" w14:textId="77777777" w:rsidR="00AD1662" w:rsidRDefault="00AD1662" w:rsidP="00AD1662"/>
    <w:p w14:paraId="49E6CE5E" w14:textId="77777777" w:rsidR="00AD1662" w:rsidRDefault="00AD1662" w:rsidP="00AD1662"/>
    <w:p w14:paraId="123087AC" w14:textId="77777777" w:rsidR="00AD1662" w:rsidRDefault="00AD1662" w:rsidP="00AD1662"/>
    <w:p w14:paraId="025CA940" w14:textId="77777777" w:rsidR="00AD1662" w:rsidRDefault="00AD1662" w:rsidP="00AD1662"/>
    <w:p w14:paraId="1C9DBA6B" w14:textId="77777777" w:rsidR="00AD1662" w:rsidRDefault="00AD1662" w:rsidP="00AD1662"/>
    <w:p w14:paraId="6B0B41F0" w14:textId="77777777" w:rsidR="00AD1662" w:rsidRDefault="00AD1662" w:rsidP="00AD1662"/>
    <w:p w14:paraId="1888477E" w14:textId="77777777" w:rsidR="00AD1662" w:rsidRDefault="00AD1662" w:rsidP="00AD1662"/>
    <w:p w14:paraId="7E8863E0" w14:textId="77777777" w:rsidR="00AD1662" w:rsidRDefault="00AD1662" w:rsidP="00AD1662"/>
    <w:p w14:paraId="302BDC94" w14:textId="77777777" w:rsidR="000D0240" w:rsidRDefault="000D0240" w:rsidP="00AD1662">
      <w:pPr>
        <w:pStyle w:val="1"/>
        <w:numPr>
          <w:ilvl w:val="0"/>
          <w:numId w:val="0"/>
        </w:numPr>
        <w:ind w:right="240"/>
        <w:sectPr w:rsidR="000D0240" w:rsidSect="000D0240">
          <w:pgSz w:w="11906" w:h="16838"/>
          <w:pgMar w:top="1440" w:right="1797" w:bottom="1440" w:left="1797" w:header="851" w:footer="992" w:gutter="0"/>
          <w:cols w:space="425"/>
          <w:docGrid w:type="linesAndChars" w:linePitch="360"/>
        </w:sectPr>
      </w:pPr>
    </w:p>
    <w:p w14:paraId="28C30D61" w14:textId="77777777" w:rsidR="00AD1662" w:rsidRDefault="00AD1662" w:rsidP="00AD1662">
      <w:pPr>
        <w:pStyle w:val="1"/>
        <w:numPr>
          <w:ilvl w:val="0"/>
          <w:numId w:val="0"/>
        </w:numPr>
        <w:ind w:right="240"/>
      </w:pPr>
      <w:bookmarkStart w:id="43" w:name="_Toc157438706"/>
      <w:r>
        <w:rPr>
          <w:rFonts w:hint="eastAsia"/>
        </w:rPr>
        <w:lastRenderedPageBreak/>
        <w:t>附件二</w:t>
      </w:r>
      <w:r>
        <w:rPr>
          <w:rFonts w:hint="eastAsia"/>
        </w:rPr>
        <w:t xml:space="preserve"> </w:t>
      </w:r>
      <w:r w:rsidRPr="00D17D29">
        <w:rPr>
          <w:rFonts w:hint="eastAsia"/>
        </w:rPr>
        <w:t>本公司參與被投資公司股東會議案投票情形</w:t>
      </w:r>
      <w:bookmarkEnd w:id="43"/>
    </w:p>
    <w:tbl>
      <w:tblPr>
        <w:tblW w:w="15826" w:type="dxa"/>
        <w:tblInd w:w="-284" w:type="dxa"/>
        <w:tblCellMar>
          <w:left w:w="28" w:type="dxa"/>
          <w:right w:w="28" w:type="dxa"/>
        </w:tblCellMar>
        <w:tblLook w:val="04A0" w:firstRow="1" w:lastRow="0" w:firstColumn="1" w:lastColumn="0" w:noHBand="0" w:noVBand="1"/>
      </w:tblPr>
      <w:tblGrid>
        <w:gridCol w:w="841"/>
        <w:gridCol w:w="1995"/>
        <w:gridCol w:w="1134"/>
        <w:gridCol w:w="825"/>
        <w:gridCol w:w="1018"/>
        <w:gridCol w:w="425"/>
        <w:gridCol w:w="1863"/>
        <w:gridCol w:w="405"/>
        <w:gridCol w:w="1105"/>
        <w:gridCol w:w="454"/>
        <w:gridCol w:w="1054"/>
        <w:gridCol w:w="505"/>
        <w:gridCol w:w="1003"/>
        <w:gridCol w:w="415"/>
        <w:gridCol w:w="1094"/>
        <w:gridCol w:w="323"/>
        <w:gridCol w:w="687"/>
        <w:gridCol w:w="680"/>
      </w:tblGrid>
      <w:tr w:rsidR="00AD1662" w:rsidRPr="00FB3700" w14:paraId="1B95E651" w14:textId="77777777" w:rsidTr="00505250">
        <w:trPr>
          <w:gridAfter w:val="1"/>
          <w:wAfter w:w="680" w:type="dxa"/>
          <w:trHeight w:val="300"/>
        </w:trPr>
        <w:tc>
          <w:tcPr>
            <w:tcW w:w="5813" w:type="dxa"/>
            <w:gridSpan w:val="5"/>
            <w:tcBorders>
              <w:top w:val="nil"/>
              <w:left w:val="nil"/>
              <w:bottom w:val="single" w:sz="4" w:space="0" w:color="auto"/>
              <w:right w:val="nil"/>
            </w:tcBorders>
            <w:shd w:val="clear" w:color="auto" w:fill="auto"/>
            <w:noWrap/>
            <w:vAlign w:val="center"/>
            <w:hideMark/>
          </w:tcPr>
          <w:p w14:paraId="5DE51C3A" w14:textId="77777777" w:rsidR="00AD1662" w:rsidRPr="00FB3700" w:rsidRDefault="00AD1662" w:rsidP="00505250">
            <w:pPr>
              <w:widowControl/>
              <w:adjustRightInd w:val="0"/>
              <w:snapToGrid w:val="0"/>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股東會議案分類投票統計(使用電子投票彙總表-依15分類)</w:t>
            </w:r>
          </w:p>
        </w:tc>
        <w:tc>
          <w:tcPr>
            <w:tcW w:w="425" w:type="dxa"/>
            <w:tcBorders>
              <w:top w:val="nil"/>
              <w:left w:val="nil"/>
              <w:bottom w:val="single" w:sz="4" w:space="0" w:color="auto"/>
              <w:right w:val="nil"/>
            </w:tcBorders>
            <w:shd w:val="clear" w:color="auto" w:fill="auto"/>
            <w:noWrap/>
            <w:vAlign w:val="center"/>
            <w:hideMark/>
          </w:tcPr>
          <w:p w14:paraId="3978BCAE" w14:textId="77777777" w:rsidR="00AD1662" w:rsidRPr="00FB3700" w:rsidRDefault="00AD1662" w:rsidP="00505250">
            <w:pPr>
              <w:widowControl/>
              <w:adjustRightInd w:val="0"/>
              <w:snapToGrid w:val="0"/>
              <w:rPr>
                <w:rFonts w:ascii="標楷體" w:hAnsi="標楷體" w:cs="新細明體"/>
                <w:color w:val="000000"/>
                <w:kern w:val="0"/>
                <w:sz w:val="20"/>
                <w:szCs w:val="20"/>
              </w:rPr>
            </w:pPr>
          </w:p>
        </w:tc>
        <w:tc>
          <w:tcPr>
            <w:tcW w:w="1863" w:type="dxa"/>
            <w:tcBorders>
              <w:top w:val="nil"/>
              <w:left w:val="nil"/>
              <w:bottom w:val="single" w:sz="4" w:space="0" w:color="auto"/>
              <w:right w:val="nil"/>
            </w:tcBorders>
            <w:shd w:val="clear" w:color="auto" w:fill="auto"/>
            <w:noWrap/>
            <w:vAlign w:val="center"/>
            <w:hideMark/>
          </w:tcPr>
          <w:p w14:paraId="67EB305B" w14:textId="77777777" w:rsidR="00AD1662" w:rsidRPr="00FB3700" w:rsidRDefault="00AD1662" w:rsidP="00505250">
            <w:pPr>
              <w:widowControl/>
              <w:adjustRightInd w:val="0"/>
              <w:snapToGrid w:val="0"/>
              <w:rPr>
                <w:rFonts w:ascii="標楷體" w:hAnsi="標楷體" w:cs="Times New Roman"/>
                <w:kern w:val="0"/>
                <w:sz w:val="20"/>
                <w:szCs w:val="20"/>
              </w:rPr>
            </w:pPr>
          </w:p>
        </w:tc>
        <w:tc>
          <w:tcPr>
            <w:tcW w:w="405" w:type="dxa"/>
            <w:tcBorders>
              <w:top w:val="nil"/>
              <w:left w:val="nil"/>
              <w:bottom w:val="single" w:sz="4" w:space="0" w:color="auto"/>
              <w:right w:val="nil"/>
            </w:tcBorders>
            <w:shd w:val="clear" w:color="auto" w:fill="auto"/>
            <w:noWrap/>
            <w:vAlign w:val="center"/>
            <w:hideMark/>
          </w:tcPr>
          <w:p w14:paraId="44AB0865" w14:textId="77777777" w:rsidR="00AD1662" w:rsidRPr="00FB3700" w:rsidRDefault="00AD1662" w:rsidP="00505250">
            <w:pPr>
              <w:widowControl/>
              <w:adjustRightInd w:val="0"/>
              <w:snapToGrid w:val="0"/>
              <w:rPr>
                <w:rFonts w:ascii="標楷體" w:hAnsi="標楷體" w:cs="Times New Roman"/>
                <w:kern w:val="0"/>
                <w:sz w:val="20"/>
                <w:szCs w:val="20"/>
              </w:rPr>
            </w:pPr>
          </w:p>
        </w:tc>
        <w:tc>
          <w:tcPr>
            <w:tcW w:w="1105" w:type="dxa"/>
            <w:tcBorders>
              <w:top w:val="nil"/>
              <w:left w:val="nil"/>
              <w:bottom w:val="single" w:sz="4" w:space="0" w:color="auto"/>
              <w:right w:val="nil"/>
            </w:tcBorders>
            <w:shd w:val="clear" w:color="auto" w:fill="auto"/>
            <w:noWrap/>
            <w:vAlign w:val="center"/>
            <w:hideMark/>
          </w:tcPr>
          <w:p w14:paraId="706DF5C3" w14:textId="77777777" w:rsidR="00AD1662" w:rsidRPr="00FB3700" w:rsidRDefault="00AD1662" w:rsidP="00505250">
            <w:pPr>
              <w:widowControl/>
              <w:adjustRightInd w:val="0"/>
              <w:snapToGrid w:val="0"/>
              <w:rPr>
                <w:rFonts w:ascii="標楷體" w:hAnsi="標楷體" w:cs="Times New Roman"/>
                <w:kern w:val="0"/>
                <w:sz w:val="20"/>
                <w:szCs w:val="20"/>
              </w:rPr>
            </w:pPr>
          </w:p>
        </w:tc>
        <w:tc>
          <w:tcPr>
            <w:tcW w:w="454" w:type="dxa"/>
            <w:tcBorders>
              <w:top w:val="nil"/>
              <w:left w:val="nil"/>
              <w:bottom w:val="single" w:sz="4" w:space="0" w:color="auto"/>
              <w:right w:val="nil"/>
            </w:tcBorders>
            <w:shd w:val="clear" w:color="auto" w:fill="auto"/>
            <w:noWrap/>
            <w:vAlign w:val="center"/>
            <w:hideMark/>
          </w:tcPr>
          <w:p w14:paraId="457A2955" w14:textId="77777777" w:rsidR="00AD1662" w:rsidRPr="00FB3700" w:rsidRDefault="00AD1662" w:rsidP="00505250">
            <w:pPr>
              <w:widowControl/>
              <w:adjustRightInd w:val="0"/>
              <w:snapToGrid w:val="0"/>
              <w:rPr>
                <w:rFonts w:ascii="標楷體" w:hAnsi="標楷體" w:cs="Times New Roman"/>
                <w:kern w:val="0"/>
                <w:sz w:val="20"/>
                <w:szCs w:val="20"/>
              </w:rPr>
            </w:pPr>
          </w:p>
        </w:tc>
        <w:tc>
          <w:tcPr>
            <w:tcW w:w="1054" w:type="dxa"/>
            <w:tcBorders>
              <w:top w:val="nil"/>
              <w:left w:val="nil"/>
              <w:bottom w:val="single" w:sz="4" w:space="0" w:color="auto"/>
              <w:right w:val="nil"/>
            </w:tcBorders>
            <w:shd w:val="clear" w:color="auto" w:fill="auto"/>
            <w:noWrap/>
            <w:vAlign w:val="center"/>
            <w:hideMark/>
          </w:tcPr>
          <w:p w14:paraId="7A908681" w14:textId="77777777" w:rsidR="00AD1662" w:rsidRPr="00FB3700" w:rsidRDefault="00AD1662" w:rsidP="00505250">
            <w:pPr>
              <w:widowControl/>
              <w:adjustRightInd w:val="0"/>
              <w:snapToGrid w:val="0"/>
              <w:rPr>
                <w:rFonts w:ascii="標楷體" w:hAnsi="標楷體" w:cs="Times New Roman"/>
                <w:kern w:val="0"/>
                <w:sz w:val="20"/>
                <w:szCs w:val="20"/>
              </w:rPr>
            </w:pPr>
          </w:p>
        </w:tc>
        <w:tc>
          <w:tcPr>
            <w:tcW w:w="505" w:type="dxa"/>
            <w:tcBorders>
              <w:top w:val="nil"/>
              <w:left w:val="nil"/>
              <w:bottom w:val="single" w:sz="4" w:space="0" w:color="auto"/>
              <w:right w:val="nil"/>
            </w:tcBorders>
            <w:shd w:val="clear" w:color="auto" w:fill="auto"/>
            <w:noWrap/>
            <w:vAlign w:val="center"/>
            <w:hideMark/>
          </w:tcPr>
          <w:p w14:paraId="158500E5" w14:textId="77777777" w:rsidR="00AD1662" w:rsidRPr="00FB3700" w:rsidRDefault="00AD1662" w:rsidP="00505250">
            <w:pPr>
              <w:widowControl/>
              <w:adjustRightInd w:val="0"/>
              <w:snapToGrid w:val="0"/>
              <w:rPr>
                <w:rFonts w:ascii="標楷體" w:hAnsi="標楷體" w:cs="Times New Roman"/>
                <w:kern w:val="0"/>
                <w:sz w:val="20"/>
                <w:szCs w:val="20"/>
              </w:rPr>
            </w:pPr>
          </w:p>
        </w:tc>
        <w:tc>
          <w:tcPr>
            <w:tcW w:w="1003" w:type="dxa"/>
            <w:tcBorders>
              <w:top w:val="nil"/>
              <w:left w:val="nil"/>
              <w:bottom w:val="single" w:sz="4" w:space="0" w:color="auto"/>
              <w:right w:val="nil"/>
            </w:tcBorders>
            <w:shd w:val="clear" w:color="auto" w:fill="auto"/>
            <w:noWrap/>
            <w:vAlign w:val="center"/>
            <w:hideMark/>
          </w:tcPr>
          <w:p w14:paraId="2A8018C0" w14:textId="77777777" w:rsidR="00AD1662" w:rsidRPr="00FB3700" w:rsidRDefault="00AD1662" w:rsidP="00505250">
            <w:pPr>
              <w:widowControl/>
              <w:adjustRightInd w:val="0"/>
              <w:snapToGrid w:val="0"/>
              <w:rPr>
                <w:rFonts w:ascii="標楷體" w:hAnsi="標楷體" w:cs="Times New Roman"/>
                <w:kern w:val="0"/>
                <w:sz w:val="20"/>
                <w:szCs w:val="20"/>
              </w:rPr>
            </w:pPr>
          </w:p>
        </w:tc>
        <w:tc>
          <w:tcPr>
            <w:tcW w:w="415" w:type="dxa"/>
            <w:tcBorders>
              <w:top w:val="nil"/>
              <w:left w:val="nil"/>
              <w:bottom w:val="single" w:sz="4" w:space="0" w:color="auto"/>
              <w:right w:val="nil"/>
            </w:tcBorders>
            <w:shd w:val="clear" w:color="auto" w:fill="auto"/>
            <w:noWrap/>
            <w:vAlign w:val="center"/>
            <w:hideMark/>
          </w:tcPr>
          <w:p w14:paraId="0F424323" w14:textId="77777777" w:rsidR="00AD1662" w:rsidRPr="00FB3700" w:rsidRDefault="00AD1662" w:rsidP="00505250">
            <w:pPr>
              <w:widowControl/>
              <w:adjustRightInd w:val="0"/>
              <w:snapToGrid w:val="0"/>
              <w:rPr>
                <w:rFonts w:ascii="標楷體" w:hAnsi="標楷體" w:cs="Times New Roman"/>
                <w:kern w:val="0"/>
                <w:sz w:val="20"/>
                <w:szCs w:val="20"/>
              </w:rPr>
            </w:pPr>
          </w:p>
        </w:tc>
        <w:tc>
          <w:tcPr>
            <w:tcW w:w="1094" w:type="dxa"/>
            <w:tcBorders>
              <w:top w:val="nil"/>
              <w:left w:val="nil"/>
              <w:bottom w:val="single" w:sz="4" w:space="0" w:color="auto"/>
              <w:right w:val="nil"/>
            </w:tcBorders>
            <w:shd w:val="clear" w:color="auto" w:fill="auto"/>
            <w:noWrap/>
            <w:vAlign w:val="center"/>
            <w:hideMark/>
          </w:tcPr>
          <w:p w14:paraId="7C1650D4" w14:textId="77777777" w:rsidR="00AD1662" w:rsidRPr="00FB3700" w:rsidRDefault="00AD1662" w:rsidP="00505250">
            <w:pPr>
              <w:widowControl/>
              <w:adjustRightInd w:val="0"/>
              <w:snapToGrid w:val="0"/>
              <w:rPr>
                <w:rFonts w:ascii="標楷體" w:hAnsi="標楷體" w:cs="Times New Roman"/>
                <w:kern w:val="0"/>
                <w:sz w:val="20"/>
                <w:szCs w:val="20"/>
              </w:rPr>
            </w:pPr>
          </w:p>
        </w:tc>
        <w:tc>
          <w:tcPr>
            <w:tcW w:w="323" w:type="dxa"/>
            <w:tcBorders>
              <w:top w:val="nil"/>
              <w:left w:val="nil"/>
              <w:bottom w:val="single" w:sz="4" w:space="0" w:color="auto"/>
              <w:right w:val="nil"/>
            </w:tcBorders>
            <w:shd w:val="clear" w:color="auto" w:fill="auto"/>
            <w:noWrap/>
            <w:vAlign w:val="center"/>
            <w:hideMark/>
          </w:tcPr>
          <w:p w14:paraId="7F27E147" w14:textId="77777777" w:rsidR="00AD1662" w:rsidRPr="00FB3700" w:rsidRDefault="00AD1662" w:rsidP="00505250">
            <w:pPr>
              <w:widowControl/>
              <w:adjustRightInd w:val="0"/>
              <w:snapToGrid w:val="0"/>
              <w:rPr>
                <w:rFonts w:ascii="標楷體" w:hAnsi="標楷體" w:cs="Times New Roman"/>
                <w:kern w:val="0"/>
                <w:sz w:val="20"/>
                <w:szCs w:val="20"/>
              </w:rPr>
            </w:pPr>
          </w:p>
        </w:tc>
        <w:tc>
          <w:tcPr>
            <w:tcW w:w="687" w:type="dxa"/>
            <w:tcBorders>
              <w:top w:val="nil"/>
              <w:left w:val="nil"/>
              <w:bottom w:val="single" w:sz="4" w:space="0" w:color="auto"/>
              <w:right w:val="nil"/>
            </w:tcBorders>
            <w:shd w:val="clear" w:color="auto" w:fill="auto"/>
            <w:noWrap/>
            <w:vAlign w:val="center"/>
            <w:hideMark/>
          </w:tcPr>
          <w:p w14:paraId="37FA6232" w14:textId="77777777" w:rsidR="00AD1662" w:rsidRPr="00FB3700" w:rsidRDefault="00AD1662" w:rsidP="00505250">
            <w:pPr>
              <w:widowControl/>
              <w:adjustRightInd w:val="0"/>
              <w:snapToGrid w:val="0"/>
              <w:rPr>
                <w:rFonts w:ascii="標楷體" w:hAnsi="標楷體" w:cs="Times New Roman"/>
                <w:kern w:val="0"/>
                <w:sz w:val="20"/>
                <w:szCs w:val="20"/>
              </w:rPr>
            </w:pPr>
          </w:p>
        </w:tc>
      </w:tr>
      <w:tr w:rsidR="00AD1662" w:rsidRPr="00FB3700" w14:paraId="0628434B" w14:textId="77777777" w:rsidTr="00505250">
        <w:trPr>
          <w:gridAfter w:val="1"/>
          <w:wAfter w:w="680" w:type="dxa"/>
          <w:trHeight w:val="314"/>
        </w:trPr>
        <w:tc>
          <w:tcPr>
            <w:tcW w:w="4795" w:type="dxa"/>
            <w:gridSpan w:val="4"/>
            <w:tcBorders>
              <w:top w:val="single" w:sz="4" w:space="0" w:color="auto"/>
              <w:left w:val="single" w:sz="4" w:space="0" w:color="auto"/>
              <w:bottom w:val="single" w:sz="4" w:space="0" w:color="auto"/>
            </w:tcBorders>
            <w:shd w:val="clear" w:color="auto" w:fill="auto"/>
            <w:vAlign w:val="center"/>
            <w:hideMark/>
          </w:tcPr>
          <w:p w14:paraId="60B17635"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戶名：</w:t>
            </w:r>
          </w:p>
        </w:tc>
        <w:tc>
          <w:tcPr>
            <w:tcW w:w="1018" w:type="dxa"/>
            <w:tcBorders>
              <w:top w:val="single" w:sz="4" w:space="0" w:color="auto"/>
              <w:bottom w:val="single" w:sz="4" w:space="0" w:color="auto"/>
            </w:tcBorders>
            <w:shd w:val="clear" w:color="auto" w:fill="auto"/>
            <w:vAlign w:val="center"/>
            <w:hideMark/>
          </w:tcPr>
          <w:p w14:paraId="1310C5B8"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25" w:type="dxa"/>
            <w:tcBorders>
              <w:top w:val="single" w:sz="4" w:space="0" w:color="auto"/>
              <w:bottom w:val="single" w:sz="4" w:space="0" w:color="auto"/>
            </w:tcBorders>
            <w:shd w:val="clear" w:color="auto" w:fill="auto"/>
            <w:vAlign w:val="center"/>
            <w:hideMark/>
          </w:tcPr>
          <w:p w14:paraId="057DDDFE"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863" w:type="dxa"/>
            <w:tcBorders>
              <w:top w:val="single" w:sz="4" w:space="0" w:color="auto"/>
              <w:bottom w:val="single" w:sz="4" w:space="0" w:color="auto"/>
              <w:right w:val="single" w:sz="4" w:space="0" w:color="auto"/>
            </w:tcBorders>
            <w:shd w:val="clear" w:color="auto" w:fill="auto"/>
            <w:vAlign w:val="center"/>
            <w:hideMark/>
          </w:tcPr>
          <w:p w14:paraId="48BA0AF3"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3018" w:type="dxa"/>
            <w:gridSpan w:val="4"/>
            <w:tcBorders>
              <w:top w:val="single" w:sz="4" w:space="0" w:color="auto"/>
              <w:left w:val="nil"/>
              <w:bottom w:val="single" w:sz="4" w:space="0" w:color="auto"/>
            </w:tcBorders>
            <w:shd w:val="clear" w:color="auto" w:fill="auto"/>
            <w:vAlign w:val="center"/>
            <w:hideMark/>
          </w:tcPr>
          <w:p w14:paraId="2442F687"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統一編號/稅籍編號：</w:t>
            </w:r>
          </w:p>
        </w:tc>
        <w:tc>
          <w:tcPr>
            <w:tcW w:w="505" w:type="dxa"/>
            <w:tcBorders>
              <w:top w:val="single" w:sz="4" w:space="0" w:color="auto"/>
              <w:bottom w:val="single" w:sz="4" w:space="0" w:color="auto"/>
            </w:tcBorders>
            <w:shd w:val="clear" w:color="auto" w:fill="auto"/>
            <w:vAlign w:val="center"/>
            <w:hideMark/>
          </w:tcPr>
          <w:p w14:paraId="37F86240"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03" w:type="dxa"/>
            <w:tcBorders>
              <w:top w:val="single" w:sz="4" w:space="0" w:color="auto"/>
              <w:bottom w:val="single" w:sz="4" w:space="0" w:color="auto"/>
            </w:tcBorders>
            <w:shd w:val="clear" w:color="auto" w:fill="auto"/>
            <w:vAlign w:val="center"/>
            <w:hideMark/>
          </w:tcPr>
          <w:p w14:paraId="4EDDF67C"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15" w:type="dxa"/>
            <w:tcBorders>
              <w:top w:val="single" w:sz="4" w:space="0" w:color="auto"/>
              <w:bottom w:val="single" w:sz="4" w:space="0" w:color="auto"/>
            </w:tcBorders>
            <w:shd w:val="clear" w:color="auto" w:fill="auto"/>
            <w:vAlign w:val="center"/>
            <w:hideMark/>
          </w:tcPr>
          <w:p w14:paraId="3445C698"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2104" w:type="dxa"/>
            <w:gridSpan w:val="3"/>
            <w:tcBorders>
              <w:top w:val="single" w:sz="4" w:space="0" w:color="auto"/>
              <w:bottom w:val="single" w:sz="4" w:space="0" w:color="auto"/>
              <w:right w:val="single" w:sz="4" w:space="0" w:color="auto"/>
            </w:tcBorders>
            <w:shd w:val="clear" w:color="auto" w:fill="auto"/>
            <w:vAlign w:val="center"/>
            <w:hideMark/>
          </w:tcPr>
          <w:p w14:paraId="73E07CFF"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r>
      <w:tr w:rsidR="00AD1662" w:rsidRPr="00FB3700" w14:paraId="5704AF3D" w14:textId="77777777" w:rsidTr="00505250">
        <w:trPr>
          <w:gridAfter w:val="1"/>
          <w:wAfter w:w="680" w:type="dxa"/>
          <w:trHeight w:val="300"/>
        </w:trPr>
        <w:tc>
          <w:tcPr>
            <w:tcW w:w="3970" w:type="dxa"/>
            <w:gridSpan w:val="3"/>
            <w:tcBorders>
              <w:top w:val="single" w:sz="4" w:space="0" w:color="auto"/>
              <w:left w:val="single" w:sz="4" w:space="0" w:color="auto"/>
              <w:bottom w:val="single" w:sz="4" w:space="0" w:color="auto"/>
            </w:tcBorders>
            <w:shd w:val="clear" w:color="auto" w:fill="auto"/>
            <w:vAlign w:val="center"/>
            <w:hideMark/>
          </w:tcPr>
          <w:p w14:paraId="51AA4313"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股東會期間:  </w:t>
            </w:r>
          </w:p>
        </w:tc>
        <w:tc>
          <w:tcPr>
            <w:tcW w:w="825" w:type="dxa"/>
            <w:tcBorders>
              <w:top w:val="nil"/>
              <w:bottom w:val="single" w:sz="4" w:space="0" w:color="auto"/>
            </w:tcBorders>
            <w:shd w:val="clear" w:color="auto" w:fill="auto"/>
            <w:vAlign w:val="center"/>
            <w:hideMark/>
          </w:tcPr>
          <w:p w14:paraId="0BDC1DE7"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18" w:type="dxa"/>
            <w:tcBorders>
              <w:top w:val="nil"/>
              <w:bottom w:val="single" w:sz="4" w:space="0" w:color="auto"/>
            </w:tcBorders>
            <w:shd w:val="clear" w:color="auto" w:fill="auto"/>
            <w:vAlign w:val="center"/>
            <w:hideMark/>
          </w:tcPr>
          <w:p w14:paraId="1673CCE9"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25" w:type="dxa"/>
            <w:tcBorders>
              <w:top w:val="nil"/>
              <w:bottom w:val="single" w:sz="4" w:space="0" w:color="auto"/>
            </w:tcBorders>
            <w:shd w:val="clear" w:color="auto" w:fill="auto"/>
            <w:vAlign w:val="center"/>
            <w:hideMark/>
          </w:tcPr>
          <w:p w14:paraId="7388BDA4"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863" w:type="dxa"/>
            <w:tcBorders>
              <w:top w:val="nil"/>
              <w:bottom w:val="single" w:sz="4" w:space="0" w:color="auto"/>
              <w:right w:val="single" w:sz="4" w:space="0" w:color="auto"/>
            </w:tcBorders>
            <w:shd w:val="clear" w:color="auto" w:fill="auto"/>
            <w:vAlign w:val="center"/>
            <w:hideMark/>
          </w:tcPr>
          <w:p w14:paraId="5FE022DB"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964" w:type="dxa"/>
            <w:gridSpan w:val="3"/>
            <w:tcBorders>
              <w:top w:val="single" w:sz="4" w:space="0" w:color="auto"/>
              <w:left w:val="nil"/>
              <w:bottom w:val="single" w:sz="4" w:space="0" w:color="auto"/>
              <w:right w:val="single" w:sz="4" w:space="0" w:color="auto"/>
            </w:tcBorders>
            <w:shd w:val="clear" w:color="auto" w:fill="auto"/>
            <w:vAlign w:val="center"/>
            <w:hideMark/>
          </w:tcPr>
          <w:p w14:paraId="34A60327"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製表日期：</w:t>
            </w:r>
          </w:p>
        </w:tc>
        <w:tc>
          <w:tcPr>
            <w:tcW w:w="5081" w:type="dxa"/>
            <w:gridSpan w:val="7"/>
            <w:tcBorders>
              <w:top w:val="single" w:sz="4" w:space="0" w:color="auto"/>
              <w:left w:val="nil"/>
              <w:bottom w:val="single" w:sz="4" w:space="0" w:color="auto"/>
              <w:right w:val="single" w:sz="4" w:space="0" w:color="auto"/>
            </w:tcBorders>
            <w:shd w:val="clear" w:color="auto" w:fill="auto"/>
            <w:vAlign w:val="center"/>
            <w:hideMark/>
          </w:tcPr>
          <w:p w14:paraId="5FD3AF9B"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r>
      <w:tr w:rsidR="00AD1662" w:rsidRPr="00FB3700" w14:paraId="7C9A4906" w14:textId="77777777" w:rsidTr="00505250">
        <w:trPr>
          <w:gridAfter w:val="1"/>
          <w:wAfter w:w="680" w:type="dxa"/>
          <w:trHeight w:val="300"/>
        </w:trPr>
        <w:tc>
          <w:tcPr>
            <w:tcW w:w="2836" w:type="dxa"/>
            <w:gridSpan w:val="2"/>
            <w:tcBorders>
              <w:top w:val="single" w:sz="4" w:space="0" w:color="auto"/>
              <w:left w:val="single" w:sz="4" w:space="0" w:color="auto"/>
              <w:bottom w:val="single" w:sz="4" w:space="0" w:color="auto"/>
            </w:tcBorders>
            <w:shd w:val="clear" w:color="auto" w:fill="auto"/>
            <w:vAlign w:val="center"/>
            <w:hideMark/>
          </w:tcPr>
          <w:p w14:paraId="69C3A082"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使用電子投票家次:  </w:t>
            </w:r>
          </w:p>
        </w:tc>
        <w:tc>
          <w:tcPr>
            <w:tcW w:w="1959" w:type="dxa"/>
            <w:gridSpan w:val="2"/>
            <w:tcBorders>
              <w:top w:val="single" w:sz="4" w:space="0" w:color="auto"/>
              <w:bottom w:val="single" w:sz="4" w:space="0" w:color="auto"/>
            </w:tcBorders>
            <w:shd w:val="clear" w:color="auto" w:fill="auto"/>
            <w:vAlign w:val="center"/>
            <w:hideMark/>
          </w:tcPr>
          <w:p w14:paraId="10F183E8"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18" w:type="dxa"/>
            <w:tcBorders>
              <w:top w:val="nil"/>
              <w:bottom w:val="single" w:sz="4" w:space="0" w:color="auto"/>
            </w:tcBorders>
            <w:shd w:val="clear" w:color="auto" w:fill="auto"/>
            <w:vAlign w:val="center"/>
            <w:hideMark/>
          </w:tcPr>
          <w:p w14:paraId="1C5E053E"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家次</w:t>
            </w:r>
          </w:p>
        </w:tc>
        <w:tc>
          <w:tcPr>
            <w:tcW w:w="425" w:type="dxa"/>
            <w:tcBorders>
              <w:top w:val="nil"/>
              <w:bottom w:val="single" w:sz="4" w:space="0" w:color="auto"/>
            </w:tcBorders>
            <w:shd w:val="clear" w:color="auto" w:fill="auto"/>
            <w:vAlign w:val="center"/>
            <w:hideMark/>
          </w:tcPr>
          <w:p w14:paraId="5DFBEA92"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863" w:type="dxa"/>
            <w:tcBorders>
              <w:top w:val="nil"/>
              <w:bottom w:val="single" w:sz="4" w:space="0" w:color="auto"/>
              <w:right w:val="single" w:sz="4" w:space="0" w:color="auto"/>
            </w:tcBorders>
            <w:shd w:val="clear" w:color="auto" w:fill="auto"/>
            <w:vAlign w:val="center"/>
            <w:hideMark/>
          </w:tcPr>
          <w:p w14:paraId="2462D515"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964" w:type="dxa"/>
            <w:gridSpan w:val="3"/>
            <w:tcBorders>
              <w:top w:val="single" w:sz="4" w:space="0" w:color="auto"/>
              <w:left w:val="nil"/>
              <w:bottom w:val="single" w:sz="4" w:space="0" w:color="auto"/>
              <w:right w:val="single" w:sz="4" w:space="0" w:color="auto"/>
            </w:tcBorders>
            <w:shd w:val="clear" w:color="auto" w:fill="auto"/>
            <w:vAlign w:val="center"/>
            <w:hideMark/>
          </w:tcPr>
          <w:p w14:paraId="7E954BA2"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使用電子投票表決權數：</w:t>
            </w:r>
          </w:p>
        </w:tc>
        <w:tc>
          <w:tcPr>
            <w:tcW w:w="2562" w:type="dxa"/>
            <w:gridSpan w:val="3"/>
            <w:tcBorders>
              <w:top w:val="single" w:sz="4" w:space="0" w:color="auto"/>
              <w:left w:val="nil"/>
              <w:bottom w:val="single" w:sz="4" w:space="0" w:color="auto"/>
            </w:tcBorders>
            <w:shd w:val="clear" w:color="auto" w:fill="auto"/>
            <w:vAlign w:val="center"/>
            <w:hideMark/>
          </w:tcPr>
          <w:p w14:paraId="40839138"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15" w:type="dxa"/>
            <w:tcBorders>
              <w:top w:val="nil"/>
              <w:bottom w:val="single" w:sz="4" w:space="0" w:color="auto"/>
            </w:tcBorders>
            <w:shd w:val="clear" w:color="auto" w:fill="auto"/>
            <w:vAlign w:val="center"/>
            <w:hideMark/>
          </w:tcPr>
          <w:p w14:paraId="1266E57E"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權</w:t>
            </w:r>
          </w:p>
        </w:tc>
        <w:tc>
          <w:tcPr>
            <w:tcW w:w="1094" w:type="dxa"/>
            <w:tcBorders>
              <w:top w:val="nil"/>
              <w:bottom w:val="single" w:sz="4" w:space="0" w:color="auto"/>
            </w:tcBorders>
            <w:shd w:val="clear" w:color="auto" w:fill="auto"/>
            <w:vAlign w:val="center"/>
            <w:hideMark/>
          </w:tcPr>
          <w:p w14:paraId="107EC594"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323" w:type="dxa"/>
            <w:tcBorders>
              <w:top w:val="nil"/>
              <w:bottom w:val="single" w:sz="4" w:space="0" w:color="auto"/>
            </w:tcBorders>
            <w:shd w:val="clear" w:color="auto" w:fill="auto"/>
            <w:vAlign w:val="center"/>
            <w:hideMark/>
          </w:tcPr>
          <w:p w14:paraId="6A6E7815" w14:textId="77777777" w:rsidR="00AD1662" w:rsidRPr="00FB3700" w:rsidRDefault="00AD1662" w:rsidP="00505250">
            <w:pPr>
              <w:widowControl/>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7" w:type="dxa"/>
            <w:tcBorders>
              <w:top w:val="nil"/>
              <w:bottom w:val="single" w:sz="4" w:space="0" w:color="auto"/>
              <w:right w:val="single" w:sz="4" w:space="0" w:color="auto"/>
            </w:tcBorders>
            <w:shd w:val="clear" w:color="auto" w:fill="auto"/>
            <w:noWrap/>
            <w:vAlign w:val="bottom"/>
            <w:hideMark/>
          </w:tcPr>
          <w:p w14:paraId="2B01BC1C" w14:textId="77777777" w:rsidR="00AD1662" w:rsidRPr="00FB3700" w:rsidRDefault="00AD1662" w:rsidP="00505250">
            <w:pPr>
              <w:widowControl/>
              <w:rPr>
                <w:rFonts w:ascii="標楷體" w:hAnsi="標楷體" w:cs="新細明體"/>
                <w:kern w:val="0"/>
                <w:sz w:val="20"/>
                <w:szCs w:val="20"/>
              </w:rPr>
            </w:pPr>
            <w:r w:rsidRPr="00FB3700">
              <w:rPr>
                <w:rFonts w:ascii="標楷體" w:hAnsi="標楷體" w:cs="新細明體" w:hint="eastAsia"/>
                <w:kern w:val="0"/>
                <w:sz w:val="20"/>
                <w:szCs w:val="20"/>
              </w:rPr>
              <w:t xml:space="preserve">　</w:t>
            </w:r>
          </w:p>
        </w:tc>
      </w:tr>
      <w:tr w:rsidR="00AD1662" w:rsidRPr="00FB3700" w14:paraId="3B72D87A" w14:textId="77777777" w:rsidTr="00505250">
        <w:trPr>
          <w:gridAfter w:val="1"/>
          <w:wAfter w:w="680" w:type="dxa"/>
          <w:trHeight w:val="400"/>
        </w:trPr>
        <w:tc>
          <w:tcPr>
            <w:tcW w:w="841" w:type="dxa"/>
            <w:vMerge w:val="restart"/>
            <w:tcBorders>
              <w:top w:val="nil"/>
              <w:left w:val="single" w:sz="4" w:space="0" w:color="auto"/>
              <w:bottom w:val="single" w:sz="4" w:space="0" w:color="auto"/>
              <w:right w:val="single" w:sz="4" w:space="0" w:color="auto"/>
            </w:tcBorders>
            <w:shd w:val="clear" w:color="000000" w:fill="D9D9D9"/>
            <w:vAlign w:val="center"/>
            <w:hideMark/>
          </w:tcPr>
          <w:p w14:paraId="45F056A0"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類別</w:t>
            </w:r>
          </w:p>
        </w:tc>
        <w:tc>
          <w:tcPr>
            <w:tcW w:w="1995" w:type="dxa"/>
            <w:vMerge w:val="restart"/>
            <w:tcBorders>
              <w:top w:val="nil"/>
              <w:left w:val="single" w:sz="4" w:space="0" w:color="auto"/>
              <w:bottom w:val="single" w:sz="4" w:space="0" w:color="auto"/>
              <w:right w:val="single" w:sz="4" w:space="0" w:color="auto"/>
            </w:tcBorders>
            <w:shd w:val="clear" w:color="000000" w:fill="D9D9D9"/>
            <w:vAlign w:val="center"/>
            <w:hideMark/>
          </w:tcPr>
          <w:p w14:paraId="3038243F"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議   案</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74D362D8"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總議案數</w:t>
            </w:r>
          </w:p>
        </w:tc>
        <w:tc>
          <w:tcPr>
            <w:tcW w:w="825" w:type="dxa"/>
            <w:vMerge w:val="restart"/>
            <w:tcBorders>
              <w:top w:val="nil"/>
              <w:left w:val="single" w:sz="4" w:space="0" w:color="auto"/>
              <w:bottom w:val="single" w:sz="4" w:space="0" w:color="auto"/>
              <w:right w:val="single" w:sz="4" w:space="0" w:color="auto"/>
            </w:tcBorders>
            <w:shd w:val="clear" w:color="000000" w:fill="D9D9D9"/>
            <w:vAlign w:val="center"/>
            <w:hideMark/>
          </w:tcPr>
          <w:p w14:paraId="6C83F020"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投票總權數</w:t>
            </w:r>
          </w:p>
        </w:tc>
        <w:tc>
          <w:tcPr>
            <w:tcW w:w="3711"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C9FFEFA"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贊成</w:t>
            </w:r>
          </w:p>
        </w:tc>
        <w:tc>
          <w:tcPr>
            <w:tcW w:w="3118" w:type="dxa"/>
            <w:gridSpan w:val="4"/>
            <w:tcBorders>
              <w:top w:val="single" w:sz="4" w:space="0" w:color="auto"/>
              <w:left w:val="nil"/>
              <w:bottom w:val="single" w:sz="4" w:space="0" w:color="auto"/>
              <w:right w:val="single" w:sz="4" w:space="0" w:color="auto"/>
            </w:tcBorders>
            <w:shd w:val="clear" w:color="000000" w:fill="D9D9D9"/>
            <w:vAlign w:val="center"/>
            <w:hideMark/>
          </w:tcPr>
          <w:p w14:paraId="41058055"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反對</w:t>
            </w:r>
          </w:p>
        </w:tc>
        <w:tc>
          <w:tcPr>
            <w:tcW w:w="2835" w:type="dxa"/>
            <w:gridSpan w:val="4"/>
            <w:tcBorders>
              <w:top w:val="single" w:sz="4" w:space="0" w:color="auto"/>
              <w:left w:val="nil"/>
              <w:bottom w:val="single" w:sz="4" w:space="0" w:color="auto"/>
              <w:right w:val="single" w:sz="4" w:space="0" w:color="auto"/>
            </w:tcBorders>
            <w:shd w:val="clear" w:color="000000" w:fill="D9D9D9"/>
            <w:vAlign w:val="center"/>
            <w:hideMark/>
          </w:tcPr>
          <w:p w14:paraId="0B19099C"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棄權</w:t>
            </w:r>
          </w:p>
        </w:tc>
        <w:tc>
          <w:tcPr>
            <w:tcW w:w="687" w:type="dxa"/>
            <w:vMerge w:val="restart"/>
            <w:tcBorders>
              <w:top w:val="nil"/>
              <w:left w:val="single" w:sz="4" w:space="0" w:color="auto"/>
              <w:bottom w:val="single" w:sz="4" w:space="0" w:color="auto"/>
              <w:right w:val="single" w:sz="4" w:space="0" w:color="auto"/>
            </w:tcBorders>
            <w:shd w:val="clear" w:color="000000" w:fill="D9D9D9"/>
            <w:vAlign w:val="center"/>
            <w:hideMark/>
          </w:tcPr>
          <w:p w14:paraId="5A925925"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反對理由</w:t>
            </w:r>
          </w:p>
        </w:tc>
      </w:tr>
      <w:tr w:rsidR="00AD1662" w:rsidRPr="00FB3700" w14:paraId="1ADEFA7B" w14:textId="77777777" w:rsidTr="00505250">
        <w:trPr>
          <w:gridAfter w:val="1"/>
          <w:wAfter w:w="680" w:type="dxa"/>
          <w:trHeight w:val="183"/>
        </w:trPr>
        <w:tc>
          <w:tcPr>
            <w:tcW w:w="841" w:type="dxa"/>
            <w:vMerge/>
            <w:tcBorders>
              <w:top w:val="nil"/>
              <w:left w:val="single" w:sz="4" w:space="0" w:color="auto"/>
              <w:bottom w:val="single" w:sz="4" w:space="0" w:color="auto"/>
              <w:right w:val="single" w:sz="4" w:space="0" w:color="auto"/>
            </w:tcBorders>
            <w:vAlign w:val="center"/>
            <w:hideMark/>
          </w:tcPr>
          <w:p w14:paraId="3FE799B6" w14:textId="77777777" w:rsidR="00AD1662" w:rsidRPr="00FB3700" w:rsidRDefault="00AD1662" w:rsidP="00505250">
            <w:pPr>
              <w:widowControl/>
              <w:rPr>
                <w:rFonts w:ascii="標楷體" w:hAnsi="標楷體" w:cs="新細明體"/>
                <w:color w:val="000000"/>
                <w:kern w:val="0"/>
                <w:sz w:val="20"/>
                <w:szCs w:val="20"/>
              </w:rPr>
            </w:pPr>
          </w:p>
        </w:tc>
        <w:tc>
          <w:tcPr>
            <w:tcW w:w="1995" w:type="dxa"/>
            <w:vMerge/>
            <w:tcBorders>
              <w:top w:val="nil"/>
              <w:left w:val="single" w:sz="4" w:space="0" w:color="auto"/>
              <w:bottom w:val="single" w:sz="4" w:space="0" w:color="auto"/>
              <w:right w:val="single" w:sz="4" w:space="0" w:color="auto"/>
            </w:tcBorders>
            <w:vAlign w:val="center"/>
            <w:hideMark/>
          </w:tcPr>
          <w:p w14:paraId="3300A958" w14:textId="77777777" w:rsidR="00AD1662" w:rsidRPr="00FB3700" w:rsidRDefault="00AD1662" w:rsidP="00505250">
            <w:pPr>
              <w:widowControl/>
              <w:rPr>
                <w:rFonts w:ascii="標楷體" w:hAnsi="標楷體" w:cs="新細明體"/>
                <w:color w:val="000000"/>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B6D60B9" w14:textId="77777777" w:rsidR="00AD1662" w:rsidRPr="00FB3700" w:rsidRDefault="00AD1662" w:rsidP="00505250">
            <w:pPr>
              <w:widowControl/>
              <w:rPr>
                <w:rFonts w:ascii="標楷體" w:hAnsi="標楷體" w:cs="新細明體"/>
                <w:color w:val="000000"/>
                <w:kern w:val="0"/>
                <w:sz w:val="20"/>
                <w:szCs w:val="20"/>
              </w:rPr>
            </w:pPr>
          </w:p>
        </w:tc>
        <w:tc>
          <w:tcPr>
            <w:tcW w:w="825" w:type="dxa"/>
            <w:vMerge/>
            <w:tcBorders>
              <w:top w:val="nil"/>
              <w:left w:val="single" w:sz="4" w:space="0" w:color="auto"/>
              <w:bottom w:val="single" w:sz="4" w:space="0" w:color="auto"/>
              <w:right w:val="single" w:sz="4" w:space="0" w:color="auto"/>
            </w:tcBorders>
            <w:vAlign w:val="center"/>
            <w:hideMark/>
          </w:tcPr>
          <w:p w14:paraId="6E24652F" w14:textId="77777777" w:rsidR="00AD1662" w:rsidRPr="00FB3700" w:rsidRDefault="00AD1662" w:rsidP="00505250">
            <w:pPr>
              <w:widowControl/>
              <w:rPr>
                <w:rFonts w:ascii="標楷體" w:hAnsi="標楷體" w:cs="新細明體"/>
                <w:color w:val="000000"/>
                <w:kern w:val="0"/>
                <w:sz w:val="20"/>
                <w:szCs w:val="20"/>
              </w:rPr>
            </w:pPr>
          </w:p>
        </w:tc>
        <w:tc>
          <w:tcPr>
            <w:tcW w:w="1018" w:type="dxa"/>
            <w:tcBorders>
              <w:top w:val="nil"/>
              <w:left w:val="nil"/>
              <w:bottom w:val="single" w:sz="4" w:space="0" w:color="auto"/>
              <w:right w:val="single" w:sz="4" w:space="0" w:color="auto"/>
            </w:tcBorders>
            <w:shd w:val="clear" w:color="000000" w:fill="D9D9D9"/>
            <w:noWrap/>
            <w:vAlign w:val="center"/>
            <w:hideMark/>
          </w:tcPr>
          <w:p w14:paraId="054A9CF6"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議案數</w:t>
            </w:r>
          </w:p>
        </w:tc>
        <w:tc>
          <w:tcPr>
            <w:tcW w:w="425" w:type="dxa"/>
            <w:tcBorders>
              <w:top w:val="nil"/>
              <w:left w:val="nil"/>
              <w:bottom w:val="single" w:sz="4" w:space="0" w:color="auto"/>
              <w:right w:val="single" w:sz="4" w:space="0" w:color="auto"/>
            </w:tcBorders>
            <w:shd w:val="clear" w:color="000000" w:fill="D9D9D9"/>
            <w:vAlign w:val="center"/>
            <w:hideMark/>
          </w:tcPr>
          <w:p w14:paraId="1A74379A"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w:t>
            </w:r>
          </w:p>
        </w:tc>
        <w:tc>
          <w:tcPr>
            <w:tcW w:w="1863" w:type="dxa"/>
            <w:tcBorders>
              <w:top w:val="nil"/>
              <w:left w:val="nil"/>
              <w:bottom w:val="single" w:sz="4" w:space="0" w:color="auto"/>
              <w:right w:val="single" w:sz="4" w:space="0" w:color="auto"/>
            </w:tcBorders>
            <w:shd w:val="clear" w:color="000000" w:fill="D9D9D9"/>
            <w:noWrap/>
            <w:vAlign w:val="center"/>
            <w:hideMark/>
          </w:tcPr>
          <w:p w14:paraId="7785C531"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權數</w:t>
            </w:r>
          </w:p>
        </w:tc>
        <w:tc>
          <w:tcPr>
            <w:tcW w:w="405" w:type="dxa"/>
            <w:tcBorders>
              <w:top w:val="nil"/>
              <w:left w:val="nil"/>
              <w:bottom w:val="single" w:sz="4" w:space="0" w:color="auto"/>
              <w:right w:val="single" w:sz="4" w:space="0" w:color="auto"/>
            </w:tcBorders>
            <w:shd w:val="clear" w:color="000000" w:fill="D9D9D9"/>
            <w:noWrap/>
            <w:vAlign w:val="center"/>
            <w:hideMark/>
          </w:tcPr>
          <w:p w14:paraId="61EAD61F"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w:t>
            </w:r>
          </w:p>
        </w:tc>
        <w:tc>
          <w:tcPr>
            <w:tcW w:w="1105" w:type="dxa"/>
            <w:tcBorders>
              <w:top w:val="nil"/>
              <w:left w:val="nil"/>
              <w:bottom w:val="single" w:sz="4" w:space="0" w:color="auto"/>
              <w:right w:val="single" w:sz="4" w:space="0" w:color="auto"/>
            </w:tcBorders>
            <w:shd w:val="clear" w:color="000000" w:fill="D9D9D9"/>
            <w:vAlign w:val="center"/>
            <w:hideMark/>
          </w:tcPr>
          <w:p w14:paraId="09253DB4"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議案數</w:t>
            </w:r>
          </w:p>
        </w:tc>
        <w:tc>
          <w:tcPr>
            <w:tcW w:w="454" w:type="dxa"/>
            <w:tcBorders>
              <w:top w:val="nil"/>
              <w:left w:val="nil"/>
              <w:bottom w:val="single" w:sz="4" w:space="0" w:color="auto"/>
              <w:right w:val="single" w:sz="4" w:space="0" w:color="auto"/>
            </w:tcBorders>
            <w:shd w:val="clear" w:color="000000" w:fill="D9D9D9"/>
            <w:vAlign w:val="center"/>
            <w:hideMark/>
          </w:tcPr>
          <w:p w14:paraId="74BCDF14"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w:t>
            </w:r>
          </w:p>
        </w:tc>
        <w:tc>
          <w:tcPr>
            <w:tcW w:w="1054" w:type="dxa"/>
            <w:tcBorders>
              <w:top w:val="nil"/>
              <w:left w:val="nil"/>
              <w:bottom w:val="single" w:sz="4" w:space="0" w:color="auto"/>
              <w:right w:val="single" w:sz="4" w:space="0" w:color="auto"/>
            </w:tcBorders>
            <w:shd w:val="clear" w:color="000000" w:fill="D9D9D9"/>
            <w:noWrap/>
            <w:vAlign w:val="center"/>
            <w:hideMark/>
          </w:tcPr>
          <w:p w14:paraId="0CC7076B"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權數</w:t>
            </w:r>
          </w:p>
        </w:tc>
        <w:tc>
          <w:tcPr>
            <w:tcW w:w="505" w:type="dxa"/>
            <w:tcBorders>
              <w:top w:val="nil"/>
              <w:left w:val="nil"/>
              <w:bottom w:val="single" w:sz="4" w:space="0" w:color="auto"/>
              <w:right w:val="single" w:sz="4" w:space="0" w:color="auto"/>
            </w:tcBorders>
            <w:shd w:val="clear" w:color="000000" w:fill="D9D9D9"/>
            <w:noWrap/>
            <w:vAlign w:val="center"/>
            <w:hideMark/>
          </w:tcPr>
          <w:p w14:paraId="4A743ECE"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w:t>
            </w:r>
          </w:p>
        </w:tc>
        <w:tc>
          <w:tcPr>
            <w:tcW w:w="1003" w:type="dxa"/>
            <w:tcBorders>
              <w:top w:val="nil"/>
              <w:left w:val="nil"/>
              <w:bottom w:val="single" w:sz="4" w:space="0" w:color="auto"/>
              <w:right w:val="single" w:sz="4" w:space="0" w:color="auto"/>
            </w:tcBorders>
            <w:shd w:val="clear" w:color="000000" w:fill="D9D9D9"/>
            <w:vAlign w:val="center"/>
            <w:hideMark/>
          </w:tcPr>
          <w:p w14:paraId="689A41BF"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議案數</w:t>
            </w:r>
          </w:p>
        </w:tc>
        <w:tc>
          <w:tcPr>
            <w:tcW w:w="415" w:type="dxa"/>
            <w:tcBorders>
              <w:top w:val="nil"/>
              <w:left w:val="nil"/>
              <w:bottom w:val="single" w:sz="4" w:space="0" w:color="auto"/>
              <w:right w:val="single" w:sz="4" w:space="0" w:color="auto"/>
            </w:tcBorders>
            <w:shd w:val="clear" w:color="000000" w:fill="D9D9D9"/>
            <w:vAlign w:val="center"/>
            <w:hideMark/>
          </w:tcPr>
          <w:p w14:paraId="00D91F39"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w:t>
            </w:r>
          </w:p>
        </w:tc>
        <w:tc>
          <w:tcPr>
            <w:tcW w:w="1094" w:type="dxa"/>
            <w:tcBorders>
              <w:top w:val="nil"/>
              <w:left w:val="nil"/>
              <w:bottom w:val="single" w:sz="4" w:space="0" w:color="auto"/>
              <w:right w:val="single" w:sz="4" w:space="0" w:color="auto"/>
            </w:tcBorders>
            <w:shd w:val="clear" w:color="000000" w:fill="D9D9D9"/>
            <w:noWrap/>
            <w:vAlign w:val="center"/>
            <w:hideMark/>
          </w:tcPr>
          <w:p w14:paraId="248F713A"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權數</w:t>
            </w:r>
          </w:p>
        </w:tc>
        <w:tc>
          <w:tcPr>
            <w:tcW w:w="323" w:type="dxa"/>
            <w:tcBorders>
              <w:top w:val="nil"/>
              <w:left w:val="nil"/>
              <w:bottom w:val="single" w:sz="4" w:space="0" w:color="auto"/>
              <w:right w:val="single" w:sz="4" w:space="0" w:color="auto"/>
            </w:tcBorders>
            <w:shd w:val="clear" w:color="000000" w:fill="D9D9D9"/>
            <w:vAlign w:val="center"/>
            <w:hideMark/>
          </w:tcPr>
          <w:p w14:paraId="2DF7754C" w14:textId="77777777" w:rsidR="00AD1662" w:rsidRPr="00FB3700" w:rsidRDefault="00AD1662" w:rsidP="00505250">
            <w:pPr>
              <w:widowControl/>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w:t>
            </w:r>
          </w:p>
        </w:tc>
        <w:tc>
          <w:tcPr>
            <w:tcW w:w="687" w:type="dxa"/>
            <w:vMerge/>
            <w:tcBorders>
              <w:top w:val="nil"/>
              <w:left w:val="single" w:sz="4" w:space="0" w:color="auto"/>
              <w:bottom w:val="single" w:sz="4" w:space="0" w:color="auto"/>
              <w:right w:val="single" w:sz="4" w:space="0" w:color="auto"/>
            </w:tcBorders>
            <w:vAlign w:val="center"/>
            <w:hideMark/>
          </w:tcPr>
          <w:p w14:paraId="095B9E92" w14:textId="77777777" w:rsidR="00AD1662" w:rsidRPr="00FB3700" w:rsidRDefault="00AD1662" w:rsidP="00505250">
            <w:pPr>
              <w:widowControl/>
              <w:rPr>
                <w:rFonts w:ascii="標楷體" w:hAnsi="標楷體" w:cs="新細明體"/>
                <w:color w:val="000000"/>
                <w:kern w:val="0"/>
                <w:sz w:val="20"/>
                <w:szCs w:val="20"/>
              </w:rPr>
            </w:pPr>
          </w:p>
        </w:tc>
      </w:tr>
      <w:tr w:rsidR="00AD1662" w:rsidRPr="00FB3700" w14:paraId="4168B59C" w14:textId="77777777" w:rsidTr="00505250">
        <w:trPr>
          <w:gridAfter w:val="1"/>
          <w:wAfter w:w="680" w:type="dxa"/>
          <w:trHeight w:val="278"/>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773BFBB0"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1</w:t>
            </w:r>
          </w:p>
        </w:tc>
        <w:tc>
          <w:tcPr>
            <w:tcW w:w="1995" w:type="dxa"/>
            <w:tcBorders>
              <w:top w:val="nil"/>
              <w:left w:val="nil"/>
              <w:bottom w:val="single" w:sz="4" w:space="0" w:color="auto"/>
              <w:right w:val="single" w:sz="4" w:space="0" w:color="auto"/>
            </w:tcBorders>
            <w:shd w:val="clear" w:color="auto" w:fill="auto"/>
            <w:vAlign w:val="center"/>
            <w:hideMark/>
          </w:tcPr>
          <w:p w14:paraId="53337D91"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營業報告書與財務報告之承認</w:t>
            </w:r>
          </w:p>
        </w:tc>
        <w:tc>
          <w:tcPr>
            <w:tcW w:w="1134" w:type="dxa"/>
            <w:tcBorders>
              <w:top w:val="nil"/>
              <w:left w:val="nil"/>
              <w:bottom w:val="single" w:sz="4" w:space="0" w:color="auto"/>
              <w:right w:val="single" w:sz="4" w:space="0" w:color="auto"/>
            </w:tcBorders>
            <w:shd w:val="clear" w:color="auto" w:fill="auto"/>
            <w:noWrap/>
            <w:vAlign w:val="center"/>
            <w:hideMark/>
          </w:tcPr>
          <w:p w14:paraId="79651830"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365DD496"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48B14EB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526971A"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863" w:type="dxa"/>
            <w:tcBorders>
              <w:top w:val="nil"/>
              <w:left w:val="nil"/>
              <w:bottom w:val="single" w:sz="4" w:space="0" w:color="auto"/>
              <w:right w:val="single" w:sz="4" w:space="0" w:color="auto"/>
            </w:tcBorders>
            <w:shd w:val="clear" w:color="auto" w:fill="auto"/>
            <w:noWrap/>
            <w:vAlign w:val="center"/>
            <w:hideMark/>
          </w:tcPr>
          <w:p w14:paraId="447FB69B"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hideMark/>
          </w:tcPr>
          <w:p w14:paraId="728D434E"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305BEFD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520DB3BF"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72B584A5"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505" w:type="dxa"/>
            <w:tcBorders>
              <w:top w:val="nil"/>
              <w:left w:val="nil"/>
              <w:bottom w:val="single" w:sz="4" w:space="0" w:color="auto"/>
              <w:right w:val="single" w:sz="4" w:space="0" w:color="auto"/>
            </w:tcBorders>
            <w:shd w:val="clear" w:color="auto" w:fill="auto"/>
            <w:noWrap/>
            <w:vAlign w:val="center"/>
            <w:hideMark/>
          </w:tcPr>
          <w:p w14:paraId="38AE9B1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1D81740A"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15" w:type="dxa"/>
            <w:tcBorders>
              <w:top w:val="nil"/>
              <w:left w:val="nil"/>
              <w:bottom w:val="single" w:sz="4" w:space="0" w:color="auto"/>
              <w:right w:val="single" w:sz="4" w:space="0" w:color="auto"/>
            </w:tcBorders>
            <w:shd w:val="clear" w:color="auto" w:fill="auto"/>
            <w:noWrap/>
            <w:vAlign w:val="center"/>
            <w:hideMark/>
          </w:tcPr>
          <w:p w14:paraId="0A4D6892"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center"/>
            <w:hideMark/>
          </w:tcPr>
          <w:p w14:paraId="56B160B6"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6DD7FE61"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7" w:type="dxa"/>
            <w:tcBorders>
              <w:top w:val="nil"/>
              <w:left w:val="nil"/>
              <w:bottom w:val="single" w:sz="4" w:space="0" w:color="auto"/>
              <w:right w:val="single" w:sz="4" w:space="0" w:color="auto"/>
            </w:tcBorders>
            <w:shd w:val="clear" w:color="auto" w:fill="auto"/>
            <w:vAlign w:val="center"/>
            <w:hideMark/>
          </w:tcPr>
          <w:p w14:paraId="1246CE65"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r>
      <w:tr w:rsidR="00AD1662" w:rsidRPr="00FB3700" w14:paraId="648B565F" w14:textId="77777777" w:rsidTr="00505250">
        <w:trPr>
          <w:gridAfter w:val="1"/>
          <w:wAfter w:w="680" w:type="dxa"/>
          <w:trHeight w:val="104"/>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690BEEFF"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2</w:t>
            </w:r>
          </w:p>
        </w:tc>
        <w:tc>
          <w:tcPr>
            <w:tcW w:w="1995" w:type="dxa"/>
            <w:tcBorders>
              <w:top w:val="nil"/>
              <w:left w:val="nil"/>
              <w:bottom w:val="single" w:sz="4" w:space="0" w:color="auto"/>
              <w:right w:val="single" w:sz="4" w:space="0" w:color="auto"/>
            </w:tcBorders>
            <w:shd w:val="clear" w:color="auto" w:fill="auto"/>
            <w:vAlign w:val="center"/>
            <w:hideMark/>
          </w:tcPr>
          <w:p w14:paraId="09DC97DD"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盈餘分派或虧損撥補</w:t>
            </w:r>
          </w:p>
        </w:tc>
        <w:tc>
          <w:tcPr>
            <w:tcW w:w="1134" w:type="dxa"/>
            <w:tcBorders>
              <w:top w:val="nil"/>
              <w:left w:val="nil"/>
              <w:bottom w:val="single" w:sz="4" w:space="0" w:color="auto"/>
              <w:right w:val="single" w:sz="4" w:space="0" w:color="auto"/>
            </w:tcBorders>
            <w:shd w:val="clear" w:color="auto" w:fill="auto"/>
            <w:noWrap/>
            <w:vAlign w:val="center"/>
            <w:hideMark/>
          </w:tcPr>
          <w:p w14:paraId="6EBAA9FC"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0A182B4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5C41DB19"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657F3BC6"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863" w:type="dxa"/>
            <w:tcBorders>
              <w:top w:val="nil"/>
              <w:left w:val="nil"/>
              <w:bottom w:val="single" w:sz="4" w:space="0" w:color="auto"/>
              <w:right w:val="single" w:sz="4" w:space="0" w:color="auto"/>
            </w:tcBorders>
            <w:shd w:val="clear" w:color="auto" w:fill="auto"/>
            <w:noWrap/>
            <w:vAlign w:val="center"/>
            <w:hideMark/>
          </w:tcPr>
          <w:p w14:paraId="5D251822"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hideMark/>
          </w:tcPr>
          <w:p w14:paraId="731BBE32"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0A5C68F2"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1632CB3B"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35AB5C91"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505" w:type="dxa"/>
            <w:tcBorders>
              <w:top w:val="nil"/>
              <w:left w:val="nil"/>
              <w:bottom w:val="single" w:sz="4" w:space="0" w:color="auto"/>
              <w:right w:val="single" w:sz="4" w:space="0" w:color="auto"/>
            </w:tcBorders>
            <w:shd w:val="clear" w:color="auto" w:fill="auto"/>
            <w:noWrap/>
            <w:vAlign w:val="center"/>
            <w:hideMark/>
          </w:tcPr>
          <w:p w14:paraId="0A0B011E"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63369897"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15" w:type="dxa"/>
            <w:tcBorders>
              <w:top w:val="nil"/>
              <w:left w:val="nil"/>
              <w:bottom w:val="single" w:sz="4" w:space="0" w:color="auto"/>
              <w:right w:val="single" w:sz="4" w:space="0" w:color="auto"/>
            </w:tcBorders>
            <w:shd w:val="clear" w:color="auto" w:fill="auto"/>
            <w:noWrap/>
            <w:vAlign w:val="center"/>
            <w:hideMark/>
          </w:tcPr>
          <w:p w14:paraId="4088B7A4"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center"/>
            <w:hideMark/>
          </w:tcPr>
          <w:p w14:paraId="57F9DFC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280B916B"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7" w:type="dxa"/>
            <w:tcBorders>
              <w:top w:val="nil"/>
              <w:left w:val="nil"/>
              <w:bottom w:val="single" w:sz="4" w:space="0" w:color="auto"/>
              <w:right w:val="single" w:sz="4" w:space="0" w:color="auto"/>
            </w:tcBorders>
            <w:shd w:val="clear" w:color="auto" w:fill="auto"/>
            <w:vAlign w:val="center"/>
            <w:hideMark/>
          </w:tcPr>
          <w:p w14:paraId="5ED67675"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r>
      <w:tr w:rsidR="00AD1662" w:rsidRPr="00FB3700" w14:paraId="69051270" w14:textId="77777777" w:rsidTr="00505250">
        <w:trPr>
          <w:gridAfter w:val="1"/>
          <w:wAfter w:w="680" w:type="dxa"/>
          <w:trHeight w:val="142"/>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507D5B9E"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3</w:t>
            </w:r>
          </w:p>
        </w:tc>
        <w:tc>
          <w:tcPr>
            <w:tcW w:w="1995" w:type="dxa"/>
            <w:tcBorders>
              <w:top w:val="nil"/>
              <w:left w:val="nil"/>
              <w:bottom w:val="single" w:sz="4" w:space="0" w:color="auto"/>
              <w:right w:val="single" w:sz="4" w:space="0" w:color="auto"/>
            </w:tcBorders>
            <w:shd w:val="clear" w:color="auto" w:fill="auto"/>
            <w:vAlign w:val="center"/>
            <w:hideMark/>
          </w:tcPr>
          <w:p w14:paraId="7430A5D2"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章程或作業程序修訂</w:t>
            </w:r>
          </w:p>
        </w:tc>
        <w:tc>
          <w:tcPr>
            <w:tcW w:w="1134" w:type="dxa"/>
            <w:tcBorders>
              <w:top w:val="nil"/>
              <w:left w:val="nil"/>
              <w:bottom w:val="single" w:sz="4" w:space="0" w:color="auto"/>
              <w:right w:val="single" w:sz="4" w:space="0" w:color="auto"/>
            </w:tcBorders>
            <w:shd w:val="clear" w:color="auto" w:fill="auto"/>
            <w:noWrap/>
            <w:vAlign w:val="center"/>
            <w:hideMark/>
          </w:tcPr>
          <w:p w14:paraId="095658F0"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509E952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6ECDBCB5"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65CD5207"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863" w:type="dxa"/>
            <w:tcBorders>
              <w:top w:val="nil"/>
              <w:left w:val="nil"/>
              <w:bottom w:val="single" w:sz="4" w:space="0" w:color="auto"/>
              <w:right w:val="single" w:sz="4" w:space="0" w:color="auto"/>
            </w:tcBorders>
            <w:shd w:val="clear" w:color="auto" w:fill="auto"/>
            <w:noWrap/>
            <w:vAlign w:val="center"/>
            <w:hideMark/>
          </w:tcPr>
          <w:p w14:paraId="10D0D480"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hideMark/>
          </w:tcPr>
          <w:p w14:paraId="3674F2F0"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3F98C31E"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62823F3F"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39C13C90"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505" w:type="dxa"/>
            <w:tcBorders>
              <w:top w:val="nil"/>
              <w:left w:val="nil"/>
              <w:bottom w:val="single" w:sz="4" w:space="0" w:color="auto"/>
              <w:right w:val="single" w:sz="4" w:space="0" w:color="auto"/>
            </w:tcBorders>
            <w:shd w:val="clear" w:color="auto" w:fill="auto"/>
            <w:noWrap/>
            <w:vAlign w:val="center"/>
            <w:hideMark/>
          </w:tcPr>
          <w:p w14:paraId="453D30A3"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577FAC43"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15" w:type="dxa"/>
            <w:tcBorders>
              <w:top w:val="nil"/>
              <w:left w:val="nil"/>
              <w:bottom w:val="single" w:sz="4" w:space="0" w:color="auto"/>
              <w:right w:val="single" w:sz="4" w:space="0" w:color="auto"/>
            </w:tcBorders>
            <w:shd w:val="clear" w:color="auto" w:fill="auto"/>
            <w:noWrap/>
            <w:vAlign w:val="center"/>
            <w:hideMark/>
          </w:tcPr>
          <w:p w14:paraId="58007861"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center"/>
            <w:hideMark/>
          </w:tcPr>
          <w:p w14:paraId="25170C9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004BA1AE"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7" w:type="dxa"/>
            <w:tcBorders>
              <w:top w:val="nil"/>
              <w:left w:val="nil"/>
              <w:bottom w:val="single" w:sz="4" w:space="0" w:color="auto"/>
              <w:right w:val="single" w:sz="4" w:space="0" w:color="auto"/>
            </w:tcBorders>
            <w:shd w:val="clear" w:color="auto" w:fill="auto"/>
            <w:vAlign w:val="center"/>
            <w:hideMark/>
          </w:tcPr>
          <w:p w14:paraId="70863DFD"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r>
      <w:tr w:rsidR="00AD1662" w:rsidRPr="00FB3700" w14:paraId="6B854704" w14:textId="77777777" w:rsidTr="00505250">
        <w:trPr>
          <w:gridAfter w:val="1"/>
          <w:wAfter w:w="680" w:type="dxa"/>
          <w:trHeight w:val="577"/>
        </w:trPr>
        <w:tc>
          <w:tcPr>
            <w:tcW w:w="8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A140C3"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4</w:t>
            </w:r>
          </w:p>
        </w:tc>
        <w:tc>
          <w:tcPr>
            <w:tcW w:w="1995" w:type="dxa"/>
            <w:vMerge w:val="restart"/>
            <w:tcBorders>
              <w:top w:val="nil"/>
              <w:left w:val="single" w:sz="4" w:space="0" w:color="auto"/>
              <w:bottom w:val="single" w:sz="4" w:space="0" w:color="auto"/>
              <w:right w:val="single" w:sz="4" w:space="0" w:color="auto"/>
            </w:tcBorders>
            <w:shd w:val="clear" w:color="auto" w:fill="auto"/>
            <w:vAlign w:val="center"/>
            <w:hideMark/>
          </w:tcPr>
          <w:p w14:paraId="7F3E25CB"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董監事選舉</w:t>
            </w:r>
          </w:p>
        </w:tc>
        <w:tc>
          <w:tcPr>
            <w:tcW w:w="1959"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E3CDC5B"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公司家次</w:t>
            </w:r>
            <w:r w:rsidRPr="00FB3700">
              <w:rPr>
                <w:rFonts w:ascii="標楷體" w:hAnsi="標楷體" w:cs="新細明體" w:hint="eastAsia"/>
                <w:color w:val="000000"/>
                <w:kern w:val="0"/>
                <w:sz w:val="20"/>
                <w:szCs w:val="20"/>
              </w:rPr>
              <w:br/>
              <w:t>(得選舉案數)</w:t>
            </w:r>
          </w:p>
        </w:tc>
        <w:tc>
          <w:tcPr>
            <w:tcW w:w="371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E3FFC"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3118"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C4997D7"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投票家次</w:t>
            </w:r>
            <w:r w:rsidRPr="00FB3700">
              <w:rPr>
                <w:rFonts w:ascii="標楷體" w:hAnsi="標楷體" w:cs="新細明體" w:hint="eastAsia"/>
                <w:color w:val="000000"/>
                <w:kern w:val="0"/>
                <w:sz w:val="20"/>
                <w:szCs w:val="20"/>
              </w:rPr>
              <w:br/>
              <w:t>(選舉案數)</w:t>
            </w:r>
          </w:p>
        </w:tc>
        <w:tc>
          <w:tcPr>
            <w:tcW w:w="251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2DF28"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47E961"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7" w:type="dxa"/>
            <w:vMerge w:val="restart"/>
            <w:tcBorders>
              <w:top w:val="nil"/>
              <w:left w:val="single" w:sz="4" w:space="0" w:color="auto"/>
              <w:bottom w:val="single" w:sz="4" w:space="0" w:color="auto"/>
              <w:right w:val="single" w:sz="4" w:space="0" w:color="auto"/>
            </w:tcBorders>
            <w:shd w:val="clear" w:color="auto" w:fill="auto"/>
            <w:vAlign w:val="center"/>
            <w:hideMark/>
          </w:tcPr>
          <w:p w14:paraId="4DD12500"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r>
      <w:tr w:rsidR="00AD1662" w:rsidRPr="00FB3700" w14:paraId="3132E981" w14:textId="77777777" w:rsidTr="00505250">
        <w:trPr>
          <w:trHeight w:val="70"/>
        </w:trPr>
        <w:tc>
          <w:tcPr>
            <w:tcW w:w="841" w:type="dxa"/>
            <w:vMerge/>
            <w:tcBorders>
              <w:top w:val="nil"/>
              <w:left w:val="single" w:sz="4" w:space="0" w:color="auto"/>
              <w:bottom w:val="single" w:sz="4" w:space="0" w:color="auto"/>
              <w:right w:val="single" w:sz="4" w:space="0" w:color="auto"/>
            </w:tcBorders>
            <w:vAlign w:val="center"/>
            <w:hideMark/>
          </w:tcPr>
          <w:p w14:paraId="7302525F"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p>
        </w:tc>
        <w:tc>
          <w:tcPr>
            <w:tcW w:w="1995" w:type="dxa"/>
            <w:vMerge/>
            <w:tcBorders>
              <w:top w:val="nil"/>
              <w:left w:val="single" w:sz="4" w:space="0" w:color="auto"/>
              <w:bottom w:val="single" w:sz="4" w:space="0" w:color="auto"/>
              <w:right w:val="single" w:sz="4" w:space="0" w:color="auto"/>
            </w:tcBorders>
            <w:vAlign w:val="center"/>
            <w:hideMark/>
          </w:tcPr>
          <w:p w14:paraId="3B1EF256"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p>
        </w:tc>
        <w:tc>
          <w:tcPr>
            <w:tcW w:w="1959" w:type="dxa"/>
            <w:gridSpan w:val="2"/>
            <w:vMerge/>
            <w:tcBorders>
              <w:top w:val="single" w:sz="4" w:space="0" w:color="auto"/>
              <w:left w:val="single" w:sz="4" w:space="0" w:color="auto"/>
              <w:bottom w:val="single" w:sz="4" w:space="0" w:color="auto"/>
              <w:right w:val="single" w:sz="4" w:space="0" w:color="auto"/>
            </w:tcBorders>
            <w:vAlign w:val="center"/>
            <w:hideMark/>
          </w:tcPr>
          <w:p w14:paraId="2D438F68"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p>
        </w:tc>
        <w:tc>
          <w:tcPr>
            <w:tcW w:w="3711" w:type="dxa"/>
            <w:gridSpan w:val="4"/>
            <w:vMerge/>
            <w:tcBorders>
              <w:top w:val="single" w:sz="4" w:space="0" w:color="auto"/>
              <w:left w:val="single" w:sz="4" w:space="0" w:color="auto"/>
              <w:bottom w:val="single" w:sz="4" w:space="0" w:color="auto"/>
              <w:right w:val="single" w:sz="4" w:space="0" w:color="auto"/>
            </w:tcBorders>
            <w:vAlign w:val="center"/>
            <w:hideMark/>
          </w:tcPr>
          <w:p w14:paraId="13E14B2C"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p>
        </w:tc>
        <w:tc>
          <w:tcPr>
            <w:tcW w:w="3118" w:type="dxa"/>
            <w:gridSpan w:val="4"/>
            <w:vMerge/>
            <w:tcBorders>
              <w:top w:val="single" w:sz="4" w:space="0" w:color="auto"/>
              <w:left w:val="single" w:sz="4" w:space="0" w:color="auto"/>
              <w:bottom w:val="single" w:sz="4" w:space="0" w:color="auto"/>
              <w:right w:val="single" w:sz="4" w:space="0" w:color="auto"/>
            </w:tcBorders>
            <w:vAlign w:val="center"/>
            <w:hideMark/>
          </w:tcPr>
          <w:p w14:paraId="450D87EA"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p>
        </w:tc>
        <w:tc>
          <w:tcPr>
            <w:tcW w:w="2512" w:type="dxa"/>
            <w:gridSpan w:val="3"/>
            <w:vMerge/>
            <w:tcBorders>
              <w:top w:val="single" w:sz="4" w:space="0" w:color="auto"/>
              <w:left w:val="single" w:sz="4" w:space="0" w:color="auto"/>
              <w:bottom w:val="single" w:sz="4" w:space="0" w:color="auto"/>
              <w:right w:val="single" w:sz="4" w:space="0" w:color="auto"/>
            </w:tcBorders>
            <w:vAlign w:val="center"/>
            <w:hideMark/>
          </w:tcPr>
          <w:p w14:paraId="3323E6F0"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p>
        </w:tc>
        <w:tc>
          <w:tcPr>
            <w:tcW w:w="323" w:type="dxa"/>
            <w:vMerge/>
            <w:tcBorders>
              <w:top w:val="nil"/>
              <w:left w:val="single" w:sz="4" w:space="0" w:color="auto"/>
              <w:bottom w:val="single" w:sz="4" w:space="0" w:color="auto"/>
              <w:right w:val="single" w:sz="4" w:space="0" w:color="auto"/>
            </w:tcBorders>
            <w:vAlign w:val="center"/>
            <w:hideMark/>
          </w:tcPr>
          <w:p w14:paraId="035F513E"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p>
        </w:tc>
        <w:tc>
          <w:tcPr>
            <w:tcW w:w="687" w:type="dxa"/>
            <w:vMerge/>
            <w:tcBorders>
              <w:top w:val="nil"/>
              <w:left w:val="single" w:sz="4" w:space="0" w:color="auto"/>
              <w:bottom w:val="single" w:sz="4" w:space="0" w:color="auto"/>
              <w:right w:val="single" w:sz="4" w:space="0" w:color="auto"/>
            </w:tcBorders>
            <w:vAlign w:val="center"/>
            <w:hideMark/>
          </w:tcPr>
          <w:p w14:paraId="7ABC7902"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p>
        </w:tc>
        <w:tc>
          <w:tcPr>
            <w:tcW w:w="680" w:type="dxa"/>
            <w:tcBorders>
              <w:top w:val="nil"/>
              <w:left w:val="nil"/>
              <w:bottom w:val="nil"/>
              <w:right w:val="nil"/>
            </w:tcBorders>
            <w:shd w:val="clear" w:color="auto" w:fill="auto"/>
            <w:noWrap/>
            <w:vAlign w:val="center"/>
            <w:hideMark/>
          </w:tcPr>
          <w:p w14:paraId="2B7B387D"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p>
        </w:tc>
      </w:tr>
      <w:tr w:rsidR="00AD1662" w:rsidRPr="00FB3700" w14:paraId="1ABB1B16" w14:textId="77777777" w:rsidTr="00505250">
        <w:trPr>
          <w:trHeight w:val="224"/>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0934C864"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5</w:t>
            </w:r>
          </w:p>
        </w:tc>
        <w:tc>
          <w:tcPr>
            <w:tcW w:w="1995" w:type="dxa"/>
            <w:tcBorders>
              <w:top w:val="nil"/>
              <w:left w:val="nil"/>
              <w:bottom w:val="single" w:sz="4" w:space="0" w:color="auto"/>
              <w:right w:val="single" w:sz="4" w:space="0" w:color="auto"/>
            </w:tcBorders>
            <w:shd w:val="clear" w:color="auto" w:fill="auto"/>
            <w:vAlign w:val="center"/>
            <w:hideMark/>
          </w:tcPr>
          <w:p w14:paraId="48F86597"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董監事解任</w:t>
            </w:r>
          </w:p>
        </w:tc>
        <w:tc>
          <w:tcPr>
            <w:tcW w:w="1134" w:type="dxa"/>
            <w:tcBorders>
              <w:top w:val="nil"/>
              <w:left w:val="nil"/>
              <w:bottom w:val="single" w:sz="4" w:space="0" w:color="auto"/>
              <w:right w:val="single" w:sz="4" w:space="0" w:color="auto"/>
            </w:tcBorders>
            <w:shd w:val="clear" w:color="auto" w:fill="auto"/>
            <w:noWrap/>
            <w:vAlign w:val="center"/>
            <w:hideMark/>
          </w:tcPr>
          <w:p w14:paraId="7C5E33B5"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44F2AF80"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2D438802"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12C58BA5"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863" w:type="dxa"/>
            <w:tcBorders>
              <w:top w:val="nil"/>
              <w:left w:val="nil"/>
              <w:bottom w:val="single" w:sz="4" w:space="0" w:color="auto"/>
              <w:right w:val="single" w:sz="4" w:space="0" w:color="auto"/>
            </w:tcBorders>
            <w:shd w:val="clear" w:color="auto" w:fill="auto"/>
            <w:noWrap/>
            <w:vAlign w:val="center"/>
            <w:hideMark/>
          </w:tcPr>
          <w:p w14:paraId="3F8B0764"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hideMark/>
          </w:tcPr>
          <w:p w14:paraId="53A767FC"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584D1486"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20193AB0"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02ED3BE5"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505" w:type="dxa"/>
            <w:tcBorders>
              <w:top w:val="nil"/>
              <w:left w:val="nil"/>
              <w:bottom w:val="single" w:sz="4" w:space="0" w:color="auto"/>
              <w:right w:val="single" w:sz="4" w:space="0" w:color="auto"/>
            </w:tcBorders>
            <w:shd w:val="clear" w:color="auto" w:fill="auto"/>
            <w:noWrap/>
            <w:vAlign w:val="center"/>
            <w:hideMark/>
          </w:tcPr>
          <w:p w14:paraId="621F7E61"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6D40464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15" w:type="dxa"/>
            <w:tcBorders>
              <w:top w:val="nil"/>
              <w:left w:val="nil"/>
              <w:bottom w:val="single" w:sz="4" w:space="0" w:color="auto"/>
              <w:right w:val="single" w:sz="4" w:space="0" w:color="auto"/>
            </w:tcBorders>
            <w:shd w:val="clear" w:color="auto" w:fill="auto"/>
            <w:noWrap/>
            <w:vAlign w:val="center"/>
            <w:hideMark/>
          </w:tcPr>
          <w:p w14:paraId="55D5DA81"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center"/>
            <w:hideMark/>
          </w:tcPr>
          <w:p w14:paraId="082C5B50"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28B7B460"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7" w:type="dxa"/>
            <w:tcBorders>
              <w:top w:val="nil"/>
              <w:left w:val="nil"/>
              <w:bottom w:val="single" w:sz="4" w:space="0" w:color="auto"/>
              <w:right w:val="single" w:sz="4" w:space="0" w:color="auto"/>
            </w:tcBorders>
            <w:shd w:val="clear" w:color="auto" w:fill="auto"/>
            <w:vAlign w:val="center"/>
            <w:hideMark/>
          </w:tcPr>
          <w:p w14:paraId="2A8F9613"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0" w:type="dxa"/>
            <w:vAlign w:val="center"/>
            <w:hideMark/>
          </w:tcPr>
          <w:p w14:paraId="617D3084" w14:textId="77777777" w:rsidR="00AD1662" w:rsidRPr="00FB3700" w:rsidRDefault="00AD1662" w:rsidP="00505250">
            <w:pPr>
              <w:widowControl/>
              <w:adjustRightInd w:val="0"/>
              <w:snapToGrid w:val="0"/>
              <w:spacing w:line="360" w:lineRule="exact"/>
              <w:rPr>
                <w:rFonts w:ascii="標楷體" w:hAnsi="標楷體" w:cs="Times New Roman"/>
                <w:kern w:val="0"/>
                <w:sz w:val="20"/>
                <w:szCs w:val="20"/>
              </w:rPr>
            </w:pPr>
          </w:p>
        </w:tc>
      </w:tr>
      <w:tr w:rsidR="00AD1662" w:rsidRPr="00FB3700" w14:paraId="68ABB7C7" w14:textId="77777777" w:rsidTr="00505250">
        <w:trPr>
          <w:trHeight w:val="7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170ADA62"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6</w:t>
            </w:r>
          </w:p>
        </w:tc>
        <w:tc>
          <w:tcPr>
            <w:tcW w:w="1995" w:type="dxa"/>
            <w:tcBorders>
              <w:top w:val="nil"/>
              <w:left w:val="nil"/>
              <w:bottom w:val="single" w:sz="4" w:space="0" w:color="auto"/>
              <w:right w:val="single" w:sz="4" w:space="0" w:color="auto"/>
            </w:tcBorders>
            <w:shd w:val="clear" w:color="auto" w:fill="auto"/>
            <w:vAlign w:val="center"/>
            <w:hideMark/>
          </w:tcPr>
          <w:p w14:paraId="1668AEB5"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解除董事競業禁止</w:t>
            </w:r>
          </w:p>
        </w:tc>
        <w:tc>
          <w:tcPr>
            <w:tcW w:w="1134" w:type="dxa"/>
            <w:tcBorders>
              <w:top w:val="nil"/>
              <w:left w:val="nil"/>
              <w:bottom w:val="single" w:sz="4" w:space="0" w:color="auto"/>
              <w:right w:val="single" w:sz="4" w:space="0" w:color="auto"/>
            </w:tcBorders>
            <w:shd w:val="clear" w:color="auto" w:fill="auto"/>
            <w:noWrap/>
            <w:vAlign w:val="center"/>
            <w:hideMark/>
          </w:tcPr>
          <w:p w14:paraId="490305B5"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13FED430"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321EEA57"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6710C838"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863" w:type="dxa"/>
            <w:tcBorders>
              <w:top w:val="nil"/>
              <w:left w:val="nil"/>
              <w:bottom w:val="single" w:sz="4" w:space="0" w:color="auto"/>
              <w:right w:val="single" w:sz="4" w:space="0" w:color="auto"/>
            </w:tcBorders>
            <w:shd w:val="clear" w:color="auto" w:fill="auto"/>
            <w:noWrap/>
            <w:vAlign w:val="center"/>
            <w:hideMark/>
          </w:tcPr>
          <w:p w14:paraId="09DE0A87"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hideMark/>
          </w:tcPr>
          <w:p w14:paraId="26468C06"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7B7697BF"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0FA864D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4A322A1B"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505" w:type="dxa"/>
            <w:tcBorders>
              <w:top w:val="nil"/>
              <w:left w:val="nil"/>
              <w:bottom w:val="single" w:sz="4" w:space="0" w:color="auto"/>
              <w:right w:val="single" w:sz="4" w:space="0" w:color="auto"/>
            </w:tcBorders>
            <w:shd w:val="clear" w:color="auto" w:fill="auto"/>
            <w:noWrap/>
            <w:vAlign w:val="center"/>
            <w:hideMark/>
          </w:tcPr>
          <w:p w14:paraId="01863404"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148627A4"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15" w:type="dxa"/>
            <w:tcBorders>
              <w:top w:val="nil"/>
              <w:left w:val="nil"/>
              <w:bottom w:val="single" w:sz="4" w:space="0" w:color="auto"/>
              <w:right w:val="single" w:sz="4" w:space="0" w:color="auto"/>
            </w:tcBorders>
            <w:shd w:val="clear" w:color="auto" w:fill="auto"/>
            <w:noWrap/>
            <w:vAlign w:val="center"/>
            <w:hideMark/>
          </w:tcPr>
          <w:p w14:paraId="79AB7C2B"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center"/>
            <w:hideMark/>
          </w:tcPr>
          <w:p w14:paraId="42C76EC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77F2835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7" w:type="dxa"/>
            <w:tcBorders>
              <w:top w:val="nil"/>
              <w:left w:val="nil"/>
              <w:bottom w:val="single" w:sz="4" w:space="0" w:color="auto"/>
              <w:right w:val="single" w:sz="4" w:space="0" w:color="auto"/>
            </w:tcBorders>
            <w:shd w:val="clear" w:color="auto" w:fill="auto"/>
            <w:vAlign w:val="center"/>
            <w:hideMark/>
          </w:tcPr>
          <w:p w14:paraId="2DA67F45"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0" w:type="dxa"/>
            <w:vAlign w:val="center"/>
            <w:hideMark/>
          </w:tcPr>
          <w:p w14:paraId="676D56E7" w14:textId="77777777" w:rsidR="00AD1662" w:rsidRPr="00FB3700" w:rsidRDefault="00AD1662" w:rsidP="00505250">
            <w:pPr>
              <w:widowControl/>
              <w:adjustRightInd w:val="0"/>
              <w:snapToGrid w:val="0"/>
              <w:spacing w:line="360" w:lineRule="exact"/>
              <w:rPr>
                <w:rFonts w:ascii="標楷體" w:hAnsi="標楷體" w:cs="Times New Roman"/>
                <w:kern w:val="0"/>
                <w:sz w:val="20"/>
                <w:szCs w:val="20"/>
              </w:rPr>
            </w:pPr>
          </w:p>
        </w:tc>
      </w:tr>
      <w:tr w:rsidR="00AD1662" w:rsidRPr="00FB3700" w14:paraId="69295D87" w14:textId="77777777" w:rsidTr="00505250">
        <w:trPr>
          <w:trHeight w:val="164"/>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1EB641A9"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7</w:t>
            </w:r>
          </w:p>
        </w:tc>
        <w:tc>
          <w:tcPr>
            <w:tcW w:w="1995" w:type="dxa"/>
            <w:tcBorders>
              <w:top w:val="nil"/>
              <w:left w:val="nil"/>
              <w:bottom w:val="single" w:sz="4" w:space="0" w:color="auto"/>
              <w:right w:val="single" w:sz="4" w:space="0" w:color="auto"/>
            </w:tcBorders>
            <w:shd w:val="clear" w:color="auto" w:fill="auto"/>
            <w:vAlign w:val="center"/>
            <w:hideMark/>
          </w:tcPr>
          <w:p w14:paraId="5101A73E"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發行限制員工權利新股</w:t>
            </w:r>
          </w:p>
        </w:tc>
        <w:tc>
          <w:tcPr>
            <w:tcW w:w="1134" w:type="dxa"/>
            <w:tcBorders>
              <w:top w:val="nil"/>
              <w:left w:val="nil"/>
              <w:bottom w:val="single" w:sz="4" w:space="0" w:color="auto"/>
              <w:right w:val="single" w:sz="4" w:space="0" w:color="auto"/>
            </w:tcBorders>
            <w:shd w:val="clear" w:color="auto" w:fill="auto"/>
            <w:noWrap/>
            <w:vAlign w:val="center"/>
            <w:hideMark/>
          </w:tcPr>
          <w:p w14:paraId="4779CDD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26DB770C"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4C72C014"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693FAC5C"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863" w:type="dxa"/>
            <w:tcBorders>
              <w:top w:val="nil"/>
              <w:left w:val="nil"/>
              <w:bottom w:val="single" w:sz="4" w:space="0" w:color="auto"/>
              <w:right w:val="single" w:sz="4" w:space="0" w:color="auto"/>
            </w:tcBorders>
            <w:shd w:val="clear" w:color="auto" w:fill="auto"/>
            <w:noWrap/>
            <w:vAlign w:val="center"/>
            <w:hideMark/>
          </w:tcPr>
          <w:p w14:paraId="4AC4313E"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hideMark/>
          </w:tcPr>
          <w:p w14:paraId="63A1FFF9"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58E5D53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04326094"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1BAFB1F5"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505" w:type="dxa"/>
            <w:tcBorders>
              <w:top w:val="nil"/>
              <w:left w:val="nil"/>
              <w:bottom w:val="single" w:sz="4" w:space="0" w:color="auto"/>
              <w:right w:val="single" w:sz="4" w:space="0" w:color="auto"/>
            </w:tcBorders>
            <w:shd w:val="clear" w:color="auto" w:fill="auto"/>
            <w:noWrap/>
            <w:vAlign w:val="center"/>
            <w:hideMark/>
          </w:tcPr>
          <w:p w14:paraId="3E4AD394"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57A3AADB"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15" w:type="dxa"/>
            <w:tcBorders>
              <w:top w:val="nil"/>
              <w:left w:val="nil"/>
              <w:bottom w:val="single" w:sz="4" w:space="0" w:color="auto"/>
              <w:right w:val="single" w:sz="4" w:space="0" w:color="auto"/>
            </w:tcBorders>
            <w:shd w:val="clear" w:color="auto" w:fill="auto"/>
            <w:noWrap/>
            <w:vAlign w:val="center"/>
            <w:hideMark/>
          </w:tcPr>
          <w:p w14:paraId="3CDE8872"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center"/>
            <w:hideMark/>
          </w:tcPr>
          <w:p w14:paraId="4025650A"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75A2127C"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7" w:type="dxa"/>
            <w:tcBorders>
              <w:top w:val="nil"/>
              <w:left w:val="nil"/>
              <w:bottom w:val="single" w:sz="4" w:space="0" w:color="auto"/>
              <w:right w:val="single" w:sz="4" w:space="0" w:color="auto"/>
            </w:tcBorders>
            <w:shd w:val="clear" w:color="auto" w:fill="auto"/>
            <w:vAlign w:val="center"/>
            <w:hideMark/>
          </w:tcPr>
          <w:p w14:paraId="65AC27CA"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0" w:type="dxa"/>
            <w:vAlign w:val="center"/>
            <w:hideMark/>
          </w:tcPr>
          <w:p w14:paraId="187F5D42" w14:textId="77777777" w:rsidR="00AD1662" w:rsidRPr="00FB3700" w:rsidRDefault="00AD1662" w:rsidP="00505250">
            <w:pPr>
              <w:widowControl/>
              <w:adjustRightInd w:val="0"/>
              <w:snapToGrid w:val="0"/>
              <w:spacing w:line="360" w:lineRule="exact"/>
              <w:rPr>
                <w:rFonts w:ascii="標楷體" w:hAnsi="標楷體" w:cs="Times New Roman"/>
                <w:kern w:val="0"/>
                <w:sz w:val="20"/>
                <w:szCs w:val="20"/>
              </w:rPr>
            </w:pPr>
          </w:p>
        </w:tc>
      </w:tr>
      <w:tr w:rsidR="00AD1662" w:rsidRPr="00FB3700" w14:paraId="7C815003" w14:textId="77777777" w:rsidTr="00505250">
        <w:trPr>
          <w:trHeight w:val="151"/>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72F5F8DA"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8</w:t>
            </w:r>
          </w:p>
        </w:tc>
        <w:tc>
          <w:tcPr>
            <w:tcW w:w="1995" w:type="dxa"/>
            <w:tcBorders>
              <w:top w:val="nil"/>
              <w:left w:val="nil"/>
              <w:bottom w:val="single" w:sz="4" w:space="0" w:color="auto"/>
              <w:right w:val="single" w:sz="4" w:space="0" w:color="auto"/>
            </w:tcBorders>
            <w:shd w:val="clear" w:color="auto" w:fill="auto"/>
            <w:vAlign w:val="center"/>
            <w:hideMark/>
          </w:tcPr>
          <w:p w14:paraId="6158CA37"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低於市價發行員工認股權憑證</w:t>
            </w:r>
          </w:p>
        </w:tc>
        <w:tc>
          <w:tcPr>
            <w:tcW w:w="1134" w:type="dxa"/>
            <w:tcBorders>
              <w:top w:val="nil"/>
              <w:left w:val="nil"/>
              <w:bottom w:val="single" w:sz="4" w:space="0" w:color="auto"/>
              <w:right w:val="single" w:sz="4" w:space="0" w:color="auto"/>
            </w:tcBorders>
            <w:shd w:val="clear" w:color="auto" w:fill="auto"/>
            <w:noWrap/>
            <w:vAlign w:val="center"/>
            <w:hideMark/>
          </w:tcPr>
          <w:p w14:paraId="2652861C"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46EFA9C0"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735012D3"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61EF0DF4"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863" w:type="dxa"/>
            <w:tcBorders>
              <w:top w:val="nil"/>
              <w:left w:val="nil"/>
              <w:bottom w:val="single" w:sz="4" w:space="0" w:color="auto"/>
              <w:right w:val="single" w:sz="4" w:space="0" w:color="auto"/>
            </w:tcBorders>
            <w:shd w:val="clear" w:color="auto" w:fill="auto"/>
            <w:noWrap/>
            <w:vAlign w:val="center"/>
            <w:hideMark/>
          </w:tcPr>
          <w:p w14:paraId="2AF739A9"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hideMark/>
          </w:tcPr>
          <w:p w14:paraId="696BD113"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6840A715"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1356C106"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0237C858"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505" w:type="dxa"/>
            <w:tcBorders>
              <w:top w:val="nil"/>
              <w:left w:val="nil"/>
              <w:bottom w:val="single" w:sz="4" w:space="0" w:color="auto"/>
              <w:right w:val="single" w:sz="4" w:space="0" w:color="auto"/>
            </w:tcBorders>
            <w:shd w:val="clear" w:color="auto" w:fill="auto"/>
            <w:noWrap/>
            <w:vAlign w:val="center"/>
            <w:hideMark/>
          </w:tcPr>
          <w:p w14:paraId="310D7E2F"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6DAE9CFA"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15" w:type="dxa"/>
            <w:tcBorders>
              <w:top w:val="nil"/>
              <w:left w:val="nil"/>
              <w:bottom w:val="single" w:sz="4" w:space="0" w:color="auto"/>
              <w:right w:val="single" w:sz="4" w:space="0" w:color="auto"/>
            </w:tcBorders>
            <w:shd w:val="clear" w:color="auto" w:fill="auto"/>
            <w:noWrap/>
            <w:vAlign w:val="center"/>
            <w:hideMark/>
          </w:tcPr>
          <w:p w14:paraId="5EC913BC"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center"/>
            <w:hideMark/>
          </w:tcPr>
          <w:p w14:paraId="6307094F"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1FFCF8C3"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7" w:type="dxa"/>
            <w:tcBorders>
              <w:top w:val="nil"/>
              <w:left w:val="nil"/>
              <w:bottom w:val="single" w:sz="4" w:space="0" w:color="auto"/>
              <w:right w:val="single" w:sz="4" w:space="0" w:color="auto"/>
            </w:tcBorders>
            <w:shd w:val="clear" w:color="auto" w:fill="auto"/>
            <w:vAlign w:val="center"/>
            <w:hideMark/>
          </w:tcPr>
          <w:p w14:paraId="46E01B3E"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0" w:type="dxa"/>
            <w:vAlign w:val="center"/>
            <w:hideMark/>
          </w:tcPr>
          <w:p w14:paraId="1E820187" w14:textId="77777777" w:rsidR="00AD1662" w:rsidRPr="00FB3700" w:rsidRDefault="00AD1662" w:rsidP="00505250">
            <w:pPr>
              <w:widowControl/>
              <w:adjustRightInd w:val="0"/>
              <w:snapToGrid w:val="0"/>
              <w:spacing w:line="360" w:lineRule="exact"/>
              <w:rPr>
                <w:rFonts w:ascii="標楷體" w:hAnsi="標楷體" w:cs="Times New Roman"/>
                <w:kern w:val="0"/>
                <w:sz w:val="20"/>
                <w:szCs w:val="20"/>
              </w:rPr>
            </w:pPr>
          </w:p>
        </w:tc>
      </w:tr>
      <w:tr w:rsidR="00AD1662" w:rsidRPr="00FB3700" w14:paraId="57FC237C" w14:textId="77777777" w:rsidTr="00505250">
        <w:trPr>
          <w:trHeight w:val="611"/>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07E7773C"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lastRenderedPageBreak/>
              <w:t>9</w:t>
            </w:r>
          </w:p>
        </w:tc>
        <w:tc>
          <w:tcPr>
            <w:tcW w:w="1995" w:type="dxa"/>
            <w:tcBorders>
              <w:top w:val="nil"/>
              <w:left w:val="nil"/>
              <w:bottom w:val="single" w:sz="4" w:space="0" w:color="auto"/>
              <w:right w:val="single" w:sz="4" w:space="0" w:color="auto"/>
            </w:tcBorders>
            <w:shd w:val="clear" w:color="auto" w:fill="auto"/>
            <w:vAlign w:val="center"/>
            <w:hideMark/>
          </w:tcPr>
          <w:p w14:paraId="55D5DAE3"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庫藏股低於實際平均買回價格轉讓員工</w:t>
            </w:r>
          </w:p>
        </w:tc>
        <w:tc>
          <w:tcPr>
            <w:tcW w:w="1134" w:type="dxa"/>
            <w:tcBorders>
              <w:top w:val="nil"/>
              <w:left w:val="nil"/>
              <w:bottom w:val="single" w:sz="4" w:space="0" w:color="auto"/>
              <w:right w:val="single" w:sz="4" w:space="0" w:color="auto"/>
            </w:tcBorders>
            <w:shd w:val="clear" w:color="auto" w:fill="auto"/>
            <w:noWrap/>
            <w:vAlign w:val="center"/>
            <w:hideMark/>
          </w:tcPr>
          <w:p w14:paraId="083B291C"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60A4C733"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2C7AD9E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007303E"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863" w:type="dxa"/>
            <w:tcBorders>
              <w:top w:val="nil"/>
              <w:left w:val="nil"/>
              <w:bottom w:val="single" w:sz="4" w:space="0" w:color="auto"/>
              <w:right w:val="single" w:sz="4" w:space="0" w:color="auto"/>
            </w:tcBorders>
            <w:shd w:val="clear" w:color="auto" w:fill="auto"/>
            <w:noWrap/>
            <w:vAlign w:val="center"/>
            <w:hideMark/>
          </w:tcPr>
          <w:p w14:paraId="2ED27784"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hideMark/>
          </w:tcPr>
          <w:p w14:paraId="5B3FD73F"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3B3180A0"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752053D0"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743C3CA8"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505" w:type="dxa"/>
            <w:tcBorders>
              <w:top w:val="nil"/>
              <w:left w:val="nil"/>
              <w:bottom w:val="single" w:sz="4" w:space="0" w:color="auto"/>
              <w:right w:val="single" w:sz="4" w:space="0" w:color="auto"/>
            </w:tcBorders>
            <w:shd w:val="clear" w:color="auto" w:fill="auto"/>
            <w:noWrap/>
            <w:vAlign w:val="center"/>
            <w:hideMark/>
          </w:tcPr>
          <w:p w14:paraId="45F00107"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23643719"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15" w:type="dxa"/>
            <w:tcBorders>
              <w:top w:val="nil"/>
              <w:left w:val="nil"/>
              <w:bottom w:val="single" w:sz="4" w:space="0" w:color="auto"/>
              <w:right w:val="single" w:sz="4" w:space="0" w:color="auto"/>
            </w:tcBorders>
            <w:shd w:val="clear" w:color="auto" w:fill="auto"/>
            <w:noWrap/>
            <w:vAlign w:val="center"/>
            <w:hideMark/>
          </w:tcPr>
          <w:p w14:paraId="56A26D7B"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center"/>
            <w:hideMark/>
          </w:tcPr>
          <w:p w14:paraId="304EF8C0"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60A9BB42"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7" w:type="dxa"/>
            <w:tcBorders>
              <w:top w:val="nil"/>
              <w:left w:val="nil"/>
              <w:bottom w:val="single" w:sz="4" w:space="0" w:color="auto"/>
              <w:right w:val="single" w:sz="4" w:space="0" w:color="auto"/>
            </w:tcBorders>
            <w:shd w:val="clear" w:color="auto" w:fill="auto"/>
            <w:vAlign w:val="center"/>
            <w:hideMark/>
          </w:tcPr>
          <w:p w14:paraId="6A81C730"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0" w:type="dxa"/>
            <w:vAlign w:val="center"/>
            <w:hideMark/>
          </w:tcPr>
          <w:p w14:paraId="0FC37214" w14:textId="77777777" w:rsidR="00AD1662" w:rsidRPr="00FB3700" w:rsidRDefault="00AD1662" w:rsidP="00505250">
            <w:pPr>
              <w:widowControl/>
              <w:adjustRightInd w:val="0"/>
              <w:snapToGrid w:val="0"/>
              <w:spacing w:line="360" w:lineRule="exact"/>
              <w:rPr>
                <w:rFonts w:ascii="標楷體" w:hAnsi="標楷體" w:cs="Times New Roman"/>
                <w:kern w:val="0"/>
                <w:sz w:val="20"/>
                <w:szCs w:val="20"/>
              </w:rPr>
            </w:pPr>
          </w:p>
        </w:tc>
      </w:tr>
      <w:tr w:rsidR="00AD1662" w:rsidRPr="00FB3700" w14:paraId="3E1D5FBB" w14:textId="77777777" w:rsidTr="00505250">
        <w:trPr>
          <w:trHeight w:val="277"/>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7EEA2B0D"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10</w:t>
            </w:r>
          </w:p>
        </w:tc>
        <w:tc>
          <w:tcPr>
            <w:tcW w:w="1995" w:type="dxa"/>
            <w:tcBorders>
              <w:top w:val="nil"/>
              <w:left w:val="nil"/>
              <w:bottom w:val="single" w:sz="4" w:space="0" w:color="auto"/>
              <w:right w:val="single" w:sz="4" w:space="0" w:color="auto"/>
            </w:tcBorders>
            <w:shd w:val="clear" w:color="auto" w:fill="auto"/>
            <w:vAlign w:val="center"/>
            <w:hideMark/>
          </w:tcPr>
          <w:p w14:paraId="78829E36"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公司解散、合併、收購、股份轉換或分割</w:t>
            </w:r>
          </w:p>
        </w:tc>
        <w:tc>
          <w:tcPr>
            <w:tcW w:w="1134" w:type="dxa"/>
            <w:tcBorders>
              <w:top w:val="nil"/>
              <w:left w:val="nil"/>
              <w:bottom w:val="single" w:sz="4" w:space="0" w:color="auto"/>
              <w:right w:val="single" w:sz="4" w:space="0" w:color="auto"/>
            </w:tcBorders>
            <w:shd w:val="clear" w:color="auto" w:fill="auto"/>
            <w:noWrap/>
            <w:vAlign w:val="center"/>
            <w:hideMark/>
          </w:tcPr>
          <w:p w14:paraId="45FC6DA3"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0006CEF9"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203EE83F"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8607ECC"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863" w:type="dxa"/>
            <w:tcBorders>
              <w:top w:val="nil"/>
              <w:left w:val="nil"/>
              <w:bottom w:val="single" w:sz="4" w:space="0" w:color="auto"/>
              <w:right w:val="single" w:sz="4" w:space="0" w:color="auto"/>
            </w:tcBorders>
            <w:shd w:val="clear" w:color="auto" w:fill="auto"/>
            <w:noWrap/>
            <w:vAlign w:val="center"/>
            <w:hideMark/>
          </w:tcPr>
          <w:p w14:paraId="18ED2B48"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hideMark/>
          </w:tcPr>
          <w:p w14:paraId="5DA23475"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32C35B66"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0B962B4E"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1B07FB3F"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505" w:type="dxa"/>
            <w:tcBorders>
              <w:top w:val="nil"/>
              <w:left w:val="nil"/>
              <w:bottom w:val="single" w:sz="4" w:space="0" w:color="auto"/>
              <w:right w:val="single" w:sz="4" w:space="0" w:color="auto"/>
            </w:tcBorders>
            <w:shd w:val="clear" w:color="auto" w:fill="auto"/>
            <w:noWrap/>
            <w:vAlign w:val="center"/>
            <w:hideMark/>
          </w:tcPr>
          <w:p w14:paraId="1C3E644C"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209A8B3B"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15" w:type="dxa"/>
            <w:tcBorders>
              <w:top w:val="nil"/>
              <w:left w:val="nil"/>
              <w:bottom w:val="single" w:sz="4" w:space="0" w:color="auto"/>
              <w:right w:val="single" w:sz="4" w:space="0" w:color="auto"/>
            </w:tcBorders>
            <w:shd w:val="clear" w:color="auto" w:fill="auto"/>
            <w:noWrap/>
            <w:vAlign w:val="center"/>
            <w:hideMark/>
          </w:tcPr>
          <w:p w14:paraId="63DC252E"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center"/>
            <w:hideMark/>
          </w:tcPr>
          <w:p w14:paraId="0F8B523F"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6EDEEA04"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7" w:type="dxa"/>
            <w:tcBorders>
              <w:top w:val="nil"/>
              <w:left w:val="nil"/>
              <w:bottom w:val="single" w:sz="4" w:space="0" w:color="auto"/>
              <w:right w:val="single" w:sz="4" w:space="0" w:color="auto"/>
            </w:tcBorders>
            <w:shd w:val="clear" w:color="auto" w:fill="auto"/>
            <w:vAlign w:val="center"/>
            <w:hideMark/>
          </w:tcPr>
          <w:p w14:paraId="78C47EF4"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0" w:type="dxa"/>
            <w:vAlign w:val="center"/>
            <w:hideMark/>
          </w:tcPr>
          <w:p w14:paraId="25475F3D" w14:textId="77777777" w:rsidR="00AD1662" w:rsidRPr="00FB3700" w:rsidRDefault="00AD1662" w:rsidP="00505250">
            <w:pPr>
              <w:widowControl/>
              <w:adjustRightInd w:val="0"/>
              <w:snapToGrid w:val="0"/>
              <w:spacing w:line="360" w:lineRule="exact"/>
              <w:rPr>
                <w:rFonts w:ascii="標楷體" w:hAnsi="標楷體" w:cs="Times New Roman"/>
                <w:kern w:val="0"/>
                <w:sz w:val="20"/>
                <w:szCs w:val="20"/>
              </w:rPr>
            </w:pPr>
          </w:p>
        </w:tc>
      </w:tr>
      <w:tr w:rsidR="00AD1662" w:rsidRPr="00FB3700" w14:paraId="11D32D98" w14:textId="77777777" w:rsidTr="00505250">
        <w:trPr>
          <w:trHeight w:val="277"/>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07EE6819"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11</w:t>
            </w:r>
          </w:p>
        </w:tc>
        <w:tc>
          <w:tcPr>
            <w:tcW w:w="1995" w:type="dxa"/>
            <w:tcBorders>
              <w:top w:val="nil"/>
              <w:left w:val="nil"/>
              <w:bottom w:val="single" w:sz="4" w:space="0" w:color="auto"/>
              <w:right w:val="single" w:sz="4" w:space="0" w:color="auto"/>
            </w:tcBorders>
            <w:shd w:val="clear" w:color="auto" w:fill="auto"/>
            <w:vAlign w:val="center"/>
            <w:hideMark/>
          </w:tcPr>
          <w:p w14:paraId="601C2E6B"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增資(盈餘/資本公積/紅利分派轉增資或現金增資發行新股)</w:t>
            </w:r>
          </w:p>
        </w:tc>
        <w:tc>
          <w:tcPr>
            <w:tcW w:w="1134" w:type="dxa"/>
            <w:tcBorders>
              <w:top w:val="nil"/>
              <w:left w:val="nil"/>
              <w:bottom w:val="single" w:sz="4" w:space="0" w:color="auto"/>
              <w:right w:val="single" w:sz="4" w:space="0" w:color="auto"/>
            </w:tcBorders>
            <w:shd w:val="clear" w:color="auto" w:fill="auto"/>
            <w:noWrap/>
            <w:vAlign w:val="center"/>
            <w:hideMark/>
          </w:tcPr>
          <w:p w14:paraId="342DA693"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565C17D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260C578C"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42875CAB"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863" w:type="dxa"/>
            <w:tcBorders>
              <w:top w:val="nil"/>
              <w:left w:val="nil"/>
              <w:bottom w:val="single" w:sz="4" w:space="0" w:color="auto"/>
              <w:right w:val="single" w:sz="4" w:space="0" w:color="auto"/>
            </w:tcBorders>
            <w:shd w:val="clear" w:color="auto" w:fill="auto"/>
            <w:noWrap/>
            <w:vAlign w:val="center"/>
            <w:hideMark/>
          </w:tcPr>
          <w:p w14:paraId="5DFAD88C"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hideMark/>
          </w:tcPr>
          <w:p w14:paraId="7B52572F"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20E7AE99"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7321D542"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73FF2F39"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505" w:type="dxa"/>
            <w:tcBorders>
              <w:top w:val="nil"/>
              <w:left w:val="nil"/>
              <w:bottom w:val="single" w:sz="4" w:space="0" w:color="auto"/>
              <w:right w:val="single" w:sz="4" w:space="0" w:color="auto"/>
            </w:tcBorders>
            <w:shd w:val="clear" w:color="auto" w:fill="auto"/>
            <w:noWrap/>
            <w:vAlign w:val="center"/>
            <w:hideMark/>
          </w:tcPr>
          <w:p w14:paraId="1FC38D6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2C1561D8"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15" w:type="dxa"/>
            <w:tcBorders>
              <w:top w:val="nil"/>
              <w:left w:val="nil"/>
              <w:bottom w:val="single" w:sz="4" w:space="0" w:color="auto"/>
              <w:right w:val="single" w:sz="4" w:space="0" w:color="auto"/>
            </w:tcBorders>
            <w:shd w:val="clear" w:color="auto" w:fill="auto"/>
            <w:noWrap/>
            <w:vAlign w:val="center"/>
            <w:hideMark/>
          </w:tcPr>
          <w:p w14:paraId="4B576DB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center"/>
            <w:hideMark/>
          </w:tcPr>
          <w:p w14:paraId="7419D66E"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1E4433F2"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7" w:type="dxa"/>
            <w:tcBorders>
              <w:top w:val="nil"/>
              <w:left w:val="nil"/>
              <w:bottom w:val="single" w:sz="4" w:space="0" w:color="auto"/>
              <w:right w:val="single" w:sz="4" w:space="0" w:color="auto"/>
            </w:tcBorders>
            <w:shd w:val="clear" w:color="auto" w:fill="auto"/>
            <w:vAlign w:val="center"/>
            <w:hideMark/>
          </w:tcPr>
          <w:p w14:paraId="398999AA"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0" w:type="dxa"/>
            <w:vAlign w:val="center"/>
            <w:hideMark/>
          </w:tcPr>
          <w:p w14:paraId="6ED8E4EC" w14:textId="77777777" w:rsidR="00AD1662" w:rsidRPr="00FB3700" w:rsidRDefault="00AD1662" w:rsidP="00505250">
            <w:pPr>
              <w:widowControl/>
              <w:adjustRightInd w:val="0"/>
              <w:snapToGrid w:val="0"/>
              <w:spacing w:line="360" w:lineRule="exact"/>
              <w:rPr>
                <w:rFonts w:ascii="標楷體" w:hAnsi="標楷體" w:cs="Times New Roman"/>
                <w:kern w:val="0"/>
                <w:sz w:val="20"/>
                <w:szCs w:val="20"/>
              </w:rPr>
            </w:pPr>
          </w:p>
        </w:tc>
      </w:tr>
      <w:tr w:rsidR="00AD1662" w:rsidRPr="00FB3700" w14:paraId="75D1C44E" w14:textId="77777777" w:rsidTr="00505250">
        <w:trPr>
          <w:trHeight w:val="7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6D88DD6F"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12</w:t>
            </w:r>
          </w:p>
        </w:tc>
        <w:tc>
          <w:tcPr>
            <w:tcW w:w="1995" w:type="dxa"/>
            <w:tcBorders>
              <w:top w:val="nil"/>
              <w:left w:val="nil"/>
              <w:bottom w:val="single" w:sz="4" w:space="0" w:color="auto"/>
              <w:right w:val="single" w:sz="4" w:space="0" w:color="auto"/>
            </w:tcBorders>
            <w:shd w:val="clear" w:color="auto" w:fill="auto"/>
            <w:vAlign w:val="center"/>
            <w:hideMark/>
          </w:tcPr>
          <w:p w14:paraId="36A3D486"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私募有價證券</w:t>
            </w:r>
          </w:p>
        </w:tc>
        <w:tc>
          <w:tcPr>
            <w:tcW w:w="1134" w:type="dxa"/>
            <w:tcBorders>
              <w:top w:val="nil"/>
              <w:left w:val="nil"/>
              <w:bottom w:val="single" w:sz="4" w:space="0" w:color="auto"/>
              <w:right w:val="single" w:sz="4" w:space="0" w:color="auto"/>
            </w:tcBorders>
            <w:shd w:val="clear" w:color="auto" w:fill="auto"/>
            <w:noWrap/>
            <w:vAlign w:val="center"/>
            <w:hideMark/>
          </w:tcPr>
          <w:p w14:paraId="461CF36B"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5FB3286F"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77231EFC"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1968A2A2"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863" w:type="dxa"/>
            <w:tcBorders>
              <w:top w:val="nil"/>
              <w:left w:val="nil"/>
              <w:bottom w:val="single" w:sz="4" w:space="0" w:color="auto"/>
              <w:right w:val="single" w:sz="4" w:space="0" w:color="auto"/>
            </w:tcBorders>
            <w:shd w:val="clear" w:color="auto" w:fill="auto"/>
            <w:noWrap/>
            <w:vAlign w:val="center"/>
            <w:hideMark/>
          </w:tcPr>
          <w:p w14:paraId="5E33E8B5"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hideMark/>
          </w:tcPr>
          <w:p w14:paraId="08734904"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49C4C916"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1D633865"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027747A6"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505" w:type="dxa"/>
            <w:tcBorders>
              <w:top w:val="nil"/>
              <w:left w:val="nil"/>
              <w:bottom w:val="single" w:sz="4" w:space="0" w:color="auto"/>
              <w:right w:val="single" w:sz="4" w:space="0" w:color="auto"/>
            </w:tcBorders>
            <w:shd w:val="clear" w:color="auto" w:fill="auto"/>
            <w:noWrap/>
            <w:vAlign w:val="center"/>
            <w:hideMark/>
          </w:tcPr>
          <w:p w14:paraId="35044D53"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01172E78"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15" w:type="dxa"/>
            <w:tcBorders>
              <w:top w:val="nil"/>
              <w:left w:val="nil"/>
              <w:bottom w:val="single" w:sz="4" w:space="0" w:color="auto"/>
              <w:right w:val="single" w:sz="4" w:space="0" w:color="auto"/>
            </w:tcBorders>
            <w:shd w:val="clear" w:color="auto" w:fill="auto"/>
            <w:noWrap/>
            <w:vAlign w:val="center"/>
            <w:hideMark/>
          </w:tcPr>
          <w:p w14:paraId="715E5662"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center"/>
            <w:hideMark/>
          </w:tcPr>
          <w:p w14:paraId="4B24CE8F"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5E152AF9"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7" w:type="dxa"/>
            <w:tcBorders>
              <w:top w:val="nil"/>
              <w:left w:val="nil"/>
              <w:bottom w:val="single" w:sz="4" w:space="0" w:color="auto"/>
              <w:right w:val="single" w:sz="4" w:space="0" w:color="auto"/>
            </w:tcBorders>
            <w:shd w:val="clear" w:color="auto" w:fill="auto"/>
            <w:vAlign w:val="center"/>
            <w:hideMark/>
          </w:tcPr>
          <w:p w14:paraId="6D1E894A"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0" w:type="dxa"/>
            <w:vAlign w:val="center"/>
            <w:hideMark/>
          </w:tcPr>
          <w:p w14:paraId="4785DF3B" w14:textId="77777777" w:rsidR="00AD1662" w:rsidRPr="00FB3700" w:rsidRDefault="00AD1662" w:rsidP="00505250">
            <w:pPr>
              <w:widowControl/>
              <w:adjustRightInd w:val="0"/>
              <w:snapToGrid w:val="0"/>
              <w:spacing w:line="360" w:lineRule="exact"/>
              <w:rPr>
                <w:rFonts w:ascii="標楷體" w:hAnsi="標楷體" w:cs="Times New Roman"/>
                <w:kern w:val="0"/>
                <w:sz w:val="20"/>
                <w:szCs w:val="20"/>
              </w:rPr>
            </w:pPr>
          </w:p>
        </w:tc>
      </w:tr>
      <w:tr w:rsidR="00AD1662" w:rsidRPr="00FB3700" w14:paraId="1098BE61" w14:textId="77777777" w:rsidTr="00505250">
        <w:trPr>
          <w:trHeight w:val="242"/>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0B64D76E"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13</w:t>
            </w:r>
          </w:p>
        </w:tc>
        <w:tc>
          <w:tcPr>
            <w:tcW w:w="1995" w:type="dxa"/>
            <w:tcBorders>
              <w:top w:val="nil"/>
              <w:left w:val="nil"/>
              <w:bottom w:val="single" w:sz="4" w:space="0" w:color="auto"/>
              <w:right w:val="single" w:sz="4" w:space="0" w:color="auto"/>
            </w:tcBorders>
            <w:shd w:val="clear" w:color="auto" w:fill="auto"/>
            <w:vAlign w:val="center"/>
            <w:hideMark/>
          </w:tcPr>
          <w:p w14:paraId="36A94A70"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減資/現金減資(</w:t>
            </w:r>
            <w:proofErr w:type="gramStart"/>
            <w:r w:rsidRPr="00FB3700">
              <w:rPr>
                <w:rFonts w:ascii="標楷體" w:hAnsi="標楷體" w:cs="新細明體" w:hint="eastAsia"/>
                <w:color w:val="000000"/>
                <w:kern w:val="0"/>
                <w:sz w:val="20"/>
                <w:szCs w:val="20"/>
              </w:rPr>
              <w:t>彌補虧補</w:t>
            </w:r>
            <w:proofErr w:type="gramEnd"/>
            <w:r w:rsidRPr="00FB3700">
              <w:rPr>
                <w:rFonts w:ascii="標楷體" w:hAnsi="標楷體" w:cs="新細明體" w:hint="eastAsia"/>
                <w:color w:val="000000"/>
                <w:kern w:val="0"/>
                <w:sz w:val="20"/>
                <w:szCs w:val="20"/>
              </w:rPr>
              <w:t>或現金退還)</w:t>
            </w:r>
          </w:p>
        </w:tc>
        <w:tc>
          <w:tcPr>
            <w:tcW w:w="1134" w:type="dxa"/>
            <w:tcBorders>
              <w:top w:val="nil"/>
              <w:left w:val="nil"/>
              <w:bottom w:val="single" w:sz="4" w:space="0" w:color="auto"/>
              <w:right w:val="single" w:sz="4" w:space="0" w:color="auto"/>
            </w:tcBorders>
            <w:shd w:val="clear" w:color="auto" w:fill="auto"/>
            <w:noWrap/>
            <w:vAlign w:val="center"/>
            <w:hideMark/>
          </w:tcPr>
          <w:p w14:paraId="17997C5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7644AECF"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43F32FCA"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637D2422"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863" w:type="dxa"/>
            <w:tcBorders>
              <w:top w:val="nil"/>
              <w:left w:val="nil"/>
              <w:bottom w:val="single" w:sz="4" w:space="0" w:color="auto"/>
              <w:right w:val="single" w:sz="4" w:space="0" w:color="auto"/>
            </w:tcBorders>
            <w:shd w:val="clear" w:color="auto" w:fill="auto"/>
            <w:noWrap/>
            <w:vAlign w:val="center"/>
            <w:hideMark/>
          </w:tcPr>
          <w:p w14:paraId="52E01EB1"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hideMark/>
          </w:tcPr>
          <w:p w14:paraId="7B064D2E"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3BCBD898"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164114D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59CA2D5D"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505" w:type="dxa"/>
            <w:tcBorders>
              <w:top w:val="nil"/>
              <w:left w:val="nil"/>
              <w:bottom w:val="single" w:sz="4" w:space="0" w:color="auto"/>
              <w:right w:val="single" w:sz="4" w:space="0" w:color="auto"/>
            </w:tcBorders>
            <w:shd w:val="clear" w:color="auto" w:fill="auto"/>
            <w:noWrap/>
            <w:vAlign w:val="center"/>
            <w:hideMark/>
          </w:tcPr>
          <w:p w14:paraId="3C3B22C6"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43B1E58A"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15" w:type="dxa"/>
            <w:tcBorders>
              <w:top w:val="nil"/>
              <w:left w:val="nil"/>
              <w:bottom w:val="single" w:sz="4" w:space="0" w:color="auto"/>
              <w:right w:val="single" w:sz="4" w:space="0" w:color="auto"/>
            </w:tcBorders>
            <w:shd w:val="clear" w:color="auto" w:fill="auto"/>
            <w:noWrap/>
            <w:vAlign w:val="center"/>
            <w:hideMark/>
          </w:tcPr>
          <w:p w14:paraId="1ABFB048"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center"/>
            <w:hideMark/>
          </w:tcPr>
          <w:p w14:paraId="46DA8921"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48CBA210"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7" w:type="dxa"/>
            <w:tcBorders>
              <w:top w:val="nil"/>
              <w:left w:val="nil"/>
              <w:bottom w:val="single" w:sz="4" w:space="0" w:color="auto"/>
              <w:right w:val="single" w:sz="4" w:space="0" w:color="auto"/>
            </w:tcBorders>
            <w:shd w:val="clear" w:color="auto" w:fill="auto"/>
            <w:vAlign w:val="center"/>
            <w:hideMark/>
          </w:tcPr>
          <w:p w14:paraId="471508F1"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0" w:type="dxa"/>
            <w:vAlign w:val="center"/>
            <w:hideMark/>
          </w:tcPr>
          <w:p w14:paraId="0D04EA2F" w14:textId="77777777" w:rsidR="00AD1662" w:rsidRPr="00FB3700" w:rsidRDefault="00AD1662" w:rsidP="00505250">
            <w:pPr>
              <w:widowControl/>
              <w:adjustRightInd w:val="0"/>
              <w:snapToGrid w:val="0"/>
              <w:spacing w:line="360" w:lineRule="exact"/>
              <w:rPr>
                <w:rFonts w:ascii="標楷體" w:hAnsi="標楷體" w:cs="Times New Roman"/>
                <w:kern w:val="0"/>
                <w:sz w:val="20"/>
                <w:szCs w:val="20"/>
              </w:rPr>
            </w:pPr>
          </w:p>
        </w:tc>
      </w:tr>
      <w:tr w:rsidR="00AD1662" w:rsidRPr="00FB3700" w14:paraId="10E007B3" w14:textId="77777777" w:rsidTr="00505250">
        <w:trPr>
          <w:trHeight w:val="7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4ECC56A5"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14</w:t>
            </w:r>
          </w:p>
        </w:tc>
        <w:tc>
          <w:tcPr>
            <w:tcW w:w="1995" w:type="dxa"/>
            <w:tcBorders>
              <w:top w:val="nil"/>
              <w:left w:val="nil"/>
              <w:bottom w:val="single" w:sz="4" w:space="0" w:color="auto"/>
              <w:right w:val="single" w:sz="4" w:space="0" w:color="auto"/>
            </w:tcBorders>
            <w:shd w:val="clear" w:color="auto" w:fill="auto"/>
            <w:vAlign w:val="center"/>
            <w:hideMark/>
          </w:tcPr>
          <w:p w14:paraId="1024D5C1"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行使歸入權</w:t>
            </w:r>
          </w:p>
        </w:tc>
        <w:tc>
          <w:tcPr>
            <w:tcW w:w="1134" w:type="dxa"/>
            <w:tcBorders>
              <w:top w:val="nil"/>
              <w:left w:val="nil"/>
              <w:bottom w:val="single" w:sz="4" w:space="0" w:color="auto"/>
              <w:right w:val="single" w:sz="4" w:space="0" w:color="auto"/>
            </w:tcBorders>
            <w:shd w:val="clear" w:color="auto" w:fill="auto"/>
            <w:noWrap/>
            <w:vAlign w:val="center"/>
            <w:hideMark/>
          </w:tcPr>
          <w:p w14:paraId="70291079"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7269D71C"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616E2F67"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B1D615A"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863" w:type="dxa"/>
            <w:tcBorders>
              <w:top w:val="nil"/>
              <w:left w:val="nil"/>
              <w:bottom w:val="single" w:sz="4" w:space="0" w:color="auto"/>
              <w:right w:val="single" w:sz="4" w:space="0" w:color="auto"/>
            </w:tcBorders>
            <w:shd w:val="clear" w:color="auto" w:fill="auto"/>
            <w:noWrap/>
            <w:vAlign w:val="center"/>
            <w:hideMark/>
          </w:tcPr>
          <w:p w14:paraId="112C98DC"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hideMark/>
          </w:tcPr>
          <w:p w14:paraId="76F0D742"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107EE6AE"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6F6463AB"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79509BBE"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505" w:type="dxa"/>
            <w:tcBorders>
              <w:top w:val="nil"/>
              <w:left w:val="nil"/>
              <w:bottom w:val="single" w:sz="4" w:space="0" w:color="auto"/>
              <w:right w:val="single" w:sz="4" w:space="0" w:color="auto"/>
            </w:tcBorders>
            <w:shd w:val="clear" w:color="auto" w:fill="auto"/>
            <w:noWrap/>
            <w:vAlign w:val="center"/>
            <w:hideMark/>
          </w:tcPr>
          <w:p w14:paraId="2473B559"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0600CB69"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15" w:type="dxa"/>
            <w:tcBorders>
              <w:top w:val="nil"/>
              <w:left w:val="nil"/>
              <w:bottom w:val="single" w:sz="4" w:space="0" w:color="auto"/>
              <w:right w:val="single" w:sz="4" w:space="0" w:color="auto"/>
            </w:tcBorders>
            <w:shd w:val="clear" w:color="auto" w:fill="auto"/>
            <w:noWrap/>
            <w:vAlign w:val="center"/>
            <w:hideMark/>
          </w:tcPr>
          <w:p w14:paraId="678837D6"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center"/>
            <w:hideMark/>
          </w:tcPr>
          <w:p w14:paraId="6FD2EB86"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09A26B45"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7" w:type="dxa"/>
            <w:tcBorders>
              <w:top w:val="nil"/>
              <w:left w:val="nil"/>
              <w:bottom w:val="single" w:sz="4" w:space="0" w:color="auto"/>
              <w:right w:val="single" w:sz="4" w:space="0" w:color="auto"/>
            </w:tcBorders>
            <w:shd w:val="clear" w:color="auto" w:fill="auto"/>
            <w:vAlign w:val="center"/>
            <w:hideMark/>
          </w:tcPr>
          <w:p w14:paraId="36F9E5A6"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0" w:type="dxa"/>
            <w:vAlign w:val="center"/>
            <w:hideMark/>
          </w:tcPr>
          <w:p w14:paraId="2BEBD1E5" w14:textId="77777777" w:rsidR="00AD1662" w:rsidRPr="00FB3700" w:rsidRDefault="00AD1662" w:rsidP="00505250">
            <w:pPr>
              <w:widowControl/>
              <w:adjustRightInd w:val="0"/>
              <w:snapToGrid w:val="0"/>
              <w:spacing w:line="360" w:lineRule="exact"/>
              <w:rPr>
                <w:rFonts w:ascii="標楷體" w:hAnsi="標楷體" w:cs="Times New Roman"/>
                <w:kern w:val="0"/>
                <w:sz w:val="20"/>
                <w:szCs w:val="20"/>
              </w:rPr>
            </w:pPr>
          </w:p>
        </w:tc>
      </w:tr>
      <w:tr w:rsidR="00AD1662" w:rsidRPr="00FB3700" w14:paraId="43B4EBA8" w14:textId="77777777" w:rsidTr="00505250">
        <w:trPr>
          <w:trHeight w:val="7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7D9418C5" w14:textId="77777777" w:rsidR="00AD1662" w:rsidRPr="00FB3700" w:rsidRDefault="00AD1662" w:rsidP="00505250">
            <w:pPr>
              <w:widowControl/>
              <w:adjustRightInd w:val="0"/>
              <w:snapToGrid w:val="0"/>
              <w:spacing w:line="360" w:lineRule="exact"/>
              <w:jc w:val="center"/>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15</w:t>
            </w:r>
          </w:p>
        </w:tc>
        <w:tc>
          <w:tcPr>
            <w:tcW w:w="1995" w:type="dxa"/>
            <w:tcBorders>
              <w:top w:val="nil"/>
              <w:left w:val="nil"/>
              <w:bottom w:val="single" w:sz="4" w:space="0" w:color="auto"/>
              <w:right w:val="single" w:sz="4" w:space="0" w:color="auto"/>
            </w:tcBorders>
            <w:shd w:val="clear" w:color="auto" w:fill="auto"/>
            <w:vAlign w:val="center"/>
            <w:hideMark/>
          </w:tcPr>
          <w:p w14:paraId="358726FE"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其他</w:t>
            </w:r>
          </w:p>
        </w:tc>
        <w:tc>
          <w:tcPr>
            <w:tcW w:w="1134" w:type="dxa"/>
            <w:tcBorders>
              <w:top w:val="nil"/>
              <w:left w:val="nil"/>
              <w:bottom w:val="single" w:sz="4" w:space="0" w:color="auto"/>
              <w:right w:val="single" w:sz="4" w:space="0" w:color="auto"/>
            </w:tcBorders>
            <w:shd w:val="clear" w:color="auto" w:fill="auto"/>
            <w:noWrap/>
            <w:vAlign w:val="center"/>
            <w:hideMark/>
          </w:tcPr>
          <w:p w14:paraId="1CEFA7A1"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825" w:type="dxa"/>
            <w:tcBorders>
              <w:top w:val="nil"/>
              <w:left w:val="nil"/>
              <w:bottom w:val="single" w:sz="4" w:space="0" w:color="auto"/>
              <w:right w:val="single" w:sz="4" w:space="0" w:color="auto"/>
            </w:tcBorders>
            <w:shd w:val="clear" w:color="auto" w:fill="auto"/>
            <w:noWrap/>
            <w:vAlign w:val="center"/>
            <w:hideMark/>
          </w:tcPr>
          <w:p w14:paraId="30FE9EA9"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331984B3"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5048F8E"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863" w:type="dxa"/>
            <w:tcBorders>
              <w:top w:val="nil"/>
              <w:left w:val="nil"/>
              <w:bottom w:val="single" w:sz="4" w:space="0" w:color="auto"/>
              <w:right w:val="single" w:sz="4" w:space="0" w:color="auto"/>
            </w:tcBorders>
            <w:shd w:val="clear" w:color="auto" w:fill="auto"/>
            <w:noWrap/>
            <w:vAlign w:val="center"/>
            <w:hideMark/>
          </w:tcPr>
          <w:p w14:paraId="4B043432"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hideMark/>
          </w:tcPr>
          <w:p w14:paraId="7B533482"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105" w:type="dxa"/>
            <w:tcBorders>
              <w:top w:val="nil"/>
              <w:left w:val="nil"/>
              <w:bottom w:val="single" w:sz="4" w:space="0" w:color="auto"/>
              <w:right w:val="single" w:sz="4" w:space="0" w:color="auto"/>
            </w:tcBorders>
            <w:shd w:val="clear" w:color="auto" w:fill="auto"/>
            <w:noWrap/>
            <w:vAlign w:val="center"/>
            <w:hideMark/>
          </w:tcPr>
          <w:p w14:paraId="421250F8"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54" w:type="dxa"/>
            <w:tcBorders>
              <w:top w:val="nil"/>
              <w:left w:val="nil"/>
              <w:bottom w:val="single" w:sz="4" w:space="0" w:color="auto"/>
              <w:right w:val="single" w:sz="4" w:space="0" w:color="auto"/>
            </w:tcBorders>
            <w:shd w:val="clear" w:color="auto" w:fill="auto"/>
            <w:noWrap/>
            <w:vAlign w:val="center"/>
            <w:hideMark/>
          </w:tcPr>
          <w:p w14:paraId="53B909BE"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54" w:type="dxa"/>
            <w:tcBorders>
              <w:top w:val="nil"/>
              <w:left w:val="nil"/>
              <w:bottom w:val="single" w:sz="4" w:space="0" w:color="auto"/>
              <w:right w:val="single" w:sz="4" w:space="0" w:color="auto"/>
            </w:tcBorders>
            <w:shd w:val="clear" w:color="auto" w:fill="auto"/>
            <w:noWrap/>
            <w:vAlign w:val="center"/>
            <w:hideMark/>
          </w:tcPr>
          <w:p w14:paraId="7CB79B15"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505" w:type="dxa"/>
            <w:tcBorders>
              <w:top w:val="nil"/>
              <w:left w:val="nil"/>
              <w:bottom w:val="single" w:sz="4" w:space="0" w:color="auto"/>
              <w:right w:val="single" w:sz="4" w:space="0" w:color="auto"/>
            </w:tcBorders>
            <w:shd w:val="clear" w:color="auto" w:fill="auto"/>
            <w:noWrap/>
            <w:vAlign w:val="center"/>
            <w:hideMark/>
          </w:tcPr>
          <w:p w14:paraId="2AC56566"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03" w:type="dxa"/>
            <w:tcBorders>
              <w:top w:val="nil"/>
              <w:left w:val="nil"/>
              <w:bottom w:val="single" w:sz="4" w:space="0" w:color="auto"/>
              <w:right w:val="single" w:sz="4" w:space="0" w:color="auto"/>
            </w:tcBorders>
            <w:shd w:val="clear" w:color="auto" w:fill="auto"/>
            <w:noWrap/>
            <w:vAlign w:val="center"/>
            <w:hideMark/>
          </w:tcPr>
          <w:p w14:paraId="71CFBBC4"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415" w:type="dxa"/>
            <w:tcBorders>
              <w:top w:val="nil"/>
              <w:left w:val="nil"/>
              <w:bottom w:val="single" w:sz="4" w:space="0" w:color="auto"/>
              <w:right w:val="single" w:sz="4" w:space="0" w:color="auto"/>
            </w:tcBorders>
            <w:shd w:val="clear" w:color="auto" w:fill="auto"/>
            <w:noWrap/>
            <w:vAlign w:val="center"/>
            <w:hideMark/>
          </w:tcPr>
          <w:p w14:paraId="49633382"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1094" w:type="dxa"/>
            <w:tcBorders>
              <w:top w:val="nil"/>
              <w:left w:val="nil"/>
              <w:bottom w:val="single" w:sz="4" w:space="0" w:color="auto"/>
              <w:right w:val="single" w:sz="4" w:space="0" w:color="auto"/>
            </w:tcBorders>
            <w:shd w:val="clear" w:color="auto" w:fill="auto"/>
            <w:noWrap/>
            <w:vAlign w:val="center"/>
            <w:hideMark/>
          </w:tcPr>
          <w:p w14:paraId="7DBBCBE1"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323" w:type="dxa"/>
            <w:tcBorders>
              <w:top w:val="nil"/>
              <w:left w:val="nil"/>
              <w:bottom w:val="single" w:sz="4" w:space="0" w:color="auto"/>
              <w:right w:val="single" w:sz="4" w:space="0" w:color="auto"/>
            </w:tcBorders>
            <w:shd w:val="clear" w:color="auto" w:fill="auto"/>
            <w:noWrap/>
            <w:vAlign w:val="center"/>
            <w:hideMark/>
          </w:tcPr>
          <w:p w14:paraId="288965C9" w14:textId="77777777" w:rsidR="00AD1662" w:rsidRPr="00FB3700" w:rsidRDefault="00AD1662" w:rsidP="00505250">
            <w:pPr>
              <w:widowControl/>
              <w:adjustRightInd w:val="0"/>
              <w:snapToGrid w:val="0"/>
              <w:spacing w:line="360" w:lineRule="exact"/>
              <w:jc w:val="righ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7" w:type="dxa"/>
            <w:tcBorders>
              <w:top w:val="nil"/>
              <w:left w:val="nil"/>
              <w:bottom w:val="single" w:sz="4" w:space="0" w:color="auto"/>
              <w:right w:val="single" w:sz="4" w:space="0" w:color="auto"/>
            </w:tcBorders>
            <w:shd w:val="clear" w:color="auto" w:fill="auto"/>
            <w:vAlign w:val="center"/>
            <w:hideMark/>
          </w:tcPr>
          <w:p w14:paraId="3A128AFD" w14:textId="77777777" w:rsidR="00AD1662" w:rsidRPr="00FB3700" w:rsidRDefault="00AD1662" w:rsidP="00505250">
            <w:pPr>
              <w:widowControl/>
              <w:adjustRightInd w:val="0"/>
              <w:snapToGrid w:val="0"/>
              <w:spacing w:line="360" w:lineRule="exact"/>
              <w:rPr>
                <w:rFonts w:ascii="標楷體" w:hAnsi="標楷體" w:cs="新細明體"/>
                <w:color w:val="000000"/>
                <w:kern w:val="0"/>
                <w:sz w:val="20"/>
                <w:szCs w:val="20"/>
              </w:rPr>
            </w:pPr>
            <w:r w:rsidRPr="00FB3700">
              <w:rPr>
                <w:rFonts w:ascii="標楷體" w:hAnsi="標楷體" w:cs="新細明體" w:hint="eastAsia"/>
                <w:color w:val="000000"/>
                <w:kern w:val="0"/>
                <w:sz w:val="20"/>
                <w:szCs w:val="20"/>
              </w:rPr>
              <w:t xml:space="preserve">　</w:t>
            </w:r>
          </w:p>
        </w:tc>
        <w:tc>
          <w:tcPr>
            <w:tcW w:w="680" w:type="dxa"/>
            <w:vAlign w:val="center"/>
            <w:hideMark/>
          </w:tcPr>
          <w:p w14:paraId="746AE3E0" w14:textId="77777777" w:rsidR="00AD1662" w:rsidRPr="00FB3700" w:rsidRDefault="00AD1662" w:rsidP="00505250">
            <w:pPr>
              <w:widowControl/>
              <w:adjustRightInd w:val="0"/>
              <w:snapToGrid w:val="0"/>
              <w:spacing w:line="360" w:lineRule="exact"/>
              <w:rPr>
                <w:rFonts w:ascii="標楷體" w:hAnsi="標楷體" w:cs="Times New Roman"/>
                <w:kern w:val="0"/>
                <w:sz w:val="20"/>
                <w:szCs w:val="20"/>
              </w:rPr>
            </w:pPr>
          </w:p>
        </w:tc>
      </w:tr>
    </w:tbl>
    <w:p w14:paraId="0EC1596F" w14:textId="77777777" w:rsidR="00AD1662" w:rsidRPr="00FB3700" w:rsidRDefault="00AD1662" w:rsidP="00AD1662">
      <w:pPr>
        <w:adjustRightInd w:val="0"/>
        <w:snapToGrid w:val="0"/>
        <w:rPr>
          <w:rFonts w:ascii="標楷體" w:hAnsi="標楷體" w:cs="新細明體"/>
          <w:b/>
          <w:color w:val="000000"/>
          <w:kern w:val="0"/>
          <w:szCs w:val="24"/>
        </w:rPr>
      </w:pPr>
    </w:p>
    <w:p w14:paraId="2A90C327" w14:textId="77777777" w:rsidR="00AD1662" w:rsidRPr="00FB3700" w:rsidRDefault="00AD1662" w:rsidP="00AD1662">
      <w:pPr>
        <w:adjustRightInd w:val="0"/>
        <w:snapToGrid w:val="0"/>
        <w:rPr>
          <w:rFonts w:ascii="標楷體" w:hAnsi="標楷體" w:cs="新細明體"/>
          <w:b/>
          <w:color w:val="000000"/>
          <w:kern w:val="0"/>
          <w:szCs w:val="24"/>
        </w:rPr>
      </w:pPr>
      <w:r w:rsidRPr="00FB3700">
        <w:rPr>
          <w:rFonts w:ascii="標楷體" w:hAnsi="標楷體" w:cs="新細明體"/>
          <w:b/>
          <w:color w:val="000000"/>
          <w:kern w:val="0"/>
          <w:szCs w:val="24"/>
        </w:rPr>
        <w:t>(2)</w:t>
      </w:r>
      <w:r w:rsidRPr="00FB3700">
        <w:rPr>
          <w:rFonts w:ascii="標楷體" w:hAnsi="標楷體" w:cs="新細明體" w:hint="eastAsia"/>
          <w:b/>
          <w:color w:val="000000"/>
          <w:kern w:val="0"/>
          <w:szCs w:val="24"/>
        </w:rPr>
        <w:t>逐公司逐案投票一覽表</w:t>
      </w:r>
    </w:p>
    <w:tbl>
      <w:tblPr>
        <w:tblW w:w="13254" w:type="dxa"/>
        <w:tblInd w:w="-5" w:type="dxa"/>
        <w:tblCellMar>
          <w:left w:w="28" w:type="dxa"/>
          <w:right w:w="28" w:type="dxa"/>
        </w:tblCellMar>
        <w:tblLook w:val="04A0" w:firstRow="1" w:lastRow="0" w:firstColumn="1" w:lastColumn="0" w:noHBand="0" w:noVBand="1"/>
      </w:tblPr>
      <w:tblGrid>
        <w:gridCol w:w="2977"/>
        <w:gridCol w:w="2095"/>
        <w:gridCol w:w="2814"/>
        <w:gridCol w:w="2170"/>
        <w:gridCol w:w="3198"/>
      </w:tblGrid>
      <w:tr w:rsidR="00AD1662" w:rsidRPr="00FB3700" w14:paraId="10E47142" w14:textId="77777777" w:rsidTr="00505250">
        <w:trPr>
          <w:trHeight w:val="456"/>
        </w:trPr>
        <w:tc>
          <w:tcPr>
            <w:tcW w:w="297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9B821E" w14:textId="77777777" w:rsidR="00AD1662" w:rsidRPr="00FB3700" w:rsidRDefault="00AD1662" w:rsidP="00505250">
            <w:pPr>
              <w:widowControl/>
              <w:jc w:val="center"/>
              <w:rPr>
                <w:rFonts w:ascii="標楷體" w:hAnsi="標楷體" w:cs="新細明體"/>
                <w:color w:val="000000"/>
                <w:kern w:val="0"/>
                <w:szCs w:val="24"/>
              </w:rPr>
            </w:pPr>
            <w:r w:rsidRPr="00FB3700">
              <w:rPr>
                <w:rFonts w:ascii="標楷體" w:hAnsi="標楷體" w:cs="新細明體" w:hint="eastAsia"/>
                <w:color w:val="000000"/>
                <w:kern w:val="0"/>
                <w:szCs w:val="24"/>
              </w:rPr>
              <w:t>公司名稱</w:t>
            </w:r>
          </w:p>
        </w:tc>
        <w:tc>
          <w:tcPr>
            <w:tcW w:w="209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EDB6F4B" w14:textId="77777777" w:rsidR="00AD1662" w:rsidRPr="00FB3700" w:rsidRDefault="00AD1662" w:rsidP="00505250">
            <w:pPr>
              <w:widowControl/>
              <w:jc w:val="center"/>
              <w:rPr>
                <w:rFonts w:ascii="標楷體" w:hAnsi="標楷體" w:cs="新細明體"/>
                <w:color w:val="000000"/>
                <w:kern w:val="0"/>
                <w:szCs w:val="24"/>
              </w:rPr>
            </w:pPr>
            <w:r w:rsidRPr="00FB3700">
              <w:rPr>
                <w:rFonts w:ascii="標楷體" w:hAnsi="標楷體" w:cs="新細明體" w:hint="eastAsia"/>
                <w:color w:val="000000"/>
                <w:kern w:val="0"/>
                <w:szCs w:val="24"/>
              </w:rPr>
              <w:t>股東會日期</w:t>
            </w:r>
          </w:p>
        </w:tc>
        <w:tc>
          <w:tcPr>
            <w:tcW w:w="281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3498B81" w14:textId="77777777" w:rsidR="00AD1662" w:rsidRPr="00FB3700" w:rsidRDefault="00AD1662" w:rsidP="00505250">
            <w:pPr>
              <w:widowControl/>
              <w:jc w:val="center"/>
              <w:rPr>
                <w:rFonts w:ascii="標楷體" w:hAnsi="標楷體" w:cs="新細明體"/>
                <w:color w:val="000000"/>
                <w:kern w:val="0"/>
                <w:szCs w:val="24"/>
              </w:rPr>
            </w:pPr>
            <w:r w:rsidRPr="00FB3700">
              <w:rPr>
                <w:rFonts w:ascii="標楷體" w:hAnsi="標楷體" w:cs="新細明體" w:hint="eastAsia"/>
                <w:color w:val="000000"/>
                <w:kern w:val="0"/>
                <w:szCs w:val="24"/>
              </w:rPr>
              <w:t>議案案由</w:t>
            </w:r>
          </w:p>
        </w:tc>
        <w:tc>
          <w:tcPr>
            <w:tcW w:w="5368" w:type="dxa"/>
            <w:gridSpan w:val="2"/>
            <w:tcBorders>
              <w:top w:val="single" w:sz="4" w:space="0" w:color="auto"/>
              <w:left w:val="nil"/>
              <w:bottom w:val="single" w:sz="4" w:space="0" w:color="auto"/>
              <w:right w:val="single" w:sz="4" w:space="0" w:color="auto"/>
            </w:tcBorders>
            <w:shd w:val="clear" w:color="000000" w:fill="D9D9D9"/>
            <w:vAlign w:val="center"/>
            <w:hideMark/>
          </w:tcPr>
          <w:p w14:paraId="7779A60E" w14:textId="77777777" w:rsidR="00AD1662" w:rsidRPr="00FB3700" w:rsidRDefault="00AD1662" w:rsidP="00505250">
            <w:pPr>
              <w:widowControl/>
              <w:jc w:val="center"/>
              <w:rPr>
                <w:rFonts w:ascii="標楷體" w:hAnsi="標楷體" w:cs="新細明體"/>
                <w:color w:val="000000"/>
                <w:kern w:val="0"/>
                <w:szCs w:val="24"/>
              </w:rPr>
            </w:pPr>
            <w:r w:rsidRPr="00FB3700">
              <w:rPr>
                <w:rFonts w:ascii="標楷體" w:hAnsi="標楷體" w:cs="新細明體" w:hint="eastAsia"/>
                <w:color w:val="000000"/>
                <w:kern w:val="0"/>
                <w:szCs w:val="24"/>
              </w:rPr>
              <w:t>決議結果</w:t>
            </w:r>
          </w:p>
        </w:tc>
      </w:tr>
      <w:tr w:rsidR="00AD1662" w:rsidRPr="00FB3700" w14:paraId="79471303" w14:textId="77777777" w:rsidTr="00505250">
        <w:trPr>
          <w:trHeight w:val="42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26D9A25B" w14:textId="77777777" w:rsidR="00AD1662" w:rsidRPr="00FB3700" w:rsidRDefault="00AD1662" w:rsidP="00505250">
            <w:pPr>
              <w:widowControl/>
              <w:jc w:val="center"/>
              <w:rPr>
                <w:rFonts w:ascii="標楷體" w:hAnsi="標楷體" w:cs="新細明體"/>
                <w:color w:val="000000"/>
                <w:kern w:val="0"/>
                <w:szCs w:val="24"/>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06364B70" w14:textId="77777777" w:rsidR="00AD1662" w:rsidRPr="00FB3700" w:rsidRDefault="00AD1662" w:rsidP="00505250">
            <w:pPr>
              <w:widowControl/>
              <w:jc w:val="center"/>
              <w:rPr>
                <w:rFonts w:ascii="標楷體" w:hAnsi="標楷體" w:cs="新細明體"/>
                <w:color w:val="000000"/>
                <w:kern w:val="0"/>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14:paraId="6BF8BB03" w14:textId="77777777" w:rsidR="00AD1662" w:rsidRPr="00FB3700" w:rsidRDefault="00AD1662" w:rsidP="00505250">
            <w:pPr>
              <w:widowControl/>
              <w:jc w:val="center"/>
              <w:rPr>
                <w:rFonts w:ascii="標楷體" w:hAnsi="標楷體" w:cs="新細明體"/>
                <w:color w:val="000000"/>
                <w:kern w:val="0"/>
                <w:szCs w:val="24"/>
              </w:rPr>
            </w:pPr>
          </w:p>
        </w:tc>
        <w:tc>
          <w:tcPr>
            <w:tcW w:w="2170" w:type="dxa"/>
            <w:tcBorders>
              <w:top w:val="nil"/>
              <w:left w:val="nil"/>
              <w:bottom w:val="single" w:sz="4" w:space="0" w:color="auto"/>
              <w:right w:val="single" w:sz="4" w:space="0" w:color="auto"/>
            </w:tcBorders>
            <w:shd w:val="clear" w:color="000000" w:fill="D9D9D9"/>
            <w:vAlign w:val="center"/>
            <w:hideMark/>
          </w:tcPr>
          <w:p w14:paraId="402B4C30" w14:textId="77777777" w:rsidR="00AD1662" w:rsidRPr="00FB3700" w:rsidRDefault="00AD1662" w:rsidP="00505250">
            <w:pPr>
              <w:widowControl/>
              <w:jc w:val="center"/>
              <w:rPr>
                <w:rFonts w:ascii="標楷體" w:hAnsi="標楷體" w:cs="新細明體"/>
                <w:color w:val="000000"/>
                <w:kern w:val="0"/>
                <w:szCs w:val="24"/>
              </w:rPr>
            </w:pPr>
            <w:r w:rsidRPr="00FB3700">
              <w:rPr>
                <w:rFonts w:ascii="標楷體" w:hAnsi="標楷體" w:cs="新細明體" w:hint="eastAsia"/>
                <w:color w:val="000000"/>
                <w:kern w:val="0"/>
                <w:szCs w:val="24"/>
              </w:rPr>
              <w:t>贊成</w:t>
            </w:r>
          </w:p>
        </w:tc>
        <w:tc>
          <w:tcPr>
            <w:tcW w:w="3198" w:type="dxa"/>
            <w:tcBorders>
              <w:top w:val="nil"/>
              <w:left w:val="nil"/>
              <w:bottom w:val="single" w:sz="4" w:space="0" w:color="auto"/>
              <w:right w:val="single" w:sz="4" w:space="0" w:color="auto"/>
            </w:tcBorders>
            <w:shd w:val="clear" w:color="000000" w:fill="D9D9D9"/>
            <w:vAlign w:val="center"/>
            <w:hideMark/>
          </w:tcPr>
          <w:p w14:paraId="5816AF11" w14:textId="77777777" w:rsidR="00AD1662" w:rsidRPr="00FB3700" w:rsidRDefault="00AD1662" w:rsidP="00505250">
            <w:pPr>
              <w:widowControl/>
              <w:jc w:val="center"/>
              <w:rPr>
                <w:rFonts w:ascii="標楷體" w:hAnsi="標楷體" w:cs="新細明體"/>
                <w:color w:val="000000"/>
                <w:kern w:val="0"/>
                <w:szCs w:val="24"/>
              </w:rPr>
            </w:pPr>
            <w:r w:rsidRPr="00FB3700">
              <w:rPr>
                <w:rFonts w:ascii="標楷體" w:hAnsi="標楷體" w:cs="新細明體" w:hint="eastAsia"/>
                <w:color w:val="000000"/>
                <w:kern w:val="0"/>
                <w:szCs w:val="24"/>
              </w:rPr>
              <w:t>反對及棄權理由</w:t>
            </w:r>
          </w:p>
        </w:tc>
      </w:tr>
      <w:tr w:rsidR="00AD1662" w:rsidRPr="00FB3700" w14:paraId="18E9E69B" w14:textId="77777777" w:rsidTr="00505250">
        <w:trPr>
          <w:trHeight w:val="444"/>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6B15340" w14:textId="77777777" w:rsidR="00AD1662" w:rsidRPr="00BB0D13" w:rsidRDefault="00AD1662" w:rsidP="00505250">
            <w:pPr>
              <w:widowControl/>
              <w:rPr>
                <w:rFonts w:ascii="標楷體" w:hAnsi="標楷體" w:cs="新細明體"/>
                <w:color w:val="2F5496" w:themeColor="accent1" w:themeShade="BF"/>
                <w:kern w:val="0"/>
                <w:szCs w:val="24"/>
              </w:rPr>
            </w:pPr>
            <w:r w:rsidRPr="00BB0D13">
              <w:rPr>
                <w:rFonts w:ascii="標楷體" w:hAnsi="標楷體" w:cs="新細明體" w:hint="eastAsia"/>
                <w:color w:val="2F5496" w:themeColor="accent1" w:themeShade="BF"/>
                <w:kern w:val="0"/>
                <w:szCs w:val="24"/>
              </w:rPr>
              <w:t xml:space="preserve">　健康企業股份有限公司</w:t>
            </w:r>
          </w:p>
        </w:tc>
        <w:tc>
          <w:tcPr>
            <w:tcW w:w="2095" w:type="dxa"/>
            <w:tcBorders>
              <w:top w:val="nil"/>
              <w:left w:val="nil"/>
              <w:bottom w:val="single" w:sz="4" w:space="0" w:color="auto"/>
              <w:right w:val="single" w:sz="4" w:space="0" w:color="auto"/>
            </w:tcBorders>
            <w:shd w:val="clear" w:color="auto" w:fill="auto"/>
            <w:noWrap/>
            <w:vAlign w:val="center"/>
            <w:hideMark/>
          </w:tcPr>
          <w:p w14:paraId="4BD38D26" w14:textId="77777777" w:rsidR="00AD1662" w:rsidRPr="00BB0D13" w:rsidRDefault="00AD1662" w:rsidP="00505250">
            <w:pPr>
              <w:widowControl/>
              <w:ind w:leftChars="-72" w:left="-173"/>
              <w:rPr>
                <w:rFonts w:ascii="標楷體" w:hAnsi="標楷體" w:cs="新細明體"/>
                <w:color w:val="2F5496" w:themeColor="accent1" w:themeShade="BF"/>
                <w:kern w:val="0"/>
                <w:szCs w:val="24"/>
              </w:rPr>
            </w:pPr>
            <w:r w:rsidRPr="00BB0D13">
              <w:rPr>
                <w:rFonts w:ascii="標楷體" w:hAnsi="標楷體" w:cs="新細明體" w:hint="eastAsia"/>
                <w:color w:val="2F5496" w:themeColor="accent1" w:themeShade="BF"/>
                <w:kern w:val="0"/>
                <w:szCs w:val="24"/>
              </w:rPr>
              <w:t xml:space="preserve">　</w:t>
            </w:r>
            <w:r>
              <w:rPr>
                <w:rFonts w:ascii="標楷體" w:hAnsi="標楷體" w:cs="新細明體" w:hint="eastAsia"/>
                <w:color w:val="2F5496" w:themeColor="accent1" w:themeShade="BF"/>
                <w:kern w:val="0"/>
                <w:szCs w:val="24"/>
              </w:rPr>
              <w:t>2023</w:t>
            </w:r>
            <w:r w:rsidRPr="00BB0D13">
              <w:rPr>
                <w:rFonts w:ascii="標楷體" w:hAnsi="標楷體" w:cs="新細明體"/>
                <w:color w:val="2F5496" w:themeColor="accent1" w:themeShade="BF"/>
                <w:kern w:val="0"/>
                <w:szCs w:val="24"/>
              </w:rPr>
              <w:t>年6月23日</w:t>
            </w:r>
          </w:p>
        </w:tc>
        <w:tc>
          <w:tcPr>
            <w:tcW w:w="2814" w:type="dxa"/>
            <w:tcBorders>
              <w:top w:val="nil"/>
              <w:left w:val="nil"/>
              <w:bottom w:val="single" w:sz="4" w:space="0" w:color="auto"/>
              <w:right w:val="single" w:sz="4" w:space="0" w:color="auto"/>
            </w:tcBorders>
            <w:shd w:val="clear" w:color="auto" w:fill="auto"/>
            <w:noWrap/>
            <w:vAlign w:val="center"/>
            <w:hideMark/>
          </w:tcPr>
          <w:p w14:paraId="0DDACEEA" w14:textId="77777777" w:rsidR="00AD1662" w:rsidRPr="00BB0D13" w:rsidRDefault="00AD1662" w:rsidP="00505250">
            <w:pPr>
              <w:widowControl/>
              <w:rPr>
                <w:rFonts w:ascii="標楷體" w:hAnsi="標楷體" w:cs="新細明體"/>
                <w:color w:val="2F5496" w:themeColor="accent1" w:themeShade="BF"/>
                <w:kern w:val="0"/>
                <w:szCs w:val="24"/>
              </w:rPr>
            </w:pPr>
            <w:r w:rsidRPr="00BB0D13">
              <w:rPr>
                <w:rFonts w:ascii="標楷體" w:hAnsi="標楷體" w:cs="新細明體" w:hint="eastAsia"/>
                <w:color w:val="2F5496" w:themeColor="accent1" w:themeShade="BF"/>
                <w:kern w:val="0"/>
                <w:szCs w:val="24"/>
              </w:rPr>
              <w:t xml:space="preserve">　董監事選任</w:t>
            </w:r>
          </w:p>
        </w:tc>
        <w:tc>
          <w:tcPr>
            <w:tcW w:w="2170" w:type="dxa"/>
            <w:tcBorders>
              <w:top w:val="nil"/>
              <w:left w:val="nil"/>
              <w:bottom w:val="single" w:sz="4" w:space="0" w:color="auto"/>
              <w:right w:val="single" w:sz="4" w:space="0" w:color="auto"/>
            </w:tcBorders>
            <w:shd w:val="clear" w:color="auto" w:fill="auto"/>
            <w:noWrap/>
            <w:vAlign w:val="center"/>
            <w:hideMark/>
          </w:tcPr>
          <w:p w14:paraId="1E408DE6" w14:textId="77777777" w:rsidR="00AD1662" w:rsidRPr="00BB0D13" w:rsidRDefault="00AD1662" w:rsidP="00505250">
            <w:pPr>
              <w:widowControl/>
              <w:rPr>
                <w:rFonts w:ascii="標楷體" w:hAnsi="標楷體" w:cs="新細明體"/>
                <w:color w:val="2F5496" w:themeColor="accent1" w:themeShade="BF"/>
                <w:kern w:val="0"/>
                <w:szCs w:val="24"/>
              </w:rPr>
            </w:pPr>
            <w:r w:rsidRPr="00BB0D13">
              <w:rPr>
                <w:rFonts w:ascii="標楷體" w:hAnsi="標楷體" w:cs="新細明體" w:hint="eastAsia"/>
                <w:color w:val="2F5496" w:themeColor="accent1" w:themeShade="BF"/>
                <w:kern w:val="0"/>
                <w:szCs w:val="24"/>
              </w:rPr>
              <w:t xml:space="preserve">　</w:t>
            </w:r>
          </w:p>
        </w:tc>
        <w:tc>
          <w:tcPr>
            <w:tcW w:w="3198" w:type="dxa"/>
            <w:tcBorders>
              <w:top w:val="nil"/>
              <w:left w:val="nil"/>
              <w:bottom w:val="single" w:sz="4" w:space="0" w:color="auto"/>
              <w:right w:val="single" w:sz="4" w:space="0" w:color="auto"/>
            </w:tcBorders>
            <w:shd w:val="clear" w:color="auto" w:fill="auto"/>
            <w:noWrap/>
            <w:vAlign w:val="center"/>
            <w:hideMark/>
          </w:tcPr>
          <w:p w14:paraId="2D906E72" w14:textId="77777777" w:rsidR="00AD1662" w:rsidRPr="00BB0D13" w:rsidRDefault="00AD1662" w:rsidP="00505250">
            <w:pPr>
              <w:widowControl/>
              <w:rPr>
                <w:rFonts w:ascii="標楷體" w:hAnsi="標楷體" w:cs="新細明體"/>
                <w:color w:val="2F5496" w:themeColor="accent1" w:themeShade="BF"/>
                <w:kern w:val="0"/>
                <w:szCs w:val="24"/>
              </w:rPr>
            </w:pPr>
            <w:r w:rsidRPr="00BB0D13">
              <w:rPr>
                <w:rFonts w:ascii="標楷體" w:hAnsi="標楷體" w:cs="新細明體"/>
                <w:color w:val="2F5496" w:themeColor="accent1" w:themeShade="BF"/>
                <w:kern w:val="0"/>
                <w:szCs w:val="24"/>
              </w:rPr>
              <w:t>V，候選董事兼任多項職務，甚至是其他公司的執行長，</w:t>
            </w:r>
            <w:r w:rsidRPr="00BB0D13">
              <w:rPr>
                <w:rFonts w:ascii="標楷體" w:hAnsi="標楷體" w:cs="新細明體" w:hint="eastAsia"/>
                <w:color w:val="2F5496" w:themeColor="accent1" w:themeShade="BF"/>
                <w:kern w:val="0"/>
                <w:szCs w:val="24"/>
              </w:rPr>
              <w:t>且未詳細說明兼任職務對公司的重要性</w:t>
            </w:r>
          </w:p>
        </w:tc>
      </w:tr>
      <w:tr w:rsidR="00AD1662" w:rsidRPr="00FB3700" w14:paraId="3329BE60" w14:textId="77777777" w:rsidTr="00505250">
        <w:trPr>
          <w:trHeight w:val="444"/>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0407DF5" w14:textId="77777777" w:rsidR="00AD1662" w:rsidRPr="00FB3700" w:rsidRDefault="00AD1662"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 xml:space="preserve">　</w:t>
            </w:r>
          </w:p>
        </w:tc>
        <w:tc>
          <w:tcPr>
            <w:tcW w:w="2095" w:type="dxa"/>
            <w:tcBorders>
              <w:top w:val="nil"/>
              <w:left w:val="nil"/>
              <w:bottom w:val="single" w:sz="4" w:space="0" w:color="auto"/>
              <w:right w:val="single" w:sz="4" w:space="0" w:color="auto"/>
            </w:tcBorders>
            <w:shd w:val="clear" w:color="auto" w:fill="auto"/>
            <w:noWrap/>
            <w:vAlign w:val="center"/>
            <w:hideMark/>
          </w:tcPr>
          <w:p w14:paraId="252CFBF1" w14:textId="77777777" w:rsidR="00AD1662" w:rsidRPr="00FB3700" w:rsidRDefault="00AD1662"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 xml:space="preserve">　</w:t>
            </w:r>
          </w:p>
        </w:tc>
        <w:tc>
          <w:tcPr>
            <w:tcW w:w="2814" w:type="dxa"/>
            <w:tcBorders>
              <w:top w:val="nil"/>
              <w:left w:val="nil"/>
              <w:bottom w:val="single" w:sz="4" w:space="0" w:color="auto"/>
              <w:right w:val="single" w:sz="4" w:space="0" w:color="auto"/>
            </w:tcBorders>
            <w:shd w:val="clear" w:color="auto" w:fill="auto"/>
            <w:noWrap/>
            <w:vAlign w:val="center"/>
            <w:hideMark/>
          </w:tcPr>
          <w:p w14:paraId="49CA2185" w14:textId="77777777" w:rsidR="00AD1662" w:rsidRPr="00FB3700" w:rsidRDefault="00AD1662"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 xml:space="preserve">　</w:t>
            </w:r>
          </w:p>
        </w:tc>
        <w:tc>
          <w:tcPr>
            <w:tcW w:w="2170" w:type="dxa"/>
            <w:tcBorders>
              <w:top w:val="nil"/>
              <w:left w:val="nil"/>
              <w:bottom w:val="single" w:sz="4" w:space="0" w:color="auto"/>
              <w:right w:val="single" w:sz="4" w:space="0" w:color="auto"/>
            </w:tcBorders>
            <w:shd w:val="clear" w:color="auto" w:fill="auto"/>
            <w:noWrap/>
            <w:vAlign w:val="center"/>
            <w:hideMark/>
          </w:tcPr>
          <w:p w14:paraId="6A74C467" w14:textId="77777777" w:rsidR="00AD1662" w:rsidRPr="00FB3700" w:rsidRDefault="00AD1662"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 xml:space="preserve">　</w:t>
            </w:r>
          </w:p>
        </w:tc>
        <w:tc>
          <w:tcPr>
            <w:tcW w:w="3198" w:type="dxa"/>
            <w:tcBorders>
              <w:top w:val="nil"/>
              <w:left w:val="nil"/>
              <w:bottom w:val="single" w:sz="4" w:space="0" w:color="auto"/>
              <w:right w:val="single" w:sz="4" w:space="0" w:color="auto"/>
            </w:tcBorders>
            <w:shd w:val="clear" w:color="auto" w:fill="auto"/>
            <w:noWrap/>
            <w:vAlign w:val="center"/>
            <w:hideMark/>
          </w:tcPr>
          <w:p w14:paraId="1C9FA280" w14:textId="77777777" w:rsidR="00AD1662" w:rsidRPr="00FB3700" w:rsidRDefault="00AD1662"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 xml:space="preserve">　</w:t>
            </w:r>
          </w:p>
        </w:tc>
      </w:tr>
      <w:tr w:rsidR="00AD1662" w:rsidRPr="00FB3700" w14:paraId="571B9424" w14:textId="77777777" w:rsidTr="00505250">
        <w:trPr>
          <w:trHeight w:val="444"/>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6379335A" w14:textId="77777777" w:rsidR="00AD1662" w:rsidRPr="00FB3700" w:rsidRDefault="00AD1662"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 xml:space="preserve">　</w:t>
            </w:r>
          </w:p>
        </w:tc>
        <w:tc>
          <w:tcPr>
            <w:tcW w:w="2095" w:type="dxa"/>
            <w:tcBorders>
              <w:top w:val="nil"/>
              <w:left w:val="nil"/>
              <w:bottom w:val="single" w:sz="4" w:space="0" w:color="auto"/>
              <w:right w:val="single" w:sz="4" w:space="0" w:color="auto"/>
            </w:tcBorders>
            <w:shd w:val="clear" w:color="auto" w:fill="auto"/>
            <w:noWrap/>
            <w:vAlign w:val="center"/>
            <w:hideMark/>
          </w:tcPr>
          <w:p w14:paraId="3BB3F2AA" w14:textId="77777777" w:rsidR="00AD1662" w:rsidRPr="00FB3700" w:rsidRDefault="00AD1662"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 xml:space="preserve">　</w:t>
            </w:r>
          </w:p>
        </w:tc>
        <w:tc>
          <w:tcPr>
            <w:tcW w:w="2814" w:type="dxa"/>
            <w:tcBorders>
              <w:top w:val="nil"/>
              <w:left w:val="nil"/>
              <w:bottom w:val="single" w:sz="4" w:space="0" w:color="auto"/>
              <w:right w:val="single" w:sz="4" w:space="0" w:color="auto"/>
            </w:tcBorders>
            <w:shd w:val="clear" w:color="auto" w:fill="auto"/>
            <w:noWrap/>
            <w:vAlign w:val="center"/>
            <w:hideMark/>
          </w:tcPr>
          <w:p w14:paraId="01713DFA" w14:textId="77777777" w:rsidR="00AD1662" w:rsidRPr="00FB3700" w:rsidRDefault="00AD1662"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 xml:space="preserve">　</w:t>
            </w:r>
          </w:p>
        </w:tc>
        <w:tc>
          <w:tcPr>
            <w:tcW w:w="2170" w:type="dxa"/>
            <w:tcBorders>
              <w:top w:val="nil"/>
              <w:left w:val="nil"/>
              <w:bottom w:val="single" w:sz="4" w:space="0" w:color="auto"/>
              <w:right w:val="single" w:sz="4" w:space="0" w:color="auto"/>
            </w:tcBorders>
            <w:shd w:val="clear" w:color="auto" w:fill="auto"/>
            <w:noWrap/>
            <w:vAlign w:val="center"/>
            <w:hideMark/>
          </w:tcPr>
          <w:p w14:paraId="7063479B" w14:textId="77777777" w:rsidR="00AD1662" w:rsidRPr="00FB3700" w:rsidRDefault="00AD1662"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 xml:space="preserve">　</w:t>
            </w:r>
          </w:p>
        </w:tc>
        <w:tc>
          <w:tcPr>
            <w:tcW w:w="3198" w:type="dxa"/>
            <w:tcBorders>
              <w:top w:val="nil"/>
              <w:left w:val="nil"/>
              <w:bottom w:val="single" w:sz="4" w:space="0" w:color="auto"/>
              <w:right w:val="single" w:sz="4" w:space="0" w:color="auto"/>
            </w:tcBorders>
            <w:shd w:val="clear" w:color="auto" w:fill="auto"/>
            <w:noWrap/>
            <w:vAlign w:val="center"/>
            <w:hideMark/>
          </w:tcPr>
          <w:p w14:paraId="2BBEF075" w14:textId="77777777" w:rsidR="00AD1662" w:rsidRPr="00FB3700" w:rsidRDefault="00AD1662"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 xml:space="preserve">　</w:t>
            </w:r>
          </w:p>
        </w:tc>
      </w:tr>
    </w:tbl>
    <w:p w14:paraId="22D8CE1B" w14:textId="77777777" w:rsidR="00FA2159" w:rsidRDefault="00FA2159" w:rsidP="00FA2159">
      <w:pPr>
        <w:pStyle w:val="1"/>
        <w:numPr>
          <w:ilvl w:val="0"/>
          <w:numId w:val="0"/>
        </w:numPr>
        <w:ind w:left="480" w:right="240" w:hanging="480"/>
      </w:pPr>
      <w:bookmarkStart w:id="44" w:name="_Toc157438707"/>
      <w:r>
        <w:rPr>
          <w:rFonts w:hint="eastAsia"/>
        </w:rPr>
        <w:lastRenderedPageBreak/>
        <w:t>附件三</w:t>
      </w:r>
      <w:r>
        <w:rPr>
          <w:rFonts w:hint="eastAsia"/>
        </w:rPr>
        <w:t xml:space="preserve"> </w:t>
      </w:r>
      <w:r w:rsidRPr="00D17D29">
        <w:rPr>
          <w:rFonts w:hint="eastAsia"/>
        </w:rPr>
        <w:t>本公司與被投資</w:t>
      </w:r>
      <w:proofErr w:type="gramStart"/>
      <w:r w:rsidRPr="00D17D29">
        <w:rPr>
          <w:rFonts w:hint="eastAsia"/>
        </w:rPr>
        <w:t>公司議合情形</w:t>
      </w:r>
      <w:bookmarkEnd w:id="44"/>
      <w:proofErr w:type="gramEnd"/>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8"/>
        <w:gridCol w:w="1985"/>
        <w:gridCol w:w="2349"/>
        <w:gridCol w:w="2375"/>
        <w:gridCol w:w="1742"/>
        <w:gridCol w:w="1584"/>
        <w:gridCol w:w="1589"/>
        <w:gridCol w:w="1275"/>
      </w:tblGrid>
      <w:tr w:rsidR="00FA2159" w:rsidRPr="00FB3700" w14:paraId="3D237063" w14:textId="77777777" w:rsidTr="00505250">
        <w:trPr>
          <w:trHeight w:val="507"/>
        </w:trPr>
        <w:tc>
          <w:tcPr>
            <w:tcW w:w="6172" w:type="dxa"/>
            <w:gridSpan w:val="3"/>
            <w:shd w:val="clear" w:color="auto" w:fill="auto"/>
            <w:noWrap/>
            <w:vAlign w:val="center"/>
            <w:hideMark/>
          </w:tcPr>
          <w:p w14:paraId="7267A6D1" w14:textId="77777777" w:rsidR="00FA2159" w:rsidRPr="00FB3700" w:rsidRDefault="00FA2159" w:rsidP="00505250">
            <w:pPr>
              <w:widowControl/>
              <w:rPr>
                <w:rFonts w:ascii="標楷體" w:hAnsi="標楷體" w:cs="新細明體"/>
                <w:b/>
                <w:color w:val="000000"/>
                <w:kern w:val="0"/>
                <w:szCs w:val="24"/>
              </w:rPr>
            </w:pPr>
            <w:r w:rsidRPr="00FB3700">
              <w:rPr>
                <w:rFonts w:ascii="標楷體" w:hAnsi="標楷體" w:cs="新細明體" w:hint="eastAsia"/>
                <w:b/>
                <w:color w:val="000000"/>
                <w:kern w:val="0"/>
                <w:szCs w:val="24"/>
              </w:rPr>
              <w:t>(</w:t>
            </w:r>
            <w:r w:rsidRPr="00FB3700">
              <w:rPr>
                <w:rFonts w:ascii="標楷體" w:hAnsi="標楷體" w:cs="新細明體"/>
                <w:b/>
                <w:color w:val="000000"/>
                <w:kern w:val="0"/>
                <w:szCs w:val="24"/>
              </w:rPr>
              <w:t>1)</w:t>
            </w:r>
            <w:r w:rsidRPr="00FB3700">
              <w:rPr>
                <w:rFonts w:ascii="標楷體" w:hAnsi="標楷體" w:cs="新細明體" w:hint="eastAsia"/>
                <w:b/>
                <w:color w:val="000000"/>
                <w:kern w:val="0"/>
                <w:szCs w:val="24"/>
              </w:rPr>
              <w:t>與公開發行公司(被投資公司)</w:t>
            </w:r>
            <w:proofErr w:type="gramStart"/>
            <w:r w:rsidRPr="00FB3700">
              <w:rPr>
                <w:rFonts w:ascii="標楷體" w:hAnsi="標楷體" w:cs="新細明體" w:hint="eastAsia"/>
                <w:b/>
                <w:color w:val="000000"/>
                <w:kern w:val="0"/>
                <w:szCs w:val="24"/>
              </w:rPr>
              <w:t>議合統計</w:t>
            </w:r>
            <w:proofErr w:type="gramEnd"/>
          </w:p>
        </w:tc>
        <w:tc>
          <w:tcPr>
            <w:tcW w:w="2375" w:type="dxa"/>
            <w:shd w:val="clear" w:color="auto" w:fill="auto"/>
            <w:noWrap/>
            <w:vAlign w:val="center"/>
            <w:hideMark/>
          </w:tcPr>
          <w:p w14:paraId="0D7784EF" w14:textId="77777777" w:rsidR="00FA2159" w:rsidRPr="00FB3700" w:rsidRDefault="00FA2159" w:rsidP="00505250">
            <w:pPr>
              <w:widowControl/>
              <w:rPr>
                <w:rFonts w:ascii="標楷體" w:hAnsi="標楷體" w:cs="新細明體"/>
                <w:color w:val="000000"/>
                <w:kern w:val="0"/>
                <w:szCs w:val="24"/>
              </w:rPr>
            </w:pPr>
          </w:p>
        </w:tc>
        <w:tc>
          <w:tcPr>
            <w:tcW w:w="1742" w:type="dxa"/>
            <w:shd w:val="clear" w:color="auto" w:fill="auto"/>
            <w:noWrap/>
            <w:vAlign w:val="center"/>
            <w:hideMark/>
          </w:tcPr>
          <w:p w14:paraId="3D33729B" w14:textId="77777777" w:rsidR="00FA2159" w:rsidRPr="00FB3700" w:rsidRDefault="00FA2159" w:rsidP="00505250">
            <w:pPr>
              <w:widowControl/>
              <w:rPr>
                <w:rFonts w:ascii="標楷體" w:hAnsi="標楷體" w:cs="Times New Roman"/>
                <w:kern w:val="0"/>
                <w:sz w:val="20"/>
                <w:szCs w:val="20"/>
              </w:rPr>
            </w:pPr>
          </w:p>
        </w:tc>
        <w:tc>
          <w:tcPr>
            <w:tcW w:w="1584" w:type="dxa"/>
            <w:shd w:val="clear" w:color="auto" w:fill="auto"/>
            <w:noWrap/>
            <w:vAlign w:val="center"/>
            <w:hideMark/>
          </w:tcPr>
          <w:p w14:paraId="79C07D78" w14:textId="77777777" w:rsidR="00FA2159" w:rsidRPr="00FB3700" w:rsidRDefault="00FA2159" w:rsidP="00505250">
            <w:pPr>
              <w:widowControl/>
              <w:rPr>
                <w:rFonts w:ascii="標楷體" w:hAnsi="標楷體" w:cs="Times New Roman"/>
                <w:kern w:val="0"/>
                <w:sz w:val="20"/>
                <w:szCs w:val="20"/>
              </w:rPr>
            </w:pPr>
          </w:p>
        </w:tc>
        <w:tc>
          <w:tcPr>
            <w:tcW w:w="1589" w:type="dxa"/>
            <w:shd w:val="clear" w:color="auto" w:fill="auto"/>
            <w:noWrap/>
            <w:vAlign w:val="center"/>
            <w:hideMark/>
          </w:tcPr>
          <w:p w14:paraId="689A6AA3" w14:textId="77777777" w:rsidR="00FA2159" w:rsidRPr="00FB3700" w:rsidRDefault="00FA2159" w:rsidP="00505250">
            <w:pPr>
              <w:widowControl/>
              <w:rPr>
                <w:rFonts w:ascii="標楷體" w:hAnsi="標楷體" w:cs="Times New Roman"/>
                <w:kern w:val="0"/>
                <w:sz w:val="20"/>
                <w:szCs w:val="20"/>
              </w:rPr>
            </w:pPr>
          </w:p>
        </w:tc>
        <w:tc>
          <w:tcPr>
            <w:tcW w:w="1275" w:type="dxa"/>
            <w:shd w:val="clear" w:color="auto" w:fill="auto"/>
            <w:noWrap/>
            <w:vAlign w:val="center"/>
            <w:hideMark/>
          </w:tcPr>
          <w:p w14:paraId="06F9EDC6" w14:textId="77777777" w:rsidR="00FA2159" w:rsidRPr="00FB3700" w:rsidRDefault="00FA2159" w:rsidP="00505250">
            <w:pPr>
              <w:widowControl/>
              <w:rPr>
                <w:rFonts w:ascii="標楷體" w:hAnsi="標楷體" w:cs="Times New Roman"/>
                <w:kern w:val="0"/>
                <w:sz w:val="20"/>
                <w:szCs w:val="20"/>
              </w:rPr>
            </w:pPr>
          </w:p>
        </w:tc>
      </w:tr>
      <w:tr w:rsidR="00FA2159" w:rsidRPr="00FB3700" w14:paraId="1A171C3E" w14:textId="77777777" w:rsidTr="00505250">
        <w:trPr>
          <w:trHeight w:val="666"/>
        </w:trPr>
        <w:tc>
          <w:tcPr>
            <w:tcW w:w="1838" w:type="dxa"/>
            <w:shd w:val="clear" w:color="000000" w:fill="D9D9D9"/>
            <w:noWrap/>
            <w:vAlign w:val="center"/>
            <w:hideMark/>
          </w:tcPr>
          <w:p w14:paraId="139B6D4B" w14:textId="77777777" w:rsidR="00FA2159" w:rsidRPr="00FB3700" w:rsidRDefault="00FA2159"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議合家數</w:t>
            </w:r>
          </w:p>
        </w:tc>
        <w:tc>
          <w:tcPr>
            <w:tcW w:w="1985" w:type="dxa"/>
            <w:shd w:val="clear" w:color="000000" w:fill="D9D9D9"/>
            <w:noWrap/>
            <w:vAlign w:val="center"/>
            <w:hideMark/>
          </w:tcPr>
          <w:p w14:paraId="4CBC9C3B" w14:textId="77777777" w:rsidR="00FA2159" w:rsidRPr="00FB3700" w:rsidRDefault="00FA2159"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議合家次統計</w:t>
            </w:r>
          </w:p>
        </w:tc>
        <w:tc>
          <w:tcPr>
            <w:tcW w:w="2349" w:type="dxa"/>
            <w:shd w:val="clear" w:color="000000" w:fill="D9D9D9"/>
            <w:vAlign w:val="center"/>
            <w:hideMark/>
          </w:tcPr>
          <w:p w14:paraId="7AC24FEF" w14:textId="77777777" w:rsidR="00FA2159" w:rsidRPr="00FB3700" w:rsidRDefault="00FA2159"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出席</w:t>
            </w:r>
            <w:proofErr w:type="gramStart"/>
            <w:r w:rsidRPr="00FB3700">
              <w:rPr>
                <w:rFonts w:ascii="標楷體" w:hAnsi="標楷體" w:cs="新細明體" w:hint="eastAsia"/>
                <w:color w:val="000000"/>
                <w:kern w:val="0"/>
                <w:szCs w:val="24"/>
              </w:rPr>
              <w:t>股東會家次</w:t>
            </w:r>
            <w:proofErr w:type="gramEnd"/>
          </w:p>
        </w:tc>
        <w:tc>
          <w:tcPr>
            <w:tcW w:w="2375" w:type="dxa"/>
            <w:shd w:val="clear" w:color="000000" w:fill="D9D9D9"/>
            <w:vAlign w:val="center"/>
            <w:hideMark/>
          </w:tcPr>
          <w:p w14:paraId="0B816F20" w14:textId="77777777" w:rsidR="00FA2159" w:rsidRPr="00FB3700" w:rsidRDefault="00FA2159"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實地拜訪(含輔導面會)家次</w:t>
            </w:r>
          </w:p>
        </w:tc>
        <w:tc>
          <w:tcPr>
            <w:tcW w:w="1742" w:type="dxa"/>
            <w:shd w:val="clear" w:color="000000" w:fill="D9D9D9"/>
            <w:vAlign w:val="center"/>
            <w:hideMark/>
          </w:tcPr>
          <w:p w14:paraId="7F90D64B" w14:textId="77777777" w:rsidR="00FA2159" w:rsidRPr="00FB3700" w:rsidRDefault="00FA2159"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電話(或視訊)家次</w:t>
            </w:r>
          </w:p>
        </w:tc>
        <w:tc>
          <w:tcPr>
            <w:tcW w:w="1584" w:type="dxa"/>
            <w:shd w:val="clear" w:color="000000" w:fill="D9D9D9"/>
            <w:vAlign w:val="center"/>
            <w:hideMark/>
          </w:tcPr>
          <w:p w14:paraId="7279F9DF" w14:textId="77777777" w:rsidR="00FA2159" w:rsidRPr="00FB3700" w:rsidRDefault="00FA2159"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電子郵件討論家次</w:t>
            </w:r>
          </w:p>
        </w:tc>
        <w:tc>
          <w:tcPr>
            <w:tcW w:w="1589" w:type="dxa"/>
            <w:shd w:val="clear" w:color="000000" w:fill="D9D9D9"/>
            <w:vAlign w:val="center"/>
            <w:hideMark/>
          </w:tcPr>
          <w:p w14:paraId="4C73DF51" w14:textId="77777777" w:rsidR="00FA2159" w:rsidRPr="00FB3700" w:rsidRDefault="00FA2159"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參與法</w:t>
            </w:r>
            <w:proofErr w:type="gramStart"/>
            <w:r w:rsidRPr="00FB3700">
              <w:rPr>
                <w:rFonts w:ascii="標楷體" w:hAnsi="標楷體" w:cs="新細明體" w:hint="eastAsia"/>
                <w:color w:val="000000"/>
                <w:kern w:val="0"/>
                <w:szCs w:val="24"/>
              </w:rPr>
              <w:t>說會家</w:t>
            </w:r>
            <w:proofErr w:type="gramEnd"/>
            <w:r w:rsidRPr="00FB3700">
              <w:rPr>
                <w:rFonts w:ascii="標楷體" w:hAnsi="標楷體" w:cs="新細明體" w:hint="eastAsia"/>
                <w:color w:val="000000"/>
                <w:kern w:val="0"/>
                <w:szCs w:val="24"/>
              </w:rPr>
              <w:t>次</w:t>
            </w:r>
          </w:p>
        </w:tc>
        <w:tc>
          <w:tcPr>
            <w:tcW w:w="1275" w:type="dxa"/>
            <w:shd w:val="clear" w:color="000000" w:fill="D9D9D9"/>
            <w:noWrap/>
            <w:vAlign w:val="center"/>
            <w:hideMark/>
          </w:tcPr>
          <w:p w14:paraId="144AF148" w14:textId="77777777" w:rsidR="00FA2159" w:rsidRPr="00FB3700" w:rsidRDefault="00FA2159"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其他</w:t>
            </w:r>
          </w:p>
        </w:tc>
      </w:tr>
      <w:tr w:rsidR="00FA2159" w:rsidRPr="00FB3700" w14:paraId="04E96981" w14:textId="77777777" w:rsidTr="00505250">
        <w:trPr>
          <w:trHeight w:val="697"/>
        </w:trPr>
        <w:tc>
          <w:tcPr>
            <w:tcW w:w="1838" w:type="dxa"/>
            <w:shd w:val="clear" w:color="auto" w:fill="auto"/>
            <w:noWrap/>
            <w:vAlign w:val="center"/>
            <w:hideMark/>
          </w:tcPr>
          <w:p w14:paraId="03A33C23" w14:textId="77777777" w:rsidR="00FA2159" w:rsidRPr="00BB0D13" w:rsidRDefault="00FA2159" w:rsidP="00505250">
            <w:pPr>
              <w:widowControl/>
              <w:rPr>
                <w:rFonts w:ascii="標楷體" w:hAnsi="標楷體" w:cs="新細明體"/>
                <w:color w:val="2F5496" w:themeColor="accent1" w:themeShade="BF"/>
                <w:kern w:val="0"/>
                <w:szCs w:val="24"/>
              </w:rPr>
            </w:pPr>
            <w:r w:rsidRPr="00BB0D13">
              <w:rPr>
                <w:rFonts w:ascii="標楷體" w:hAnsi="標楷體" w:cs="新細明體" w:hint="eastAsia"/>
                <w:color w:val="2F5496" w:themeColor="accent1" w:themeShade="BF"/>
                <w:kern w:val="0"/>
                <w:szCs w:val="24"/>
              </w:rPr>
              <w:t xml:space="preserve">　</w:t>
            </w:r>
            <w:r w:rsidRPr="00BB0D13">
              <w:rPr>
                <w:rFonts w:ascii="標楷體" w:hAnsi="標楷體" w:cs="新細明體"/>
                <w:color w:val="2F5496" w:themeColor="accent1" w:themeShade="BF"/>
                <w:kern w:val="0"/>
                <w:szCs w:val="24"/>
              </w:rPr>
              <w:t>460</w:t>
            </w:r>
          </w:p>
        </w:tc>
        <w:tc>
          <w:tcPr>
            <w:tcW w:w="1985" w:type="dxa"/>
            <w:shd w:val="clear" w:color="auto" w:fill="auto"/>
            <w:noWrap/>
            <w:vAlign w:val="center"/>
            <w:hideMark/>
          </w:tcPr>
          <w:p w14:paraId="2846B460" w14:textId="77777777" w:rsidR="00FA2159" w:rsidRPr="00BB0D13" w:rsidRDefault="00FA2159" w:rsidP="00505250">
            <w:pPr>
              <w:widowControl/>
              <w:rPr>
                <w:rFonts w:ascii="標楷體" w:hAnsi="標楷體" w:cs="新細明體"/>
                <w:color w:val="2F5496" w:themeColor="accent1" w:themeShade="BF"/>
                <w:kern w:val="0"/>
                <w:szCs w:val="24"/>
              </w:rPr>
            </w:pPr>
            <w:r w:rsidRPr="00BB0D13">
              <w:rPr>
                <w:rFonts w:ascii="標楷體" w:hAnsi="標楷體" w:cs="新細明體" w:hint="eastAsia"/>
                <w:color w:val="2F5496" w:themeColor="accent1" w:themeShade="BF"/>
                <w:kern w:val="0"/>
                <w:szCs w:val="24"/>
              </w:rPr>
              <w:t xml:space="preserve">　</w:t>
            </w:r>
            <w:r w:rsidRPr="00BB0D13">
              <w:rPr>
                <w:rFonts w:ascii="標楷體" w:hAnsi="標楷體" w:cs="新細明體"/>
                <w:color w:val="2F5496" w:themeColor="accent1" w:themeShade="BF"/>
                <w:kern w:val="0"/>
                <w:szCs w:val="24"/>
              </w:rPr>
              <w:t>1039</w:t>
            </w:r>
          </w:p>
        </w:tc>
        <w:tc>
          <w:tcPr>
            <w:tcW w:w="2349" w:type="dxa"/>
            <w:shd w:val="clear" w:color="auto" w:fill="auto"/>
            <w:noWrap/>
            <w:vAlign w:val="center"/>
            <w:hideMark/>
          </w:tcPr>
          <w:p w14:paraId="3B82A06A" w14:textId="77777777" w:rsidR="00FA2159" w:rsidRPr="00BB0D13" w:rsidRDefault="00FA2159" w:rsidP="00505250">
            <w:pPr>
              <w:widowControl/>
              <w:rPr>
                <w:rFonts w:ascii="標楷體" w:hAnsi="標楷體" w:cs="新細明體"/>
                <w:color w:val="2F5496" w:themeColor="accent1" w:themeShade="BF"/>
                <w:kern w:val="0"/>
                <w:szCs w:val="24"/>
              </w:rPr>
            </w:pPr>
            <w:r w:rsidRPr="00BB0D13">
              <w:rPr>
                <w:rFonts w:ascii="標楷體" w:hAnsi="標楷體" w:cs="新細明體" w:hint="eastAsia"/>
                <w:color w:val="2F5496" w:themeColor="accent1" w:themeShade="BF"/>
                <w:kern w:val="0"/>
                <w:szCs w:val="24"/>
              </w:rPr>
              <w:t xml:space="preserve">　</w:t>
            </w:r>
            <w:r w:rsidRPr="00BB0D13">
              <w:rPr>
                <w:rFonts w:ascii="標楷體" w:hAnsi="標楷體" w:cs="新細明體"/>
                <w:color w:val="2F5496" w:themeColor="accent1" w:themeShade="BF"/>
                <w:kern w:val="0"/>
                <w:szCs w:val="24"/>
              </w:rPr>
              <w:t>288</w:t>
            </w:r>
          </w:p>
        </w:tc>
        <w:tc>
          <w:tcPr>
            <w:tcW w:w="2375" w:type="dxa"/>
            <w:shd w:val="clear" w:color="auto" w:fill="auto"/>
            <w:noWrap/>
            <w:vAlign w:val="center"/>
            <w:hideMark/>
          </w:tcPr>
          <w:p w14:paraId="1D50DEAC" w14:textId="77777777" w:rsidR="00FA2159" w:rsidRPr="00BB0D13" w:rsidRDefault="00FA2159" w:rsidP="00505250">
            <w:pPr>
              <w:widowControl/>
              <w:rPr>
                <w:rFonts w:ascii="標楷體" w:hAnsi="標楷體" w:cs="新細明體"/>
                <w:color w:val="2F5496" w:themeColor="accent1" w:themeShade="BF"/>
                <w:kern w:val="0"/>
                <w:szCs w:val="24"/>
              </w:rPr>
            </w:pPr>
            <w:r w:rsidRPr="00BB0D13">
              <w:rPr>
                <w:rFonts w:ascii="標楷體" w:hAnsi="標楷體" w:cs="新細明體" w:hint="eastAsia"/>
                <w:color w:val="2F5496" w:themeColor="accent1" w:themeShade="BF"/>
                <w:kern w:val="0"/>
                <w:szCs w:val="24"/>
              </w:rPr>
              <w:t xml:space="preserve">　</w:t>
            </w:r>
            <w:r w:rsidRPr="00BB0D13">
              <w:rPr>
                <w:rFonts w:ascii="標楷體" w:hAnsi="標楷體" w:cs="新細明體"/>
                <w:color w:val="2F5496" w:themeColor="accent1" w:themeShade="BF"/>
                <w:kern w:val="0"/>
                <w:szCs w:val="24"/>
              </w:rPr>
              <w:t>10</w:t>
            </w:r>
          </w:p>
        </w:tc>
        <w:tc>
          <w:tcPr>
            <w:tcW w:w="1742" w:type="dxa"/>
            <w:shd w:val="clear" w:color="auto" w:fill="auto"/>
            <w:noWrap/>
            <w:vAlign w:val="center"/>
            <w:hideMark/>
          </w:tcPr>
          <w:p w14:paraId="427B2FFF" w14:textId="77777777" w:rsidR="00FA2159" w:rsidRPr="00BB0D13" w:rsidRDefault="00FA2159" w:rsidP="00505250">
            <w:pPr>
              <w:widowControl/>
              <w:rPr>
                <w:rFonts w:ascii="標楷體" w:hAnsi="標楷體" w:cs="新細明體"/>
                <w:color w:val="2F5496" w:themeColor="accent1" w:themeShade="BF"/>
                <w:kern w:val="0"/>
                <w:szCs w:val="24"/>
              </w:rPr>
            </w:pPr>
            <w:r w:rsidRPr="00BB0D13">
              <w:rPr>
                <w:rFonts w:ascii="標楷體" w:hAnsi="標楷體" w:cs="新細明體"/>
                <w:color w:val="2F5496" w:themeColor="accent1" w:themeShade="BF"/>
                <w:kern w:val="0"/>
                <w:szCs w:val="24"/>
              </w:rPr>
              <w:t xml:space="preserve"> 189</w:t>
            </w:r>
          </w:p>
        </w:tc>
        <w:tc>
          <w:tcPr>
            <w:tcW w:w="1584" w:type="dxa"/>
            <w:shd w:val="clear" w:color="auto" w:fill="auto"/>
            <w:noWrap/>
            <w:vAlign w:val="center"/>
            <w:hideMark/>
          </w:tcPr>
          <w:p w14:paraId="0AED165E" w14:textId="77777777" w:rsidR="00FA2159" w:rsidRPr="00BB0D13" w:rsidRDefault="00FA2159" w:rsidP="00505250">
            <w:pPr>
              <w:widowControl/>
              <w:rPr>
                <w:rFonts w:ascii="標楷體" w:hAnsi="標楷體" w:cs="新細明體"/>
                <w:color w:val="2F5496" w:themeColor="accent1" w:themeShade="BF"/>
                <w:kern w:val="0"/>
                <w:szCs w:val="24"/>
              </w:rPr>
            </w:pPr>
            <w:r w:rsidRPr="00BB0D13">
              <w:rPr>
                <w:rFonts w:ascii="標楷體" w:hAnsi="標楷體" w:cs="新細明體" w:hint="eastAsia"/>
                <w:color w:val="2F5496" w:themeColor="accent1" w:themeShade="BF"/>
                <w:kern w:val="0"/>
                <w:szCs w:val="24"/>
              </w:rPr>
              <w:t xml:space="preserve">　</w:t>
            </w:r>
            <w:r w:rsidRPr="00BB0D13">
              <w:rPr>
                <w:rFonts w:ascii="標楷體" w:hAnsi="標楷體" w:cs="新細明體"/>
                <w:color w:val="2F5496" w:themeColor="accent1" w:themeShade="BF"/>
                <w:kern w:val="0"/>
                <w:szCs w:val="24"/>
              </w:rPr>
              <w:t>366</w:t>
            </w:r>
          </w:p>
        </w:tc>
        <w:tc>
          <w:tcPr>
            <w:tcW w:w="1589" w:type="dxa"/>
            <w:shd w:val="clear" w:color="auto" w:fill="auto"/>
            <w:noWrap/>
            <w:vAlign w:val="center"/>
            <w:hideMark/>
          </w:tcPr>
          <w:p w14:paraId="447FC7A0" w14:textId="77777777" w:rsidR="00FA2159" w:rsidRPr="00BB0D13" w:rsidRDefault="00FA2159" w:rsidP="00505250">
            <w:pPr>
              <w:widowControl/>
              <w:rPr>
                <w:rFonts w:ascii="標楷體" w:hAnsi="標楷體" w:cs="新細明體"/>
                <w:color w:val="2F5496" w:themeColor="accent1" w:themeShade="BF"/>
                <w:kern w:val="0"/>
                <w:szCs w:val="24"/>
              </w:rPr>
            </w:pPr>
            <w:r w:rsidRPr="00BB0D13">
              <w:rPr>
                <w:rFonts w:ascii="標楷體" w:hAnsi="標楷體" w:cs="新細明體" w:hint="eastAsia"/>
                <w:color w:val="2F5496" w:themeColor="accent1" w:themeShade="BF"/>
                <w:kern w:val="0"/>
                <w:szCs w:val="24"/>
              </w:rPr>
              <w:t xml:space="preserve">　</w:t>
            </w:r>
            <w:r w:rsidRPr="00BB0D13">
              <w:rPr>
                <w:rFonts w:ascii="標楷體" w:hAnsi="標楷體" w:cs="新細明體"/>
                <w:color w:val="2F5496" w:themeColor="accent1" w:themeShade="BF"/>
                <w:kern w:val="0"/>
                <w:szCs w:val="24"/>
              </w:rPr>
              <w:t>186</w:t>
            </w:r>
          </w:p>
        </w:tc>
        <w:tc>
          <w:tcPr>
            <w:tcW w:w="1275" w:type="dxa"/>
            <w:shd w:val="clear" w:color="auto" w:fill="auto"/>
            <w:noWrap/>
            <w:vAlign w:val="center"/>
            <w:hideMark/>
          </w:tcPr>
          <w:p w14:paraId="751A16CB" w14:textId="77777777" w:rsidR="00FA2159" w:rsidRPr="00FB3700" w:rsidRDefault="00FA2159"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 xml:space="preserve">　</w:t>
            </w:r>
          </w:p>
        </w:tc>
      </w:tr>
      <w:tr w:rsidR="00FA2159" w:rsidRPr="00FB3700" w14:paraId="65FE8DF4" w14:textId="77777777" w:rsidTr="00505250">
        <w:trPr>
          <w:trHeight w:val="570"/>
        </w:trPr>
        <w:tc>
          <w:tcPr>
            <w:tcW w:w="6172" w:type="dxa"/>
            <w:gridSpan w:val="3"/>
            <w:shd w:val="clear" w:color="auto" w:fill="auto"/>
            <w:noWrap/>
            <w:vAlign w:val="center"/>
            <w:hideMark/>
          </w:tcPr>
          <w:p w14:paraId="098121CE" w14:textId="77777777" w:rsidR="00FA2159" w:rsidRPr="00FB3700" w:rsidRDefault="00FA2159" w:rsidP="00505250">
            <w:pPr>
              <w:widowControl/>
              <w:rPr>
                <w:rFonts w:ascii="標楷體" w:hAnsi="標楷體" w:cs="新細明體"/>
                <w:b/>
                <w:color w:val="000000"/>
                <w:kern w:val="0"/>
                <w:szCs w:val="24"/>
              </w:rPr>
            </w:pPr>
            <w:r w:rsidRPr="00FB3700">
              <w:rPr>
                <w:rFonts w:ascii="標楷體" w:hAnsi="標楷體" w:cs="新細明體" w:hint="eastAsia"/>
                <w:b/>
                <w:color w:val="000000"/>
                <w:kern w:val="0"/>
                <w:szCs w:val="24"/>
              </w:rPr>
              <w:t>(</w:t>
            </w:r>
            <w:r w:rsidRPr="00FB3700">
              <w:rPr>
                <w:rFonts w:ascii="標楷體" w:hAnsi="標楷體" w:cs="新細明體"/>
                <w:b/>
                <w:color w:val="000000"/>
                <w:kern w:val="0"/>
                <w:szCs w:val="24"/>
              </w:rPr>
              <w:t>2)</w:t>
            </w:r>
            <w:r w:rsidRPr="00FB3700">
              <w:rPr>
                <w:rFonts w:ascii="標楷體" w:hAnsi="標楷體" w:cs="新細明體" w:hint="eastAsia"/>
                <w:b/>
                <w:color w:val="000000"/>
                <w:kern w:val="0"/>
                <w:szCs w:val="24"/>
              </w:rPr>
              <w:t>與被投資公司</w:t>
            </w:r>
            <w:proofErr w:type="gramStart"/>
            <w:r w:rsidRPr="00FB3700">
              <w:rPr>
                <w:rFonts w:ascii="標楷體" w:hAnsi="標楷體" w:cs="新細明體" w:hint="eastAsia"/>
                <w:b/>
                <w:color w:val="000000"/>
                <w:kern w:val="0"/>
                <w:szCs w:val="24"/>
              </w:rPr>
              <w:t>互動議合的</w:t>
            </w:r>
            <w:proofErr w:type="gramEnd"/>
            <w:r w:rsidRPr="00FB3700">
              <w:rPr>
                <w:rFonts w:ascii="標楷體" w:hAnsi="標楷體" w:cs="新細明體" w:hint="eastAsia"/>
                <w:b/>
                <w:color w:val="000000"/>
                <w:kern w:val="0"/>
                <w:szCs w:val="24"/>
              </w:rPr>
              <w:t>情形說明(至少一例)</w:t>
            </w:r>
          </w:p>
        </w:tc>
        <w:tc>
          <w:tcPr>
            <w:tcW w:w="2375" w:type="dxa"/>
            <w:shd w:val="clear" w:color="auto" w:fill="auto"/>
            <w:noWrap/>
            <w:vAlign w:val="center"/>
            <w:hideMark/>
          </w:tcPr>
          <w:p w14:paraId="39FA8832" w14:textId="77777777" w:rsidR="00FA2159" w:rsidRPr="00FB3700" w:rsidRDefault="00FA2159" w:rsidP="00505250">
            <w:pPr>
              <w:widowControl/>
              <w:rPr>
                <w:rFonts w:ascii="標楷體" w:hAnsi="標楷體" w:cs="新細明體"/>
                <w:color w:val="000000"/>
                <w:kern w:val="0"/>
                <w:szCs w:val="24"/>
              </w:rPr>
            </w:pPr>
          </w:p>
        </w:tc>
        <w:tc>
          <w:tcPr>
            <w:tcW w:w="1742" w:type="dxa"/>
            <w:shd w:val="clear" w:color="auto" w:fill="auto"/>
            <w:noWrap/>
            <w:vAlign w:val="center"/>
            <w:hideMark/>
          </w:tcPr>
          <w:p w14:paraId="5B47AE05" w14:textId="77777777" w:rsidR="00FA2159" w:rsidRPr="00FB3700" w:rsidRDefault="00FA2159" w:rsidP="00505250">
            <w:pPr>
              <w:widowControl/>
              <w:rPr>
                <w:rFonts w:ascii="標楷體" w:hAnsi="標楷體" w:cs="Times New Roman"/>
                <w:kern w:val="0"/>
                <w:sz w:val="20"/>
                <w:szCs w:val="20"/>
              </w:rPr>
            </w:pPr>
          </w:p>
        </w:tc>
        <w:tc>
          <w:tcPr>
            <w:tcW w:w="1584" w:type="dxa"/>
            <w:shd w:val="clear" w:color="auto" w:fill="auto"/>
            <w:noWrap/>
            <w:vAlign w:val="center"/>
            <w:hideMark/>
          </w:tcPr>
          <w:p w14:paraId="67EBD712" w14:textId="77777777" w:rsidR="00FA2159" w:rsidRPr="00FB3700" w:rsidRDefault="00FA2159" w:rsidP="00505250">
            <w:pPr>
              <w:widowControl/>
              <w:rPr>
                <w:rFonts w:ascii="標楷體" w:hAnsi="標楷體" w:cs="Times New Roman"/>
                <w:kern w:val="0"/>
                <w:sz w:val="20"/>
                <w:szCs w:val="20"/>
              </w:rPr>
            </w:pPr>
          </w:p>
        </w:tc>
        <w:tc>
          <w:tcPr>
            <w:tcW w:w="1589" w:type="dxa"/>
            <w:shd w:val="clear" w:color="auto" w:fill="auto"/>
            <w:noWrap/>
            <w:vAlign w:val="center"/>
            <w:hideMark/>
          </w:tcPr>
          <w:p w14:paraId="5DA6C4E6" w14:textId="77777777" w:rsidR="00FA2159" w:rsidRPr="00FB3700" w:rsidRDefault="00FA2159" w:rsidP="00505250">
            <w:pPr>
              <w:widowControl/>
              <w:rPr>
                <w:rFonts w:ascii="標楷體" w:hAnsi="標楷體" w:cs="Times New Roman"/>
                <w:kern w:val="0"/>
                <w:sz w:val="20"/>
                <w:szCs w:val="20"/>
              </w:rPr>
            </w:pPr>
          </w:p>
        </w:tc>
        <w:tc>
          <w:tcPr>
            <w:tcW w:w="1275" w:type="dxa"/>
            <w:shd w:val="clear" w:color="auto" w:fill="auto"/>
            <w:noWrap/>
            <w:vAlign w:val="center"/>
            <w:hideMark/>
          </w:tcPr>
          <w:p w14:paraId="61DC92F4" w14:textId="77777777" w:rsidR="00FA2159" w:rsidRPr="00FB3700" w:rsidRDefault="00FA2159" w:rsidP="00505250">
            <w:pPr>
              <w:widowControl/>
              <w:rPr>
                <w:rFonts w:ascii="標楷體" w:hAnsi="標楷體" w:cs="Times New Roman"/>
                <w:kern w:val="0"/>
                <w:sz w:val="20"/>
                <w:szCs w:val="20"/>
              </w:rPr>
            </w:pPr>
          </w:p>
        </w:tc>
      </w:tr>
      <w:tr w:rsidR="00FA2159" w:rsidRPr="00FB3700" w14:paraId="6C0F8E87" w14:textId="77777777" w:rsidTr="00505250">
        <w:trPr>
          <w:trHeight w:val="1694"/>
        </w:trPr>
        <w:tc>
          <w:tcPr>
            <w:tcW w:w="1838" w:type="dxa"/>
            <w:shd w:val="clear" w:color="000000" w:fill="D9D9D9"/>
            <w:noWrap/>
            <w:vAlign w:val="center"/>
            <w:hideMark/>
          </w:tcPr>
          <w:p w14:paraId="7198B862" w14:textId="77777777" w:rsidR="00FA2159" w:rsidRPr="00FB3700" w:rsidRDefault="00FA2159"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公司</w:t>
            </w:r>
          </w:p>
        </w:tc>
        <w:tc>
          <w:tcPr>
            <w:tcW w:w="1985" w:type="dxa"/>
            <w:shd w:val="clear" w:color="000000" w:fill="D9D9D9"/>
            <w:noWrap/>
            <w:vAlign w:val="center"/>
            <w:hideMark/>
          </w:tcPr>
          <w:p w14:paraId="0AE67347" w14:textId="77777777" w:rsidR="00FA2159" w:rsidRPr="00FB3700" w:rsidRDefault="00FA2159"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ESG分類</w:t>
            </w:r>
          </w:p>
        </w:tc>
        <w:tc>
          <w:tcPr>
            <w:tcW w:w="2349" w:type="dxa"/>
            <w:shd w:val="clear" w:color="000000" w:fill="D9D9D9"/>
            <w:vAlign w:val="center"/>
            <w:hideMark/>
          </w:tcPr>
          <w:p w14:paraId="45E11F05" w14:textId="77777777" w:rsidR="00FA2159" w:rsidRPr="00FB3700" w:rsidRDefault="00FA2159"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形式(實地拜訪、電話訪問、電子郵件或其他)</w:t>
            </w:r>
          </w:p>
        </w:tc>
        <w:tc>
          <w:tcPr>
            <w:tcW w:w="2375" w:type="dxa"/>
            <w:shd w:val="clear" w:color="000000" w:fill="D9D9D9"/>
            <w:noWrap/>
            <w:vAlign w:val="center"/>
            <w:hideMark/>
          </w:tcPr>
          <w:p w14:paraId="686FCD71" w14:textId="77777777" w:rsidR="00FA2159" w:rsidRPr="00FB3700" w:rsidRDefault="00FA2159"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互動議和內容</w:t>
            </w:r>
          </w:p>
        </w:tc>
        <w:tc>
          <w:tcPr>
            <w:tcW w:w="1742" w:type="dxa"/>
            <w:shd w:val="clear" w:color="000000" w:fill="D9D9D9"/>
            <w:vAlign w:val="center"/>
            <w:hideMark/>
          </w:tcPr>
          <w:p w14:paraId="242964F5" w14:textId="77777777" w:rsidR="00FA2159" w:rsidRPr="00FB3700" w:rsidRDefault="00FA2159" w:rsidP="00505250">
            <w:pPr>
              <w:widowControl/>
              <w:rPr>
                <w:rFonts w:ascii="標楷體" w:hAnsi="標楷體" w:cs="新細明體"/>
                <w:color w:val="000000"/>
                <w:kern w:val="0"/>
                <w:szCs w:val="24"/>
              </w:rPr>
            </w:pPr>
            <w:r w:rsidRPr="00FB3700">
              <w:rPr>
                <w:rFonts w:ascii="標楷體" w:hAnsi="標楷體" w:cs="新細明體" w:hint="eastAsia"/>
                <w:color w:val="000000"/>
                <w:kern w:val="0"/>
                <w:szCs w:val="24"/>
              </w:rPr>
              <w:t>後續影響與進度追蹤</w:t>
            </w:r>
          </w:p>
        </w:tc>
        <w:tc>
          <w:tcPr>
            <w:tcW w:w="1584" w:type="dxa"/>
            <w:shd w:val="clear" w:color="auto" w:fill="auto"/>
            <w:noWrap/>
            <w:vAlign w:val="center"/>
            <w:hideMark/>
          </w:tcPr>
          <w:p w14:paraId="6312DCF9" w14:textId="77777777" w:rsidR="00FA2159" w:rsidRPr="00FB3700" w:rsidRDefault="00FA2159" w:rsidP="00505250">
            <w:pPr>
              <w:widowControl/>
              <w:rPr>
                <w:rFonts w:ascii="標楷體" w:hAnsi="標楷體" w:cs="新細明體"/>
                <w:color w:val="000000"/>
                <w:kern w:val="0"/>
                <w:szCs w:val="24"/>
              </w:rPr>
            </w:pPr>
          </w:p>
        </w:tc>
        <w:tc>
          <w:tcPr>
            <w:tcW w:w="1589" w:type="dxa"/>
            <w:shd w:val="clear" w:color="auto" w:fill="auto"/>
            <w:noWrap/>
            <w:vAlign w:val="center"/>
            <w:hideMark/>
          </w:tcPr>
          <w:p w14:paraId="65B431B8" w14:textId="77777777" w:rsidR="00FA2159" w:rsidRPr="00FB3700" w:rsidRDefault="00FA2159" w:rsidP="00505250">
            <w:pPr>
              <w:widowControl/>
              <w:rPr>
                <w:rFonts w:ascii="標楷體" w:hAnsi="標楷體" w:cs="Times New Roman"/>
                <w:kern w:val="0"/>
                <w:sz w:val="20"/>
                <w:szCs w:val="20"/>
              </w:rPr>
            </w:pPr>
          </w:p>
        </w:tc>
        <w:tc>
          <w:tcPr>
            <w:tcW w:w="1275" w:type="dxa"/>
            <w:shd w:val="clear" w:color="auto" w:fill="auto"/>
            <w:noWrap/>
            <w:vAlign w:val="center"/>
            <w:hideMark/>
          </w:tcPr>
          <w:p w14:paraId="4CE443F3" w14:textId="77777777" w:rsidR="00FA2159" w:rsidRPr="00FB3700" w:rsidRDefault="00FA2159" w:rsidP="00505250">
            <w:pPr>
              <w:widowControl/>
              <w:rPr>
                <w:rFonts w:ascii="標楷體" w:hAnsi="標楷體" w:cs="Times New Roman"/>
                <w:kern w:val="0"/>
                <w:sz w:val="20"/>
                <w:szCs w:val="20"/>
              </w:rPr>
            </w:pPr>
          </w:p>
        </w:tc>
      </w:tr>
      <w:tr w:rsidR="00FA2159" w:rsidRPr="00FB3700" w14:paraId="60C87631" w14:textId="77777777" w:rsidTr="00505250">
        <w:trPr>
          <w:trHeight w:val="681"/>
        </w:trPr>
        <w:tc>
          <w:tcPr>
            <w:tcW w:w="1838" w:type="dxa"/>
            <w:shd w:val="clear" w:color="auto" w:fill="auto"/>
            <w:noWrap/>
            <w:vAlign w:val="center"/>
            <w:hideMark/>
          </w:tcPr>
          <w:p w14:paraId="2BDBB54C" w14:textId="77777777" w:rsidR="00FA2159" w:rsidRPr="00BB0D13" w:rsidRDefault="00FA2159" w:rsidP="00505250">
            <w:pPr>
              <w:widowControl/>
              <w:rPr>
                <w:rFonts w:ascii="標楷體" w:hAnsi="標楷體" w:cs="新細明體"/>
                <w:color w:val="2F5496" w:themeColor="accent1" w:themeShade="BF"/>
                <w:kern w:val="0"/>
                <w:szCs w:val="24"/>
              </w:rPr>
            </w:pPr>
            <w:r w:rsidRPr="0099739F">
              <w:rPr>
                <w:rFonts w:ascii="標楷體" w:hAnsi="標楷體" w:cs="Times New Roman" w:hint="eastAsia"/>
                <w:color w:val="2F5496" w:themeColor="accent1" w:themeShade="BF"/>
              </w:rPr>
              <w:t>勝利股份有限公司</w:t>
            </w:r>
          </w:p>
        </w:tc>
        <w:tc>
          <w:tcPr>
            <w:tcW w:w="1985" w:type="dxa"/>
            <w:shd w:val="clear" w:color="auto" w:fill="auto"/>
            <w:noWrap/>
            <w:vAlign w:val="center"/>
            <w:hideMark/>
          </w:tcPr>
          <w:p w14:paraId="26C6FFF3" w14:textId="77777777" w:rsidR="00FA2159" w:rsidRPr="00BB0D13" w:rsidRDefault="00FA2159" w:rsidP="00505250">
            <w:pPr>
              <w:widowControl/>
              <w:rPr>
                <w:rFonts w:ascii="標楷體" w:hAnsi="標楷體" w:cs="新細明體"/>
                <w:color w:val="2F5496" w:themeColor="accent1" w:themeShade="BF"/>
                <w:kern w:val="0"/>
                <w:szCs w:val="24"/>
              </w:rPr>
            </w:pPr>
            <w:r w:rsidRPr="00BB0D13">
              <w:rPr>
                <w:rFonts w:ascii="標楷體" w:hAnsi="標楷體" w:cs="新細明體" w:hint="eastAsia"/>
                <w:color w:val="2F5496" w:themeColor="accent1" w:themeShade="BF"/>
                <w:kern w:val="0"/>
                <w:szCs w:val="24"/>
              </w:rPr>
              <w:t>公司治理、永續事項揭露</w:t>
            </w:r>
          </w:p>
        </w:tc>
        <w:tc>
          <w:tcPr>
            <w:tcW w:w="2349" w:type="dxa"/>
            <w:shd w:val="clear" w:color="auto" w:fill="auto"/>
            <w:noWrap/>
            <w:vAlign w:val="center"/>
            <w:hideMark/>
          </w:tcPr>
          <w:p w14:paraId="3B55D0DD" w14:textId="77777777" w:rsidR="00FA2159" w:rsidRPr="00BB0D13" w:rsidRDefault="00FA2159" w:rsidP="00505250">
            <w:pPr>
              <w:widowControl/>
              <w:rPr>
                <w:rFonts w:ascii="標楷體" w:hAnsi="標楷體" w:cs="新細明體"/>
                <w:color w:val="2F5496" w:themeColor="accent1" w:themeShade="BF"/>
                <w:kern w:val="0"/>
                <w:szCs w:val="24"/>
              </w:rPr>
            </w:pPr>
            <w:r w:rsidRPr="00BB0D13">
              <w:rPr>
                <w:rFonts w:ascii="標楷體" w:hAnsi="標楷體" w:cs="新細明體" w:hint="eastAsia"/>
                <w:color w:val="2F5496" w:themeColor="accent1" w:themeShade="BF"/>
                <w:kern w:val="0"/>
                <w:szCs w:val="24"/>
              </w:rPr>
              <w:t>參與法人說明會、電話訪問</w:t>
            </w:r>
          </w:p>
        </w:tc>
        <w:tc>
          <w:tcPr>
            <w:tcW w:w="2375" w:type="dxa"/>
            <w:shd w:val="clear" w:color="auto" w:fill="auto"/>
            <w:noWrap/>
            <w:vAlign w:val="center"/>
            <w:hideMark/>
          </w:tcPr>
          <w:p w14:paraId="663A81FA" w14:textId="77777777" w:rsidR="00FA2159" w:rsidRPr="00BB0D13" w:rsidRDefault="00FA2159" w:rsidP="00505250">
            <w:pPr>
              <w:widowControl/>
              <w:jc w:val="both"/>
              <w:rPr>
                <w:rFonts w:ascii="標楷體" w:hAnsi="標楷體" w:cs="新細明體"/>
                <w:color w:val="2F5496" w:themeColor="accent1" w:themeShade="BF"/>
                <w:kern w:val="0"/>
                <w:szCs w:val="24"/>
              </w:rPr>
            </w:pPr>
            <w:r w:rsidRPr="00BB0D13">
              <w:rPr>
                <w:rFonts w:ascii="標楷體" w:hAnsi="標楷體" w:cs="新細明體" w:hint="eastAsia"/>
                <w:color w:val="2F5496" w:themeColor="accent1" w:themeShade="BF"/>
                <w:kern w:val="0"/>
                <w:szCs w:val="24"/>
              </w:rPr>
              <w:t>促使勝利股份有限公司編制相關永續報告。</w:t>
            </w:r>
          </w:p>
        </w:tc>
        <w:tc>
          <w:tcPr>
            <w:tcW w:w="1742" w:type="dxa"/>
            <w:shd w:val="clear" w:color="auto" w:fill="auto"/>
            <w:noWrap/>
            <w:vAlign w:val="center"/>
            <w:hideMark/>
          </w:tcPr>
          <w:p w14:paraId="6D994FE6" w14:textId="77777777" w:rsidR="00FA2159" w:rsidRPr="00BB0D13" w:rsidRDefault="00FA2159" w:rsidP="00505250">
            <w:pPr>
              <w:widowControl/>
              <w:jc w:val="both"/>
              <w:rPr>
                <w:rFonts w:ascii="標楷體" w:hAnsi="標楷體" w:cs="新細明體"/>
                <w:color w:val="2F5496" w:themeColor="accent1" w:themeShade="BF"/>
                <w:kern w:val="0"/>
                <w:szCs w:val="24"/>
              </w:rPr>
            </w:pPr>
            <w:r w:rsidRPr="00BB0D13">
              <w:rPr>
                <w:rFonts w:ascii="標楷體" w:hAnsi="標楷體" w:cs="新細明體" w:hint="eastAsia"/>
                <w:color w:val="2F5496" w:themeColor="accent1" w:themeShade="BF"/>
                <w:kern w:val="0"/>
                <w:szCs w:val="24"/>
              </w:rPr>
              <w:t>該公司自</w:t>
            </w:r>
            <w:r w:rsidRPr="00BB0D13">
              <w:rPr>
                <w:rFonts w:ascii="標楷體" w:hAnsi="標楷體" w:cs="新細明體"/>
                <w:color w:val="2F5496" w:themeColor="accent1" w:themeShade="BF"/>
                <w:kern w:val="0"/>
                <w:szCs w:val="24"/>
              </w:rPr>
              <w:t>2021年度起已開始</w:t>
            </w:r>
            <w:proofErr w:type="gramStart"/>
            <w:r w:rsidRPr="00BB0D13">
              <w:rPr>
                <w:rFonts w:ascii="標楷體" w:hAnsi="標楷體" w:cs="新細明體"/>
                <w:color w:val="2F5496" w:themeColor="accent1" w:themeShade="BF"/>
                <w:kern w:val="0"/>
                <w:szCs w:val="24"/>
              </w:rPr>
              <w:t>編製永續</w:t>
            </w:r>
            <w:proofErr w:type="gramEnd"/>
            <w:r w:rsidRPr="00BB0D13">
              <w:rPr>
                <w:rFonts w:ascii="標楷體" w:hAnsi="標楷體" w:cs="新細明體"/>
                <w:color w:val="2F5496" w:themeColor="accent1" w:themeShade="BF"/>
                <w:kern w:val="0"/>
                <w:szCs w:val="24"/>
              </w:rPr>
              <w:t>報告書，並上傳至公司官方網站進行揭露</w:t>
            </w:r>
            <w:r w:rsidRPr="00BB0D13">
              <w:rPr>
                <w:rFonts w:ascii="標楷體" w:hAnsi="標楷體" w:cs="新細明體" w:hint="eastAsia"/>
                <w:color w:val="2F5496" w:themeColor="accent1" w:themeShade="BF"/>
                <w:kern w:val="0"/>
                <w:szCs w:val="24"/>
              </w:rPr>
              <w:t>。</w:t>
            </w:r>
          </w:p>
        </w:tc>
        <w:tc>
          <w:tcPr>
            <w:tcW w:w="1584" w:type="dxa"/>
            <w:shd w:val="clear" w:color="auto" w:fill="auto"/>
            <w:noWrap/>
            <w:vAlign w:val="center"/>
            <w:hideMark/>
          </w:tcPr>
          <w:p w14:paraId="2D9B22F7" w14:textId="77777777" w:rsidR="00FA2159" w:rsidRPr="00FB3700" w:rsidRDefault="00FA2159" w:rsidP="00505250">
            <w:pPr>
              <w:widowControl/>
              <w:rPr>
                <w:rFonts w:ascii="標楷體" w:hAnsi="標楷體" w:cs="新細明體"/>
                <w:color w:val="000000"/>
                <w:kern w:val="0"/>
                <w:szCs w:val="24"/>
              </w:rPr>
            </w:pPr>
          </w:p>
        </w:tc>
        <w:tc>
          <w:tcPr>
            <w:tcW w:w="1589" w:type="dxa"/>
            <w:shd w:val="clear" w:color="auto" w:fill="auto"/>
            <w:noWrap/>
            <w:vAlign w:val="center"/>
            <w:hideMark/>
          </w:tcPr>
          <w:p w14:paraId="339933AD" w14:textId="77777777" w:rsidR="00FA2159" w:rsidRPr="00FB3700" w:rsidRDefault="00FA2159" w:rsidP="00505250">
            <w:pPr>
              <w:widowControl/>
              <w:rPr>
                <w:rFonts w:ascii="標楷體" w:hAnsi="標楷體" w:cs="Times New Roman"/>
                <w:kern w:val="0"/>
                <w:sz w:val="20"/>
                <w:szCs w:val="20"/>
              </w:rPr>
            </w:pPr>
          </w:p>
        </w:tc>
        <w:tc>
          <w:tcPr>
            <w:tcW w:w="1275" w:type="dxa"/>
            <w:shd w:val="clear" w:color="auto" w:fill="auto"/>
            <w:noWrap/>
            <w:vAlign w:val="center"/>
            <w:hideMark/>
          </w:tcPr>
          <w:p w14:paraId="17603470" w14:textId="77777777" w:rsidR="00FA2159" w:rsidRPr="00FB3700" w:rsidRDefault="00FA2159" w:rsidP="00505250">
            <w:pPr>
              <w:widowControl/>
              <w:rPr>
                <w:rFonts w:ascii="標楷體" w:hAnsi="標楷體" w:cs="Times New Roman"/>
                <w:kern w:val="0"/>
                <w:sz w:val="20"/>
                <w:szCs w:val="20"/>
              </w:rPr>
            </w:pPr>
          </w:p>
        </w:tc>
      </w:tr>
    </w:tbl>
    <w:p w14:paraId="056B16E9" w14:textId="77777777" w:rsidR="00FA2159" w:rsidRDefault="00FA2159" w:rsidP="00FA2159">
      <w:pPr>
        <w:widowControl/>
        <w:sectPr w:rsidR="00FA2159" w:rsidSect="00FA2159">
          <w:pgSz w:w="16838" w:h="11906" w:orient="landscape"/>
          <w:pgMar w:top="1800" w:right="1440" w:bottom="1800" w:left="1440" w:header="851" w:footer="992" w:gutter="0"/>
          <w:cols w:space="425"/>
          <w:docGrid w:type="lines" w:linePitch="360"/>
        </w:sectPr>
      </w:pPr>
    </w:p>
    <w:p w14:paraId="07C59D0B" w14:textId="09256BB1" w:rsidR="00836E38" w:rsidRDefault="00FA2159" w:rsidP="00BB26BA">
      <w:pPr>
        <w:pStyle w:val="1"/>
        <w:numPr>
          <w:ilvl w:val="0"/>
          <w:numId w:val="0"/>
        </w:numPr>
        <w:ind w:left="482" w:right="240" w:hanging="482"/>
      </w:pPr>
      <w:bookmarkStart w:id="45" w:name="_Toc157438708"/>
      <w:r>
        <w:rPr>
          <w:rFonts w:hint="eastAsia"/>
        </w:rPr>
        <w:lastRenderedPageBreak/>
        <w:t>附件四</w:t>
      </w:r>
      <w:bookmarkEnd w:id="45"/>
      <w:r>
        <w:rPr>
          <w:rFonts w:hint="eastAsia"/>
        </w:rPr>
        <w:t xml:space="preserve">　</w:t>
      </w:r>
    </w:p>
    <w:p w14:paraId="6FC74A60" w14:textId="60986ABA" w:rsidR="004B76B1" w:rsidRPr="003C48EF" w:rsidRDefault="004B76B1" w:rsidP="004B76B1">
      <w:pPr>
        <w:rPr>
          <w:b/>
          <w:bCs/>
        </w:rPr>
      </w:pPr>
      <w:r w:rsidRPr="003C48EF">
        <w:rPr>
          <w:rFonts w:hint="eastAsia"/>
          <w:b/>
          <w:bCs/>
        </w:rPr>
        <w:t>(</w:t>
      </w:r>
      <w:r w:rsidRPr="003C48EF">
        <w:rPr>
          <w:rFonts w:hint="eastAsia"/>
          <w:b/>
          <w:bCs/>
        </w:rPr>
        <w:t>下列利益衝突規範</w:t>
      </w:r>
      <w:r w:rsidR="003C48EF" w:rsidRPr="003C48EF">
        <w:rPr>
          <w:rFonts w:hint="eastAsia"/>
          <w:b/>
          <w:bCs/>
        </w:rPr>
        <w:t>僅供參考，投信事業</w:t>
      </w:r>
      <w:r w:rsidR="003C48EF">
        <w:rPr>
          <w:rFonts w:hint="eastAsia"/>
          <w:b/>
          <w:bCs/>
        </w:rPr>
        <w:t>仍</w:t>
      </w:r>
      <w:r w:rsidR="003C48EF" w:rsidRPr="003C48EF">
        <w:rPr>
          <w:rFonts w:hint="eastAsia"/>
          <w:b/>
          <w:bCs/>
        </w:rPr>
        <w:t>須自行</w:t>
      </w:r>
      <w:r w:rsidR="003C48EF">
        <w:rPr>
          <w:rFonts w:hint="eastAsia"/>
          <w:b/>
          <w:bCs/>
        </w:rPr>
        <w:t>檢視及更新相關法規</w:t>
      </w:r>
      <w:r w:rsidRPr="003C48EF">
        <w:rPr>
          <w:rFonts w:hint="eastAsia"/>
          <w:b/>
          <w:bCs/>
        </w:rPr>
        <w:t>)</w:t>
      </w:r>
    </w:p>
    <w:p w14:paraId="31E51CF7" w14:textId="77777777" w:rsidR="003C48EF" w:rsidRPr="003C48EF" w:rsidRDefault="003C48EF" w:rsidP="004B76B1"/>
    <w:p w14:paraId="4326701C" w14:textId="77777777" w:rsidR="00836E38" w:rsidRPr="001C74D6" w:rsidRDefault="00836E38" w:rsidP="00836E38">
      <w:pPr>
        <w:jc w:val="center"/>
      </w:pPr>
      <w:proofErr w:type="gramStart"/>
      <w:r w:rsidRPr="00BB0D13">
        <w:rPr>
          <w:rFonts w:hint="eastAsia"/>
          <w:b/>
          <w:bCs/>
        </w:rPr>
        <w:t>Ａ</w:t>
      </w:r>
      <w:proofErr w:type="gramEnd"/>
      <w:r w:rsidRPr="00BB0D13">
        <w:rPr>
          <w:rFonts w:hint="eastAsia"/>
          <w:b/>
          <w:bCs/>
        </w:rPr>
        <w:t>投信事業</w:t>
      </w:r>
    </w:p>
    <w:p w14:paraId="34A7B618" w14:textId="77777777" w:rsidR="00836E38" w:rsidRDefault="00836E38" w:rsidP="00836E38">
      <w:pPr>
        <w:jc w:val="center"/>
        <w:rPr>
          <w:b/>
          <w:bCs/>
        </w:rPr>
      </w:pPr>
      <w:r w:rsidRPr="00BB0D13">
        <w:rPr>
          <w:rFonts w:hint="eastAsia"/>
          <w:b/>
          <w:bCs/>
        </w:rPr>
        <w:t>利益衝突規範</w:t>
      </w:r>
      <w:r>
        <w:rPr>
          <w:rFonts w:hint="eastAsia"/>
          <w:b/>
          <w:bCs/>
        </w:rPr>
        <w:t>整理</w:t>
      </w:r>
    </w:p>
    <w:p w14:paraId="21017AFB" w14:textId="77777777" w:rsidR="00836E38" w:rsidRDefault="00836E38" w:rsidP="00836E38">
      <w:pPr>
        <w:adjustRightInd w:val="0"/>
        <w:snapToGrid w:val="0"/>
        <w:rPr>
          <w:rFonts w:ascii="標楷體" w:hAnsi="標楷體"/>
          <w:szCs w:val="24"/>
        </w:rPr>
      </w:pPr>
      <w:r w:rsidRPr="00BB0D13">
        <w:rPr>
          <w:rFonts w:ascii="標楷體" w:hAnsi="標楷體" w:hint="eastAsia"/>
          <w:szCs w:val="24"/>
        </w:rPr>
        <w:t>一、公司經營面</w:t>
      </w:r>
    </w:p>
    <w:p w14:paraId="50D7B4DE" w14:textId="77777777" w:rsidR="00836E38" w:rsidRDefault="00836E38" w:rsidP="00836E38">
      <w:pPr>
        <w:adjustRightInd w:val="0"/>
        <w:snapToGrid w:val="0"/>
        <w:rPr>
          <w:rFonts w:ascii="標楷體" w:hAnsi="標楷體"/>
          <w:szCs w:val="24"/>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096"/>
      </w:tblGrid>
      <w:tr w:rsidR="00836E38" w:rsidRPr="001121E5" w14:paraId="0032922D" w14:textId="77777777" w:rsidTr="00505250">
        <w:tc>
          <w:tcPr>
            <w:tcW w:w="2263" w:type="dxa"/>
            <w:tcBorders>
              <w:top w:val="single" w:sz="4" w:space="0" w:color="auto"/>
              <w:left w:val="single" w:sz="4" w:space="0" w:color="auto"/>
              <w:bottom w:val="single" w:sz="4" w:space="0" w:color="auto"/>
              <w:right w:val="single" w:sz="4" w:space="0" w:color="auto"/>
            </w:tcBorders>
            <w:hideMark/>
          </w:tcPr>
          <w:p w14:paraId="7E427FA3" w14:textId="77777777" w:rsidR="00836E38" w:rsidRPr="00BB0D13" w:rsidRDefault="00836E38" w:rsidP="00505250">
            <w:pPr>
              <w:adjustRightInd w:val="0"/>
              <w:snapToGrid w:val="0"/>
              <w:rPr>
                <w:rFonts w:ascii="Times New Roman" w:hAnsi="Times New Roman" w:cs="Times New Roman"/>
                <w:color w:val="000000"/>
                <w:szCs w:val="24"/>
              </w:rPr>
            </w:pPr>
            <w:r w:rsidRPr="00BB0D13">
              <w:rPr>
                <w:rFonts w:ascii="Times New Roman" w:hAnsi="Times New Roman" w:cs="Times New Roman" w:hint="eastAsia"/>
                <w:color w:val="000000"/>
                <w:szCs w:val="24"/>
              </w:rPr>
              <w:t>控管項目</w:t>
            </w:r>
          </w:p>
        </w:tc>
        <w:tc>
          <w:tcPr>
            <w:tcW w:w="6096" w:type="dxa"/>
            <w:tcBorders>
              <w:top w:val="single" w:sz="4" w:space="0" w:color="auto"/>
              <w:left w:val="single" w:sz="4" w:space="0" w:color="auto"/>
              <w:bottom w:val="single" w:sz="4" w:space="0" w:color="auto"/>
              <w:right w:val="single" w:sz="4" w:space="0" w:color="auto"/>
            </w:tcBorders>
            <w:hideMark/>
          </w:tcPr>
          <w:p w14:paraId="58278BFF" w14:textId="77777777" w:rsidR="00836E38" w:rsidRPr="00BB0D13" w:rsidRDefault="00836E38" w:rsidP="00505250">
            <w:pPr>
              <w:adjustRightInd w:val="0"/>
              <w:snapToGrid w:val="0"/>
              <w:rPr>
                <w:rFonts w:ascii="Times New Roman" w:hAnsi="Times New Roman" w:cs="Times New Roman"/>
                <w:color w:val="000000"/>
                <w:szCs w:val="24"/>
              </w:rPr>
            </w:pPr>
            <w:r w:rsidRPr="00BB0D13">
              <w:rPr>
                <w:rFonts w:ascii="Times New Roman" w:hAnsi="Times New Roman" w:cs="Times New Roman" w:hint="eastAsia"/>
                <w:color w:val="000000"/>
                <w:szCs w:val="24"/>
              </w:rPr>
              <w:t>法規名稱</w:t>
            </w:r>
          </w:p>
        </w:tc>
      </w:tr>
      <w:tr w:rsidR="00836E38" w:rsidRPr="001121E5" w14:paraId="0FA53498" w14:textId="77777777" w:rsidTr="00505250">
        <w:tc>
          <w:tcPr>
            <w:tcW w:w="2263" w:type="dxa"/>
            <w:vMerge w:val="restart"/>
            <w:tcBorders>
              <w:top w:val="single" w:sz="4" w:space="0" w:color="auto"/>
              <w:left w:val="single" w:sz="4" w:space="0" w:color="auto"/>
              <w:right w:val="single" w:sz="4" w:space="0" w:color="auto"/>
            </w:tcBorders>
            <w:hideMark/>
          </w:tcPr>
          <w:p w14:paraId="2F1E8856" w14:textId="77777777" w:rsidR="00836E38" w:rsidRPr="00BB0D13" w:rsidRDefault="00836E38" w:rsidP="00505250">
            <w:pPr>
              <w:adjustRightInd w:val="0"/>
              <w:snapToGrid w:val="0"/>
              <w:rPr>
                <w:rFonts w:ascii="Times New Roman" w:hAnsi="Times New Roman" w:cs="Times New Roman"/>
                <w:color w:val="000000"/>
                <w:szCs w:val="24"/>
              </w:rPr>
            </w:pPr>
            <w:r w:rsidRPr="00BB0D13">
              <w:rPr>
                <w:rFonts w:ascii="Times New Roman" w:hAnsi="Times New Roman" w:cs="Times New Roman" w:hint="eastAsia"/>
                <w:color w:val="000000"/>
                <w:szCs w:val="24"/>
              </w:rPr>
              <w:t>受託資產應委託保管機構保管</w:t>
            </w:r>
          </w:p>
        </w:tc>
        <w:tc>
          <w:tcPr>
            <w:tcW w:w="6096" w:type="dxa"/>
            <w:tcBorders>
              <w:top w:val="single" w:sz="4" w:space="0" w:color="auto"/>
              <w:left w:val="single" w:sz="4" w:space="0" w:color="auto"/>
              <w:bottom w:val="single" w:sz="4" w:space="0" w:color="auto"/>
              <w:right w:val="single" w:sz="4" w:space="0" w:color="auto"/>
            </w:tcBorders>
          </w:tcPr>
          <w:p w14:paraId="416129BA"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17" w:history="1">
              <w:r w:rsidR="00836E38" w:rsidRPr="00BB0D13">
                <w:rPr>
                  <w:rStyle w:val="af2"/>
                  <w:rFonts w:ascii="Times New Roman" w:hAnsi="Times New Roman" w:cs="Times New Roman" w:hint="eastAsia"/>
                  <w:color w:val="017CA5"/>
                  <w:szCs w:val="24"/>
                </w:rPr>
                <w:t>證券投資信託及顧問法</w:t>
              </w:r>
            </w:hyperlink>
          </w:p>
          <w:p w14:paraId="478AAEAB" w14:textId="77777777" w:rsidR="00836E38" w:rsidRPr="00BB0D13" w:rsidRDefault="00D42D05" w:rsidP="00505250">
            <w:pPr>
              <w:widowControl/>
              <w:adjustRightInd w:val="0"/>
              <w:snapToGrid w:val="0"/>
              <w:rPr>
                <w:rFonts w:ascii="Times New Roman" w:hAnsi="Times New Roman" w:cs="Times New Roman"/>
                <w:szCs w:val="24"/>
              </w:rPr>
            </w:pPr>
            <w:hyperlink r:id="rId18" w:history="1">
              <w:r w:rsidR="00836E38" w:rsidRPr="00BB0D13">
                <w:rPr>
                  <w:rStyle w:val="af2"/>
                  <w:rFonts w:ascii="Times New Roman" w:hAnsi="Times New Roman" w:cs="Times New Roman"/>
                  <w:szCs w:val="24"/>
                </w:rPr>
                <w:t>http://www.selaw.com.tw/LawArticle.aspx?LawID=G0101902</w:t>
              </w:r>
            </w:hyperlink>
          </w:p>
          <w:p w14:paraId="2E5BB7C1" w14:textId="77777777" w:rsidR="00836E38" w:rsidRPr="00BB0D13" w:rsidRDefault="00836E38" w:rsidP="00505250">
            <w:pPr>
              <w:widowControl/>
              <w:adjustRightInd w:val="0"/>
              <w:snapToGrid w:val="0"/>
              <w:rPr>
                <w:rFonts w:ascii="Times New Roman" w:hAnsi="Times New Roman" w:cs="Times New Roman"/>
                <w:szCs w:val="24"/>
              </w:rPr>
            </w:pPr>
            <w:r w:rsidRPr="00BB0D13">
              <w:rPr>
                <w:rFonts w:ascii="Times New Roman" w:hAnsi="Times New Roman" w:cs="Times New Roman" w:hint="eastAsia"/>
                <w:szCs w:val="24"/>
              </w:rPr>
              <w:t>第</w:t>
            </w:r>
            <w:r w:rsidRPr="00BB0D13">
              <w:rPr>
                <w:rFonts w:ascii="Times New Roman" w:hAnsi="Times New Roman" w:cs="Times New Roman"/>
                <w:szCs w:val="24"/>
              </w:rPr>
              <w:t>21</w:t>
            </w:r>
            <w:r w:rsidRPr="00BB0D13">
              <w:rPr>
                <w:rFonts w:ascii="Times New Roman" w:hAnsi="Times New Roman" w:cs="Times New Roman" w:hint="eastAsia"/>
                <w:szCs w:val="24"/>
              </w:rPr>
              <w:t>條、第</w:t>
            </w:r>
            <w:r w:rsidRPr="00BB0D13">
              <w:rPr>
                <w:rFonts w:ascii="Times New Roman" w:hAnsi="Times New Roman" w:cs="Times New Roman"/>
                <w:szCs w:val="24"/>
              </w:rPr>
              <w:t>53</w:t>
            </w:r>
            <w:r w:rsidRPr="00BB0D13">
              <w:rPr>
                <w:rFonts w:ascii="Times New Roman" w:hAnsi="Times New Roman" w:cs="Times New Roman" w:hint="eastAsia"/>
                <w:szCs w:val="24"/>
              </w:rPr>
              <w:t>條</w:t>
            </w:r>
          </w:p>
        </w:tc>
      </w:tr>
      <w:tr w:rsidR="00836E38" w:rsidRPr="001121E5" w14:paraId="24FB2756" w14:textId="77777777" w:rsidTr="00505250">
        <w:tc>
          <w:tcPr>
            <w:tcW w:w="2263" w:type="dxa"/>
            <w:vMerge/>
            <w:tcBorders>
              <w:left w:val="single" w:sz="4" w:space="0" w:color="auto"/>
              <w:right w:val="single" w:sz="4" w:space="0" w:color="auto"/>
            </w:tcBorders>
          </w:tcPr>
          <w:p w14:paraId="4FDF57A7" w14:textId="77777777" w:rsidR="00836E38" w:rsidRPr="00BB0D13" w:rsidRDefault="00836E38" w:rsidP="00505250">
            <w:pPr>
              <w:adjustRightInd w:val="0"/>
              <w:snapToGrid w:val="0"/>
              <w:rPr>
                <w:rFonts w:ascii="Times New Roman" w:hAnsi="Times New Roman" w:cs="Times New Roman"/>
                <w:color w:val="000000"/>
                <w:szCs w:val="24"/>
              </w:rPr>
            </w:pPr>
          </w:p>
        </w:tc>
        <w:tc>
          <w:tcPr>
            <w:tcW w:w="6096" w:type="dxa"/>
            <w:tcBorders>
              <w:top w:val="single" w:sz="4" w:space="0" w:color="auto"/>
              <w:left w:val="single" w:sz="4" w:space="0" w:color="auto"/>
              <w:bottom w:val="single" w:sz="4" w:space="0" w:color="auto"/>
              <w:right w:val="single" w:sz="4" w:space="0" w:color="auto"/>
            </w:tcBorders>
          </w:tcPr>
          <w:p w14:paraId="4632707E"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19" w:history="1">
              <w:r w:rsidR="00836E38" w:rsidRPr="00BB0D13">
                <w:rPr>
                  <w:rStyle w:val="af2"/>
                  <w:rFonts w:ascii="Times New Roman" w:hAnsi="Times New Roman" w:cs="Times New Roman" w:hint="eastAsia"/>
                  <w:color w:val="017CA5"/>
                  <w:szCs w:val="24"/>
                </w:rPr>
                <w:t>證券投資信託事業管理規則（</w:t>
              </w:r>
              <w:r w:rsidR="00836E38" w:rsidRPr="00BB0D13">
                <w:rPr>
                  <w:rStyle w:val="af2"/>
                  <w:rFonts w:ascii="Times New Roman" w:hAnsi="Times New Roman" w:cs="Times New Roman"/>
                  <w:color w:val="017CA5"/>
                  <w:szCs w:val="24"/>
                </w:rPr>
                <w:t>93.10.30</w:t>
              </w:r>
              <w:r w:rsidR="00836E38" w:rsidRPr="00BB0D13">
                <w:rPr>
                  <w:rStyle w:val="af2"/>
                  <w:rFonts w:ascii="Times New Roman" w:hAnsi="Times New Roman" w:cs="Times New Roman" w:hint="eastAsia"/>
                  <w:color w:val="017CA5"/>
                  <w:szCs w:val="24"/>
                </w:rPr>
                <w:t>訂定）</w:t>
              </w:r>
            </w:hyperlink>
          </w:p>
          <w:p w14:paraId="18126EE9" w14:textId="77777777" w:rsidR="00836E38" w:rsidRPr="00BB0D13" w:rsidRDefault="00D42D05" w:rsidP="00505250">
            <w:pPr>
              <w:widowControl/>
              <w:adjustRightInd w:val="0"/>
              <w:snapToGrid w:val="0"/>
              <w:rPr>
                <w:rFonts w:ascii="Times New Roman" w:hAnsi="Times New Roman" w:cs="Times New Roman"/>
                <w:szCs w:val="24"/>
              </w:rPr>
            </w:pPr>
            <w:hyperlink r:id="rId20" w:history="1">
              <w:r w:rsidR="00836E38" w:rsidRPr="00BB0D13">
                <w:rPr>
                  <w:rStyle w:val="af2"/>
                  <w:rFonts w:ascii="Times New Roman" w:hAnsi="Times New Roman" w:cs="Times New Roman"/>
                  <w:szCs w:val="24"/>
                </w:rPr>
                <w:t>http://www.selaw.com.tw/LawArticle.aspx?LawID=G0101005</w:t>
              </w:r>
            </w:hyperlink>
          </w:p>
          <w:p w14:paraId="1635B205" w14:textId="77777777" w:rsidR="00836E38" w:rsidRPr="00BB0D13" w:rsidRDefault="00836E38" w:rsidP="00505250">
            <w:pPr>
              <w:widowControl/>
              <w:adjustRightInd w:val="0"/>
              <w:snapToGrid w:val="0"/>
              <w:rPr>
                <w:rFonts w:ascii="Times New Roman" w:hAnsi="Times New Roman" w:cs="Times New Roman"/>
                <w:szCs w:val="24"/>
              </w:rPr>
            </w:pPr>
            <w:r w:rsidRPr="00BB0D13">
              <w:rPr>
                <w:rFonts w:ascii="Times New Roman" w:hAnsi="Times New Roman" w:cs="Times New Roman" w:hint="eastAsia"/>
                <w:szCs w:val="24"/>
              </w:rPr>
              <w:t>第</w:t>
            </w:r>
            <w:r w:rsidRPr="00BB0D13">
              <w:rPr>
                <w:rFonts w:ascii="Times New Roman" w:hAnsi="Times New Roman" w:cs="Times New Roman"/>
                <w:szCs w:val="24"/>
              </w:rPr>
              <w:t>15</w:t>
            </w:r>
            <w:r w:rsidRPr="00BB0D13">
              <w:rPr>
                <w:rFonts w:ascii="Times New Roman" w:hAnsi="Times New Roman" w:cs="Times New Roman" w:hint="eastAsia"/>
                <w:szCs w:val="24"/>
              </w:rPr>
              <w:t>條</w:t>
            </w:r>
          </w:p>
        </w:tc>
      </w:tr>
      <w:tr w:rsidR="00836E38" w:rsidRPr="001121E5" w14:paraId="5CDA2CE6" w14:textId="77777777" w:rsidTr="00505250">
        <w:tc>
          <w:tcPr>
            <w:tcW w:w="2263" w:type="dxa"/>
            <w:vMerge/>
            <w:tcBorders>
              <w:left w:val="single" w:sz="4" w:space="0" w:color="auto"/>
              <w:right w:val="single" w:sz="4" w:space="0" w:color="auto"/>
            </w:tcBorders>
          </w:tcPr>
          <w:p w14:paraId="5220C696" w14:textId="77777777" w:rsidR="00836E38" w:rsidRPr="00BB0D13" w:rsidRDefault="00836E38" w:rsidP="00505250">
            <w:pPr>
              <w:adjustRightInd w:val="0"/>
              <w:snapToGrid w:val="0"/>
              <w:rPr>
                <w:rFonts w:ascii="Times New Roman" w:hAnsi="Times New Roman" w:cs="Times New Roman"/>
                <w:color w:val="000000"/>
                <w:szCs w:val="24"/>
              </w:rPr>
            </w:pPr>
          </w:p>
        </w:tc>
        <w:tc>
          <w:tcPr>
            <w:tcW w:w="6096" w:type="dxa"/>
            <w:tcBorders>
              <w:top w:val="single" w:sz="4" w:space="0" w:color="auto"/>
              <w:left w:val="single" w:sz="4" w:space="0" w:color="auto"/>
              <w:bottom w:val="single" w:sz="4" w:space="0" w:color="auto"/>
              <w:right w:val="single" w:sz="4" w:space="0" w:color="auto"/>
            </w:tcBorders>
            <w:hideMark/>
          </w:tcPr>
          <w:p w14:paraId="4E6F591C" w14:textId="77777777" w:rsidR="00836E38" w:rsidRPr="00BB0D13" w:rsidRDefault="00D42D05" w:rsidP="00505250">
            <w:pPr>
              <w:widowControl/>
              <w:adjustRightInd w:val="0"/>
              <w:snapToGrid w:val="0"/>
              <w:rPr>
                <w:rFonts w:ascii="Times New Roman" w:hAnsi="Times New Roman" w:cs="Times New Roman"/>
                <w:szCs w:val="24"/>
              </w:rPr>
            </w:pPr>
            <w:hyperlink r:id="rId21" w:history="1">
              <w:r w:rsidR="00836E38" w:rsidRPr="00BB0D13">
                <w:rPr>
                  <w:rStyle w:val="af2"/>
                  <w:rFonts w:ascii="Times New Roman" w:hAnsi="Times New Roman" w:cs="Times New Roman" w:hint="eastAsia"/>
                  <w:color w:val="017CA5"/>
                  <w:szCs w:val="24"/>
                  <w:shd w:val="clear" w:color="auto" w:fill="FFF5F0"/>
                </w:rPr>
                <w:t>證券投資信託事業證券投資顧問事業經營全權委託投資業務管理辦法</w:t>
              </w:r>
            </w:hyperlink>
          </w:p>
          <w:p w14:paraId="20BA613D" w14:textId="77777777" w:rsidR="00836E38" w:rsidRPr="00BB0D13" w:rsidRDefault="00D42D05" w:rsidP="00505250">
            <w:pPr>
              <w:widowControl/>
              <w:adjustRightInd w:val="0"/>
              <w:snapToGrid w:val="0"/>
              <w:rPr>
                <w:rFonts w:ascii="Times New Roman" w:hAnsi="Times New Roman" w:cs="Times New Roman"/>
              </w:rPr>
            </w:pPr>
            <w:hyperlink r:id="rId22" w:history="1">
              <w:r w:rsidR="00836E38" w:rsidRPr="00BB0D13">
                <w:rPr>
                  <w:rStyle w:val="af2"/>
                  <w:rFonts w:ascii="Times New Roman" w:hAnsi="Times New Roman" w:cs="Times New Roman"/>
                  <w:szCs w:val="24"/>
                </w:rPr>
                <w:t>http://www.selaw.com.tw/LawArticle.aspx?LawID=G0101029</w:t>
              </w:r>
            </w:hyperlink>
          </w:p>
          <w:p w14:paraId="29312160" w14:textId="77777777" w:rsidR="00836E38" w:rsidRPr="00BB0D13" w:rsidRDefault="00836E38" w:rsidP="00505250">
            <w:pPr>
              <w:widowControl/>
              <w:adjustRightInd w:val="0"/>
              <w:snapToGrid w:val="0"/>
              <w:rPr>
                <w:rFonts w:ascii="Times New Roman" w:hAnsi="Times New Roman" w:cs="Times New Roman"/>
                <w:szCs w:val="24"/>
              </w:rPr>
            </w:pPr>
            <w:r w:rsidRPr="00BB0D13">
              <w:rPr>
                <w:rFonts w:ascii="Times New Roman" w:hAnsi="Times New Roman" w:cs="Times New Roman" w:hint="eastAsia"/>
              </w:rPr>
              <w:t>第</w:t>
            </w:r>
            <w:r w:rsidRPr="00BB0D13">
              <w:rPr>
                <w:rFonts w:ascii="Times New Roman" w:hAnsi="Times New Roman" w:cs="Times New Roman"/>
              </w:rPr>
              <w:t>11</w:t>
            </w:r>
            <w:r w:rsidRPr="00BB0D13">
              <w:rPr>
                <w:rFonts w:ascii="Times New Roman" w:hAnsi="Times New Roman" w:cs="Times New Roman" w:hint="eastAsia"/>
              </w:rPr>
              <w:t>條第</w:t>
            </w:r>
            <w:r w:rsidRPr="00BB0D13">
              <w:rPr>
                <w:rFonts w:ascii="Times New Roman" w:hAnsi="Times New Roman" w:cs="Times New Roman"/>
              </w:rPr>
              <w:t>1</w:t>
            </w:r>
            <w:r w:rsidRPr="00BB0D13">
              <w:rPr>
                <w:rFonts w:ascii="Times New Roman" w:hAnsi="Times New Roman" w:cs="Times New Roman" w:hint="eastAsia"/>
              </w:rPr>
              <w:t>項</w:t>
            </w:r>
          </w:p>
        </w:tc>
      </w:tr>
      <w:tr w:rsidR="00836E38" w:rsidRPr="001121E5" w14:paraId="6AD9166B" w14:textId="77777777" w:rsidTr="00505250">
        <w:tc>
          <w:tcPr>
            <w:tcW w:w="2263" w:type="dxa"/>
            <w:vMerge/>
            <w:tcBorders>
              <w:left w:val="single" w:sz="4" w:space="0" w:color="auto"/>
              <w:bottom w:val="single" w:sz="4" w:space="0" w:color="auto"/>
              <w:right w:val="single" w:sz="4" w:space="0" w:color="auto"/>
            </w:tcBorders>
          </w:tcPr>
          <w:p w14:paraId="38F96945" w14:textId="77777777" w:rsidR="00836E38" w:rsidRPr="00BB0D13" w:rsidRDefault="00836E38" w:rsidP="00505250">
            <w:pPr>
              <w:adjustRightInd w:val="0"/>
              <w:snapToGrid w:val="0"/>
              <w:rPr>
                <w:rFonts w:ascii="Times New Roman" w:hAnsi="Times New Roman" w:cs="Times New Roman"/>
                <w:color w:val="000000"/>
                <w:szCs w:val="24"/>
              </w:rPr>
            </w:pPr>
          </w:p>
        </w:tc>
        <w:tc>
          <w:tcPr>
            <w:tcW w:w="6096" w:type="dxa"/>
            <w:tcBorders>
              <w:top w:val="single" w:sz="4" w:space="0" w:color="auto"/>
              <w:left w:val="single" w:sz="4" w:space="0" w:color="auto"/>
              <w:bottom w:val="single" w:sz="4" w:space="0" w:color="auto"/>
              <w:right w:val="single" w:sz="4" w:space="0" w:color="auto"/>
            </w:tcBorders>
            <w:hideMark/>
          </w:tcPr>
          <w:p w14:paraId="53483D41" w14:textId="77777777" w:rsidR="00836E38" w:rsidRPr="00BB0D13" w:rsidRDefault="00D42D05" w:rsidP="00505250">
            <w:pPr>
              <w:widowControl/>
              <w:adjustRightInd w:val="0"/>
              <w:snapToGrid w:val="0"/>
              <w:rPr>
                <w:rFonts w:ascii="Times New Roman" w:hAnsi="Times New Roman" w:cs="Times New Roman"/>
                <w:color w:val="000000"/>
                <w:kern w:val="0"/>
                <w:szCs w:val="24"/>
              </w:rPr>
            </w:pPr>
            <w:hyperlink r:id="rId23" w:history="1">
              <w:r w:rsidR="00836E38" w:rsidRPr="00BB0D13">
                <w:rPr>
                  <w:rStyle w:val="af2"/>
                  <w:rFonts w:ascii="Times New Roman" w:hAnsi="Times New Roman" w:cs="Times New Roman" w:hint="eastAsia"/>
                  <w:color w:val="000000"/>
                  <w:kern w:val="0"/>
                  <w:szCs w:val="24"/>
                </w:rPr>
                <w:t>中華民國證券投資信託暨顧問商業同業公會證券投資信託事業經理守則</w:t>
              </w:r>
            </w:hyperlink>
          </w:p>
          <w:p w14:paraId="1562C181" w14:textId="77777777" w:rsidR="00836E38" w:rsidRPr="00BB0D13" w:rsidRDefault="00D42D05" w:rsidP="00505250">
            <w:pPr>
              <w:widowControl/>
              <w:adjustRightInd w:val="0"/>
              <w:snapToGrid w:val="0"/>
              <w:rPr>
                <w:rFonts w:ascii="Times New Roman" w:hAnsi="Times New Roman" w:cs="Times New Roman"/>
              </w:rPr>
            </w:pPr>
            <w:hyperlink r:id="rId24" w:history="1">
              <w:r w:rsidR="00836E38" w:rsidRPr="00BB0D13">
                <w:rPr>
                  <w:rStyle w:val="af2"/>
                  <w:rFonts w:ascii="Times New Roman" w:hAnsi="Times New Roman" w:cs="Times New Roman"/>
                  <w:szCs w:val="24"/>
                </w:rPr>
                <w:t>http://www.selaw.com.tw/LawArticle.aspx?LawID=G0101012</w:t>
              </w:r>
            </w:hyperlink>
          </w:p>
          <w:p w14:paraId="08A63201" w14:textId="77777777" w:rsidR="00836E38" w:rsidRPr="00BB0D13" w:rsidRDefault="00836E38" w:rsidP="00505250">
            <w:pPr>
              <w:widowControl/>
              <w:adjustRightInd w:val="0"/>
              <w:snapToGrid w:val="0"/>
              <w:rPr>
                <w:rFonts w:ascii="Times New Roman" w:hAnsi="Times New Roman" w:cs="Times New Roman"/>
                <w:szCs w:val="24"/>
              </w:rPr>
            </w:pPr>
            <w:r w:rsidRPr="00BB0D13">
              <w:rPr>
                <w:rFonts w:ascii="Times New Roman" w:hAnsi="Times New Roman" w:cs="Times New Roman" w:hint="eastAsia"/>
              </w:rPr>
              <w:t>第</w:t>
            </w:r>
            <w:r w:rsidRPr="00BB0D13">
              <w:rPr>
                <w:rFonts w:ascii="Times New Roman" w:hAnsi="Times New Roman" w:cs="Times New Roman"/>
              </w:rPr>
              <w:t>10</w:t>
            </w:r>
            <w:r w:rsidRPr="00BB0D13">
              <w:rPr>
                <w:rFonts w:ascii="Times New Roman" w:hAnsi="Times New Roman" w:cs="Times New Roman" w:hint="eastAsia"/>
              </w:rPr>
              <w:t>條</w:t>
            </w:r>
          </w:p>
        </w:tc>
      </w:tr>
      <w:tr w:rsidR="00836E38" w:rsidRPr="001121E5" w14:paraId="03E1D841" w14:textId="77777777" w:rsidTr="00505250">
        <w:tc>
          <w:tcPr>
            <w:tcW w:w="2263" w:type="dxa"/>
            <w:tcBorders>
              <w:top w:val="single" w:sz="4" w:space="0" w:color="auto"/>
              <w:left w:val="single" w:sz="4" w:space="0" w:color="auto"/>
              <w:bottom w:val="single" w:sz="4" w:space="0" w:color="auto"/>
              <w:right w:val="single" w:sz="4" w:space="0" w:color="auto"/>
            </w:tcBorders>
            <w:hideMark/>
          </w:tcPr>
          <w:p w14:paraId="253E00B5" w14:textId="77777777" w:rsidR="00836E38" w:rsidRPr="00BB0D13" w:rsidRDefault="00836E38" w:rsidP="00505250">
            <w:pPr>
              <w:adjustRightInd w:val="0"/>
              <w:snapToGrid w:val="0"/>
              <w:rPr>
                <w:rFonts w:ascii="Times New Roman" w:hAnsi="Times New Roman" w:cs="Times New Roman"/>
                <w:color w:val="000000"/>
                <w:szCs w:val="24"/>
              </w:rPr>
            </w:pPr>
            <w:r w:rsidRPr="00BB0D13">
              <w:rPr>
                <w:rFonts w:ascii="Times New Roman" w:hAnsi="Times New Roman" w:cs="Times New Roman" w:hint="eastAsia"/>
                <w:color w:val="000000"/>
                <w:szCs w:val="24"/>
              </w:rPr>
              <w:t>不得擔任保管機構之情形</w:t>
            </w:r>
          </w:p>
        </w:tc>
        <w:tc>
          <w:tcPr>
            <w:tcW w:w="6096" w:type="dxa"/>
            <w:tcBorders>
              <w:top w:val="single" w:sz="4" w:space="0" w:color="auto"/>
              <w:left w:val="single" w:sz="4" w:space="0" w:color="auto"/>
              <w:bottom w:val="single" w:sz="4" w:space="0" w:color="auto"/>
              <w:right w:val="single" w:sz="4" w:space="0" w:color="auto"/>
            </w:tcBorders>
          </w:tcPr>
          <w:p w14:paraId="56ADE0B7"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25" w:history="1">
              <w:r w:rsidR="00836E38" w:rsidRPr="00BB0D13">
                <w:rPr>
                  <w:rStyle w:val="af2"/>
                  <w:rFonts w:ascii="Times New Roman" w:hAnsi="Times New Roman" w:cs="Times New Roman" w:hint="eastAsia"/>
                  <w:color w:val="017CA5"/>
                  <w:szCs w:val="24"/>
                </w:rPr>
                <w:t>證券投資信託及顧問法</w:t>
              </w:r>
            </w:hyperlink>
          </w:p>
          <w:p w14:paraId="6792B8D3" w14:textId="77777777" w:rsidR="00836E38" w:rsidRPr="00BB0D13" w:rsidRDefault="00D42D05" w:rsidP="00505250">
            <w:pPr>
              <w:widowControl/>
              <w:adjustRightInd w:val="0"/>
              <w:snapToGrid w:val="0"/>
              <w:rPr>
                <w:rFonts w:ascii="Times New Roman" w:hAnsi="Times New Roman" w:cs="Times New Roman"/>
                <w:szCs w:val="24"/>
              </w:rPr>
            </w:pPr>
            <w:hyperlink r:id="rId26" w:history="1">
              <w:r w:rsidR="00836E38" w:rsidRPr="00BB0D13">
                <w:rPr>
                  <w:rStyle w:val="af2"/>
                  <w:rFonts w:ascii="Times New Roman" w:hAnsi="Times New Roman" w:cs="Times New Roman"/>
                  <w:szCs w:val="24"/>
                </w:rPr>
                <w:t>http://www.selaw.com.tw/LawArticle.aspx?LawID=G0101902</w:t>
              </w:r>
            </w:hyperlink>
          </w:p>
          <w:p w14:paraId="02C96985" w14:textId="77777777" w:rsidR="00836E38" w:rsidRPr="00BB0D13" w:rsidRDefault="00836E38" w:rsidP="00505250">
            <w:pPr>
              <w:widowControl/>
              <w:adjustRightInd w:val="0"/>
              <w:snapToGrid w:val="0"/>
              <w:rPr>
                <w:rFonts w:ascii="Times New Roman" w:hAnsi="Times New Roman" w:cs="Times New Roman"/>
              </w:rPr>
            </w:pPr>
            <w:r w:rsidRPr="00BB0D13">
              <w:rPr>
                <w:rFonts w:ascii="Times New Roman" w:hAnsi="Times New Roman" w:cs="Times New Roman" w:hint="eastAsia"/>
              </w:rPr>
              <w:t>第</w:t>
            </w:r>
            <w:r w:rsidRPr="00BB0D13">
              <w:rPr>
                <w:rFonts w:ascii="Times New Roman" w:hAnsi="Times New Roman" w:cs="Times New Roman"/>
              </w:rPr>
              <w:t>22</w:t>
            </w:r>
            <w:r w:rsidRPr="00BB0D13">
              <w:rPr>
                <w:rFonts w:ascii="Times New Roman" w:hAnsi="Times New Roman" w:cs="Times New Roman" w:hint="eastAsia"/>
              </w:rPr>
              <w:t>條</w:t>
            </w:r>
          </w:p>
        </w:tc>
      </w:tr>
      <w:tr w:rsidR="00836E38" w:rsidRPr="001121E5" w14:paraId="7585F858" w14:textId="77777777" w:rsidTr="00505250">
        <w:tc>
          <w:tcPr>
            <w:tcW w:w="2263" w:type="dxa"/>
            <w:tcBorders>
              <w:top w:val="single" w:sz="4" w:space="0" w:color="auto"/>
              <w:left w:val="single" w:sz="4" w:space="0" w:color="auto"/>
              <w:bottom w:val="single" w:sz="4" w:space="0" w:color="auto"/>
              <w:right w:val="single" w:sz="4" w:space="0" w:color="auto"/>
            </w:tcBorders>
            <w:hideMark/>
          </w:tcPr>
          <w:p w14:paraId="0A31ED4A" w14:textId="77777777" w:rsidR="00836E38" w:rsidRPr="00BB0D13" w:rsidRDefault="00836E38" w:rsidP="00505250">
            <w:pPr>
              <w:adjustRightInd w:val="0"/>
              <w:snapToGrid w:val="0"/>
              <w:rPr>
                <w:rFonts w:ascii="Times New Roman" w:hAnsi="Times New Roman" w:cs="Times New Roman"/>
                <w:color w:val="000000"/>
                <w:szCs w:val="24"/>
              </w:rPr>
            </w:pPr>
            <w:r w:rsidRPr="00BB0D13">
              <w:rPr>
                <w:rFonts w:ascii="Times New Roman" w:hAnsi="Times New Roman" w:cs="Times New Roman" w:hint="eastAsia"/>
                <w:color w:val="000000"/>
                <w:szCs w:val="24"/>
              </w:rPr>
              <w:t>投信事業自有資金運用之限制</w:t>
            </w:r>
          </w:p>
        </w:tc>
        <w:tc>
          <w:tcPr>
            <w:tcW w:w="6096" w:type="dxa"/>
            <w:tcBorders>
              <w:top w:val="single" w:sz="4" w:space="0" w:color="auto"/>
              <w:left w:val="single" w:sz="4" w:space="0" w:color="auto"/>
              <w:bottom w:val="single" w:sz="4" w:space="0" w:color="auto"/>
              <w:right w:val="single" w:sz="4" w:space="0" w:color="auto"/>
            </w:tcBorders>
          </w:tcPr>
          <w:p w14:paraId="3868F8C8"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27" w:history="1">
              <w:r w:rsidR="00836E38" w:rsidRPr="00BB0D13">
                <w:rPr>
                  <w:rStyle w:val="af2"/>
                  <w:rFonts w:ascii="Times New Roman" w:hAnsi="Times New Roman" w:cs="Times New Roman" w:hint="eastAsia"/>
                  <w:color w:val="017CA5"/>
                  <w:szCs w:val="24"/>
                </w:rPr>
                <w:t>證券投資信託事業管理規則（</w:t>
              </w:r>
              <w:r w:rsidR="00836E38" w:rsidRPr="00BB0D13">
                <w:rPr>
                  <w:rStyle w:val="af2"/>
                  <w:rFonts w:ascii="Times New Roman" w:hAnsi="Times New Roman" w:cs="Times New Roman"/>
                  <w:color w:val="017CA5"/>
                  <w:szCs w:val="24"/>
                </w:rPr>
                <w:t>93.10.30</w:t>
              </w:r>
              <w:r w:rsidR="00836E38" w:rsidRPr="00BB0D13">
                <w:rPr>
                  <w:rStyle w:val="af2"/>
                  <w:rFonts w:ascii="Times New Roman" w:hAnsi="Times New Roman" w:cs="Times New Roman" w:hint="eastAsia"/>
                  <w:color w:val="017CA5"/>
                  <w:szCs w:val="24"/>
                </w:rPr>
                <w:t>訂定）</w:t>
              </w:r>
            </w:hyperlink>
          </w:p>
          <w:p w14:paraId="2E1CD120"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28" w:history="1">
              <w:r w:rsidR="00836E38" w:rsidRPr="00BB0D13">
                <w:rPr>
                  <w:rStyle w:val="af2"/>
                  <w:rFonts w:ascii="Times New Roman" w:hAnsi="Times New Roman" w:cs="Times New Roman"/>
                  <w:szCs w:val="24"/>
                </w:rPr>
                <w:t>http://www.selaw.com.tw/LawArticle.aspx?LawID=G0101005</w:t>
              </w:r>
            </w:hyperlink>
          </w:p>
          <w:p w14:paraId="228F7B9D" w14:textId="77777777" w:rsidR="00836E38" w:rsidRPr="00BB0D13" w:rsidRDefault="00836E38" w:rsidP="00505250">
            <w:pPr>
              <w:widowControl/>
              <w:adjustRightInd w:val="0"/>
              <w:snapToGrid w:val="0"/>
              <w:rPr>
                <w:rFonts w:ascii="Times New Roman" w:hAnsi="Times New Roman" w:cs="Times New Roman"/>
                <w:color w:val="000000"/>
                <w:szCs w:val="24"/>
              </w:rPr>
            </w:pPr>
            <w:r w:rsidRPr="00BB0D13">
              <w:rPr>
                <w:rFonts w:ascii="Times New Roman" w:hAnsi="Times New Roman" w:cs="Times New Roman" w:hint="eastAsia"/>
                <w:color w:val="000000"/>
                <w:szCs w:val="24"/>
              </w:rPr>
              <w:t>第</w:t>
            </w:r>
            <w:r w:rsidRPr="00BB0D13">
              <w:rPr>
                <w:rFonts w:ascii="Times New Roman" w:hAnsi="Times New Roman" w:cs="Times New Roman"/>
                <w:color w:val="000000"/>
                <w:szCs w:val="24"/>
              </w:rPr>
              <w:t>12</w:t>
            </w:r>
            <w:r w:rsidRPr="00BB0D13">
              <w:rPr>
                <w:rFonts w:ascii="Times New Roman" w:hAnsi="Times New Roman" w:cs="Times New Roman" w:hint="eastAsia"/>
                <w:color w:val="000000"/>
                <w:szCs w:val="24"/>
              </w:rPr>
              <w:t>條</w:t>
            </w:r>
          </w:p>
        </w:tc>
      </w:tr>
      <w:tr w:rsidR="00836E38" w:rsidRPr="001121E5" w14:paraId="7AF316C1" w14:textId="77777777" w:rsidTr="00505250">
        <w:tc>
          <w:tcPr>
            <w:tcW w:w="2263" w:type="dxa"/>
            <w:tcBorders>
              <w:top w:val="single" w:sz="4" w:space="0" w:color="auto"/>
              <w:left w:val="single" w:sz="4" w:space="0" w:color="auto"/>
              <w:bottom w:val="single" w:sz="4" w:space="0" w:color="auto"/>
              <w:right w:val="single" w:sz="4" w:space="0" w:color="auto"/>
            </w:tcBorders>
            <w:hideMark/>
          </w:tcPr>
          <w:p w14:paraId="2F953EA8" w14:textId="77777777" w:rsidR="00836E38" w:rsidRPr="00BB0D13" w:rsidRDefault="00836E38" w:rsidP="00505250">
            <w:pPr>
              <w:adjustRightInd w:val="0"/>
              <w:snapToGrid w:val="0"/>
              <w:rPr>
                <w:rFonts w:ascii="Times New Roman" w:hAnsi="Times New Roman" w:cs="Times New Roman"/>
                <w:color w:val="000000"/>
                <w:szCs w:val="24"/>
              </w:rPr>
            </w:pPr>
            <w:proofErr w:type="gramStart"/>
            <w:r w:rsidRPr="00BB0D13">
              <w:rPr>
                <w:rFonts w:ascii="Times New Roman" w:hAnsi="Times New Roman" w:cs="Times New Roman" w:hint="eastAsia"/>
                <w:color w:val="000000"/>
                <w:szCs w:val="24"/>
              </w:rPr>
              <w:t>內控應訂</w:t>
            </w:r>
            <w:proofErr w:type="gramEnd"/>
            <w:r w:rsidRPr="00BB0D13">
              <w:rPr>
                <w:rFonts w:ascii="Times New Roman" w:hAnsi="Times New Roman" w:cs="Times New Roman" w:hint="eastAsia"/>
                <w:color w:val="000000"/>
                <w:szCs w:val="24"/>
              </w:rPr>
              <w:t>定防範利益衝突之機制</w:t>
            </w:r>
          </w:p>
        </w:tc>
        <w:tc>
          <w:tcPr>
            <w:tcW w:w="6096" w:type="dxa"/>
            <w:tcBorders>
              <w:top w:val="single" w:sz="4" w:space="0" w:color="auto"/>
              <w:left w:val="single" w:sz="4" w:space="0" w:color="auto"/>
              <w:bottom w:val="single" w:sz="4" w:space="0" w:color="auto"/>
              <w:right w:val="single" w:sz="4" w:space="0" w:color="auto"/>
            </w:tcBorders>
            <w:hideMark/>
          </w:tcPr>
          <w:p w14:paraId="0B918216"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29" w:history="1">
              <w:r w:rsidR="00836E38" w:rsidRPr="00BB0D13">
                <w:rPr>
                  <w:rStyle w:val="af2"/>
                  <w:rFonts w:ascii="Times New Roman" w:hAnsi="Times New Roman" w:cs="Times New Roman" w:hint="eastAsia"/>
                  <w:color w:val="017CA5"/>
                  <w:szCs w:val="24"/>
                </w:rPr>
                <w:t>證券投資信託事業管理規則（</w:t>
              </w:r>
              <w:r w:rsidR="00836E38" w:rsidRPr="00BB0D13">
                <w:rPr>
                  <w:rStyle w:val="af2"/>
                  <w:rFonts w:ascii="Times New Roman" w:hAnsi="Times New Roman" w:cs="Times New Roman"/>
                  <w:color w:val="017CA5"/>
                  <w:szCs w:val="24"/>
                </w:rPr>
                <w:t>93.10.30</w:t>
              </w:r>
              <w:r w:rsidR="00836E38" w:rsidRPr="00BB0D13">
                <w:rPr>
                  <w:rStyle w:val="af2"/>
                  <w:rFonts w:ascii="Times New Roman" w:hAnsi="Times New Roman" w:cs="Times New Roman" w:hint="eastAsia"/>
                  <w:color w:val="017CA5"/>
                  <w:szCs w:val="24"/>
                </w:rPr>
                <w:t>訂定）</w:t>
              </w:r>
            </w:hyperlink>
          </w:p>
          <w:p w14:paraId="68382B4E" w14:textId="77777777" w:rsidR="00836E38" w:rsidRPr="00BB0D13" w:rsidRDefault="00D42D05" w:rsidP="00505250">
            <w:pPr>
              <w:widowControl/>
              <w:adjustRightInd w:val="0"/>
              <w:snapToGrid w:val="0"/>
              <w:rPr>
                <w:rFonts w:ascii="Times New Roman" w:hAnsi="Times New Roman" w:cs="Times New Roman"/>
              </w:rPr>
            </w:pPr>
            <w:hyperlink r:id="rId30" w:history="1">
              <w:r w:rsidR="00836E38" w:rsidRPr="00BB0D13">
                <w:rPr>
                  <w:rStyle w:val="af2"/>
                  <w:rFonts w:ascii="Times New Roman" w:hAnsi="Times New Roman" w:cs="Times New Roman"/>
                  <w:szCs w:val="24"/>
                </w:rPr>
                <w:t>http://www.selaw.com.tw/LawArticle.aspx?LawID=G0101005</w:t>
              </w:r>
            </w:hyperlink>
          </w:p>
          <w:p w14:paraId="4DE23AB5" w14:textId="77777777" w:rsidR="00836E38" w:rsidRPr="00BB0D13" w:rsidRDefault="00836E38" w:rsidP="00505250">
            <w:pPr>
              <w:widowControl/>
              <w:adjustRightInd w:val="0"/>
              <w:snapToGrid w:val="0"/>
              <w:rPr>
                <w:rFonts w:ascii="Times New Roman" w:hAnsi="Times New Roman" w:cs="Times New Roman"/>
                <w:color w:val="000000"/>
                <w:szCs w:val="24"/>
              </w:rPr>
            </w:pPr>
            <w:r w:rsidRPr="00BB0D13">
              <w:rPr>
                <w:rFonts w:ascii="Times New Roman" w:hAnsi="Times New Roman" w:cs="Times New Roman" w:hint="eastAsia"/>
              </w:rPr>
              <w:t>第</w:t>
            </w:r>
            <w:r w:rsidRPr="00BB0D13">
              <w:rPr>
                <w:rFonts w:ascii="Times New Roman" w:hAnsi="Times New Roman" w:cs="Times New Roman"/>
              </w:rPr>
              <w:t>12</w:t>
            </w:r>
            <w:r w:rsidRPr="00BB0D13">
              <w:rPr>
                <w:rFonts w:ascii="Times New Roman" w:hAnsi="Times New Roman" w:cs="Times New Roman" w:hint="eastAsia"/>
              </w:rPr>
              <w:t>條之</w:t>
            </w:r>
            <w:r w:rsidRPr="00BB0D13">
              <w:rPr>
                <w:rFonts w:ascii="Times New Roman" w:hAnsi="Times New Roman" w:cs="Times New Roman"/>
              </w:rPr>
              <w:t>1</w:t>
            </w:r>
          </w:p>
        </w:tc>
      </w:tr>
      <w:tr w:rsidR="00836E38" w:rsidRPr="001121E5" w14:paraId="4D0291FC" w14:textId="77777777" w:rsidTr="00505250">
        <w:tc>
          <w:tcPr>
            <w:tcW w:w="2263" w:type="dxa"/>
            <w:tcBorders>
              <w:top w:val="single" w:sz="4" w:space="0" w:color="auto"/>
              <w:left w:val="single" w:sz="4" w:space="0" w:color="auto"/>
              <w:bottom w:val="single" w:sz="4" w:space="0" w:color="auto"/>
              <w:right w:val="single" w:sz="4" w:space="0" w:color="auto"/>
            </w:tcBorders>
            <w:hideMark/>
          </w:tcPr>
          <w:p w14:paraId="5ABCE49F" w14:textId="77777777" w:rsidR="00836E38" w:rsidRPr="00BB0D13" w:rsidRDefault="00836E38" w:rsidP="00505250">
            <w:pPr>
              <w:adjustRightInd w:val="0"/>
              <w:snapToGrid w:val="0"/>
              <w:rPr>
                <w:rFonts w:ascii="Times New Roman" w:hAnsi="Times New Roman" w:cs="Times New Roman"/>
                <w:color w:val="000000"/>
                <w:szCs w:val="24"/>
              </w:rPr>
            </w:pPr>
            <w:r w:rsidRPr="00BB0D13">
              <w:rPr>
                <w:rFonts w:ascii="Times New Roman" w:hAnsi="Times New Roman" w:cs="Times New Roman" w:hint="eastAsia"/>
                <w:color w:val="000000"/>
                <w:szCs w:val="24"/>
              </w:rPr>
              <w:t>通訊設備管理及資訊區隔</w:t>
            </w:r>
          </w:p>
        </w:tc>
        <w:tc>
          <w:tcPr>
            <w:tcW w:w="6096" w:type="dxa"/>
            <w:tcBorders>
              <w:top w:val="single" w:sz="4" w:space="0" w:color="auto"/>
              <w:left w:val="single" w:sz="4" w:space="0" w:color="auto"/>
              <w:bottom w:val="single" w:sz="4" w:space="0" w:color="auto"/>
              <w:right w:val="single" w:sz="4" w:space="0" w:color="auto"/>
            </w:tcBorders>
            <w:hideMark/>
          </w:tcPr>
          <w:p w14:paraId="1B9B8101"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31" w:history="1">
              <w:r w:rsidR="00836E38" w:rsidRPr="00BB0D13">
                <w:rPr>
                  <w:rStyle w:val="af2"/>
                  <w:rFonts w:ascii="Times New Roman" w:hAnsi="Times New Roman" w:cs="Times New Roman" w:hint="eastAsia"/>
                  <w:color w:val="017CA5"/>
                  <w:szCs w:val="24"/>
                </w:rPr>
                <w:t>中華民國證券投資信託暨顧問商業同業公會證券投資信託事業經理守則</w:t>
              </w:r>
            </w:hyperlink>
          </w:p>
          <w:p w14:paraId="37B0C3A7" w14:textId="77777777" w:rsidR="00836E38" w:rsidRPr="00BB0D13" w:rsidRDefault="00D42D05" w:rsidP="00505250">
            <w:pPr>
              <w:widowControl/>
              <w:adjustRightInd w:val="0"/>
              <w:snapToGrid w:val="0"/>
              <w:rPr>
                <w:rFonts w:ascii="Times New Roman" w:hAnsi="Times New Roman" w:cs="Times New Roman"/>
              </w:rPr>
            </w:pPr>
            <w:hyperlink r:id="rId32" w:history="1">
              <w:r w:rsidR="00836E38" w:rsidRPr="00BB0D13">
                <w:rPr>
                  <w:rStyle w:val="af2"/>
                  <w:rFonts w:ascii="Times New Roman" w:hAnsi="Times New Roman" w:cs="Times New Roman"/>
                  <w:szCs w:val="24"/>
                </w:rPr>
                <w:t>http://www.selaw.com.tw/LawArticle.aspx?LawID=G0101012</w:t>
              </w:r>
            </w:hyperlink>
          </w:p>
          <w:p w14:paraId="134EB1AA" w14:textId="77777777" w:rsidR="00836E38" w:rsidRPr="00BB0D13" w:rsidRDefault="00836E38" w:rsidP="00505250">
            <w:pPr>
              <w:widowControl/>
              <w:adjustRightInd w:val="0"/>
              <w:snapToGrid w:val="0"/>
              <w:rPr>
                <w:rFonts w:ascii="Times New Roman" w:hAnsi="Times New Roman" w:cs="Times New Roman"/>
              </w:rPr>
            </w:pPr>
            <w:r w:rsidRPr="00BB0D13">
              <w:rPr>
                <w:rFonts w:ascii="Times New Roman" w:hAnsi="Times New Roman" w:cs="Times New Roman" w:hint="eastAsia"/>
              </w:rPr>
              <w:lastRenderedPageBreak/>
              <w:t>第</w:t>
            </w:r>
            <w:r w:rsidRPr="00BB0D13">
              <w:rPr>
                <w:rFonts w:ascii="Times New Roman" w:hAnsi="Times New Roman" w:cs="Times New Roman"/>
              </w:rPr>
              <w:t>6</w:t>
            </w:r>
            <w:r w:rsidRPr="00BB0D13">
              <w:rPr>
                <w:rFonts w:ascii="Times New Roman" w:hAnsi="Times New Roman" w:cs="Times New Roman" w:hint="eastAsia"/>
              </w:rPr>
              <w:t>條、第</w:t>
            </w:r>
            <w:r w:rsidRPr="00BB0D13">
              <w:rPr>
                <w:rFonts w:ascii="Times New Roman" w:hAnsi="Times New Roman" w:cs="Times New Roman"/>
              </w:rPr>
              <w:t>9</w:t>
            </w:r>
            <w:r w:rsidRPr="00BB0D13">
              <w:rPr>
                <w:rFonts w:ascii="Times New Roman" w:hAnsi="Times New Roman" w:cs="Times New Roman" w:hint="eastAsia"/>
              </w:rPr>
              <w:t>條</w:t>
            </w:r>
          </w:p>
        </w:tc>
      </w:tr>
      <w:tr w:rsidR="00836E38" w:rsidRPr="001121E5" w14:paraId="4E60DBD3" w14:textId="77777777" w:rsidTr="00505250">
        <w:tc>
          <w:tcPr>
            <w:tcW w:w="2263" w:type="dxa"/>
            <w:tcBorders>
              <w:top w:val="single" w:sz="4" w:space="0" w:color="auto"/>
              <w:left w:val="single" w:sz="4" w:space="0" w:color="auto"/>
              <w:bottom w:val="single" w:sz="4" w:space="0" w:color="auto"/>
              <w:right w:val="single" w:sz="4" w:space="0" w:color="auto"/>
            </w:tcBorders>
            <w:hideMark/>
          </w:tcPr>
          <w:p w14:paraId="76A75878" w14:textId="77777777" w:rsidR="00836E38" w:rsidRPr="00BB0D13" w:rsidRDefault="00836E38" w:rsidP="00505250">
            <w:pPr>
              <w:adjustRightInd w:val="0"/>
              <w:snapToGrid w:val="0"/>
              <w:rPr>
                <w:rFonts w:ascii="Times New Roman" w:hAnsi="Times New Roman" w:cs="Times New Roman"/>
                <w:color w:val="000000"/>
                <w:szCs w:val="24"/>
              </w:rPr>
            </w:pPr>
            <w:r w:rsidRPr="00BB0D13">
              <w:rPr>
                <w:rFonts w:ascii="Times New Roman" w:hAnsi="Times New Roman" w:cs="Times New Roman" w:hint="eastAsia"/>
                <w:color w:val="000000"/>
                <w:szCs w:val="24"/>
              </w:rPr>
              <w:lastRenderedPageBreak/>
              <w:t>關係企業間利益衝突防範</w:t>
            </w:r>
          </w:p>
        </w:tc>
        <w:tc>
          <w:tcPr>
            <w:tcW w:w="6096" w:type="dxa"/>
            <w:tcBorders>
              <w:top w:val="single" w:sz="4" w:space="0" w:color="auto"/>
              <w:left w:val="single" w:sz="4" w:space="0" w:color="auto"/>
              <w:bottom w:val="single" w:sz="4" w:space="0" w:color="auto"/>
              <w:right w:val="single" w:sz="4" w:space="0" w:color="auto"/>
            </w:tcBorders>
            <w:hideMark/>
          </w:tcPr>
          <w:p w14:paraId="0CF9F154" w14:textId="77777777" w:rsidR="00836E38" w:rsidRPr="00BB0D13" w:rsidRDefault="00D42D05" w:rsidP="00505250">
            <w:pPr>
              <w:adjustRightInd w:val="0"/>
              <w:snapToGrid w:val="0"/>
              <w:rPr>
                <w:rFonts w:ascii="Times New Roman" w:hAnsi="Times New Roman" w:cs="Times New Roman"/>
                <w:szCs w:val="24"/>
              </w:rPr>
            </w:pPr>
            <w:hyperlink r:id="rId33" w:history="1">
              <w:r w:rsidR="00836E38" w:rsidRPr="00BB0D13">
                <w:rPr>
                  <w:rStyle w:val="af2"/>
                  <w:rFonts w:ascii="Times New Roman" w:hAnsi="Times New Roman" w:cs="Times New Roman" w:hint="eastAsia"/>
                  <w:color w:val="017CA5"/>
                  <w:szCs w:val="24"/>
                  <w:shd w:val="clear" w:color="auto" w:fill="FFF5F0"/>
                </w:rPr>
                <w:t>中華民國證券投資信託暨顧問商業同業公會證券投資信託事業證券投資顧問事業公司治理實務守則</w:t>
              </w:r>
            </w:hyperlink>
          </w:p>
          <w:p w14:paraId="6BABCF32" w14:textId="77777777" w:rsidR="00836E38" w:rsidRPr="00BB0D13" w:rsidRDefault="00D42D05" w:rsidP="00505250">
            <w:pPr>
              <w:widowControl/>
              <w:adjustRightInd w:val="0"/>
              <w:snapToGrid w:val="0"/>
              <w:rPr>
                <w:rFonts w:ascii="Times New Roman" w:hAnsi="Times New Roman" w:cs="Times New Roman"/>
              </w:rPr>
            </w:pPr>
            <w:hyperlink r:id="rId34" w:history="1">
              <w:r w:rsidR="00836E38" w:rsidRPr="00BB0D13">
                <w:rPr>
                  <w:rStyle w:val="af2"/>
                  <w:rFonts w:ascii="Times New Roman" w:hAnsi="Times New Roman" w:cs="Times New Roman"/>
                  <w:szCs w:val="24"/>
                </w:rPr>
                <w:t>http://www.selaw.com.tw/LawArticle.aspx?LawID=G0101069</w:t>
              </w:r>
            </w:hyperlink>
          </w:p>
          <w:p w14:paraId="3938AD65" w14:textId="77777777" w:rsidR="00836E38" w:rsidRPr="00BB0D13" w:rsidRDefault="00836E38" w:rsidP="00505250">
            <w:pPr>
              <w:widowControl/>
              <w:adjustRightInd w:val="0"/>
              <w:snapToGrid w:val="0"/>
              <w:rPr>
                <w:rFonts w:ascii="Times New Roman" w:hAnsi="Times New Roman" w:cs="Times New Roman"/>
              </w:rPr>
            </w:pPr>
            <w:r w:rsidRPr="00BB0D13">
              <w:rPr>
                <w:rFonts w:ascii="Times New Roman" w:hAnsi="Times New Roman" w:cs="Times New Roman" w:hint="eastAsia"/>
              </w:rPr>
              <w:t>第</w:t>
            </w:r>
            <w:r w:rsidRPr="00BB0D13">
              <w:rPr>
                <w:rFonts w:ascii="Times New Roman" w:hAnsi="Times New Roman" w:cs="Times New Roman"/>
              </w:rPr>
              <w:t>22</w:t>
            </w:r>
            <w:r w:rsidRPr="00BB0D13">
              <w:rPr>
                <w:rFonts w:ascii="Times New Roman" w:hAnsi="Times New Roman" w:cs="Times New Roman" w:hint="eastAsia"/>
              </w:rPr>
              <w:t>條</w:t>
            </w:r>
          </w:p>
        </w:tc>
      </w:tr>
      <w:tr w:rsidR="00836E38" w:rsidRPr="001121E5" w14:paraId="3689BFC8" w14:textId="77777777" w:rsidTr="00505250">
        <w:tc>
          <w:tcPr>
            <w:tcW w:w="2263" w:type="dxa"/>
            <w:vMerge w:val="restart"/>
            <w:tcBorders>
              <w:top w:val="single" w:sz="4" w:space="0" w:color="auto"/>
              <w:left w:val="single" w:sz="4" w:space="0" w:color="auto"/>
              <w:right w:val="single" w:sz="4" w:space="0" w:color="auto"/>
            </w:tcBorders>
            <w:hideMark/>
          </w:tcPr>
          <w:p w14:paraId="74DE0936" w14:textId="77777777" w:rsidR="00836E38" w:rsidRPr="00BB0D13" w:rsidRDefault="00836E38" w:rsidP="00505250">
            <w:pPr>
              <w:adjustRightInd w:val="0"/>
              <w:snapToGrid w:val="0"/>
              <w:rPr>
                <w:rFonts w:ascii="Times New Roman" w:hAnsi="Times New Roman" w:cs="Times New Roman"/>
                <w:color w:val="000000"/>
                <w:szCs w:val="24"/>
              </w:rPr>
            </w:pPr>
            <w:r w:rsidRPr="00BB0D13">
              <w:rPr>
                <w:rFonts w:ascii="Times New Roman" w:hAnsi="Times New Roman" w:cs="Times New Roman" w:hint="eastAsia"/>
                <w:color w:val="000000"/>
                <w:szCs w:val="24"/>
              </w:rPr>
              <w:t>客戶利益優先原則</w:t>
            </w:r>
          </w:p>
          <w:p w14:paraId="05145B7A" w14:textId="77777777" w:rsidR="00836E38" w:rsidRPr="00BB0D13" w:rsidRDefault="00836E38" w:rsidP="00505250">
            <w:pPr>
              <w:adjustRightInd w:val="0"/>
              <w:snapToGrid w:val="0"/>
              <w:rPr>
                <w:rFonts w:ascii="Times New Roman" w:hAnsi="Times New Roman" w:cs="Times New Roman"/>
                <w:color w:val="000000"/>
                <w:szCs w:val="24"/>
              </w:rPr>
            </w:pPr>
          </w:p>
        </w:tc>
        <w:tc>
          <w:tcPr>
            <w:tcW w:w="6096" w:type="dxa"/>
            <w:tcBorders>
              <w:top w:val="single" w:sz="4" w:space="0" w:color="auto"/>
              <w:left w:val="single" w:sz="4" w:space="0" w:color="auto"/>
              <w:bottom w:val="single" w:sz="4" w:space="0" w:color="auto"/>
              <w:right w:val="single" w:sz="4" w:space="0" w:color="auto"/>
            </w:tcBorders>
          </w:tcPr>
          <w:p w14:paraId="7905F85C"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35" w:history="1">
              <w:r w:rsidR="00836E38" w:rsidRPr="00BB0D13">
                <w:rPr>
                  <w:rStyle w:val="af2"/>
                  <w:rFonts w:ascii="Times New Roman" w:hAnsi="Times New Roman" w:cs="Times New Roman" w:hint="eastAsia"/>
                  <w:color w:val="017CA5"/>
                  <w:szCs w:val="24"/>
                </w:rPr>
                <w:t>證券投資信託及顧問事業互相兼營與兼營他事業或由他事業兼營之利益衝突防範辦法</w:t>
              </w:r>
            </w:hyperlink>
          </w:p>
          <w:p w14:paraId="7515E598" w14:textId="77777777" w:rsidR="00836E38" w:rsidRPr="00BB0D13" w:rsidRDefault="00D42D05" w:rsidP="00505250">
            <w:pPr>
              <w:adjustRightInd w:val="0"/>
              <w:snapToGrid w:val="0"/>
              <w:rPr>
                <w:rFonts w:ascii="Times New Roman" w:hAnsi="Times New Roman" w:cs="Times New Roman"/>
                <w:szCs w:val="24"/>
              </w:rPr>
            </w:pPr>
            <w:hyperlink r:id="rId36" w:history="1">
              <w:r w:rsidR="00836E38" w:rsidRPr="00BB0D13">
                <w:rPr>
                  <w:rStyle w:val="af2"/>
                  <w:rFonts w:ascii="Times New Roman" w:hAnsi="Times New Roman" w:cs="Times New Roman"/>
                  <w:szCs w:val="24"/>
                </w:rPr>
                <w:t>http://www.selaw.com.tw/LawArticle.aspx?LawID=G0101905</w:t>
              </w:r>
            </w:hyperlink>
          </w:p>
          <w:p w14:paraId="6415E1F1"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szCs w:val="24"/>
              </w:rPr>
              <w:t>第</w:t>
            </w:r>
            <w:r w:rsidRPr="00BB0D13">
              <w:rPr>
                <w:rFonts w:ascii="Times New Roman" w:hAnsi="Times New Roman" w:cs="Times New Roman"/>
                <w:szCs w:val="24"/>
              </w:rPr>
              <w:t>2</w:t>
            </w:r>
            <w:r w:rsidRPr="00BB0D13">
              <w:rPr>
                <w:rFonts w:ascii="Times New Roman" w:hAnsi="Times New Roman" w:cs="Times New Roman" w:hint="eastAsia"/>
                <w:szCs w:val="24"/>
              </w:rPr>
              <w:t>條</w:t>
            </w:r>
          </w:p>
        </w:tc>
      </w:tr>
      <w:tr w:rsidR="00836E38" w:rsidRPr="001121E5" w14:paraId="78011F5C" w14:textId="77777777" w:rsidTr="00505250">
        <w:tc>
          <w:tcPr>
            <w:tcW w:w="2263" w:type="dxa"/>
            <w:vMerge/>
            <w:tcBorders>
              <w:left w:val="single" w:sz="4" w:space="0" w:color="auto"/>
              <w:bottom w:val="single" w:sz="4" w:space="0" w:color="auto"/>
              <w:right w:val="single" w:sz="4" w:space="0" w:color="auto"/>
            </w:tcBorders>
            <w:hideMark/>
          </w:tcPr>
          <w:p w14:paraId="5D8F1E57" w14:textId="77777777" w:rsidR="00836E38" w:rsidRPr="00BB0D13" w:rsidRDefault="00836E38" w:rsidP="00505250">
            <w:pPr>
              <w:adjustRightInd w:val="0"/>
              <w:snapToGrid w:val="0"/>
              <w:rPr>
                <w:rFonts w:ascii="Times New Roman" w:hAnsi="Times New Roman" w:cs="Times New Roman"/>
                <w:color w:val="000000"/>
                <w:szCs w:val="24"/>
              </w:rPr>
            </w:pPr>
          </w:p>
        </w:tc>
        <w:tc>
          <w:tcPr>
            <w:tcW w:w="6096" w:type="dxa"/>
            <w:tcBorders>
              <w:top w:val="single" w:sz="4" w:space="0" w:color="auto"/>
              <w:left w:val="single" w:sz="4" w:space="0" w:color="auto"/>
              <w:bottom w:val="single" w:sz="4" w:space="0" w:color="auto"/>
              <w:right w:val="single" w:sz="4" w:space="0" w:color="auto"/>
            </w:tcBorders>
          </w:tcPr>
          <w:p w14:paraId="568BE2C5"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37" w:history="1">
              <w:r w:rsidR="00836E38" w:rsidRPr="00BB0D13">
                <w:rPr>
                  <w:rStyle w:val="af2"/>
                  <w:rFonts w:ascii="Times New Roman" w:hAnsi="Times New Roman" w:cs="Times New Roman" w:hint="eastAsia"/>
                  <w:color w:val="017CA5"/>
                  <w:szCs w:val="24"/>
                  <w:shd w:val="clear" w:color="auto" w:fill="FFF5F0"/>
                </w:rPr>
                <w:t>中華民國證券投資信託暨顧問商業同業公會「證券投資信託及顧問事業與兼營他事業或由他事業兼營之利益衝突防範實務守則」</w:t>
              </w:r>
            </w:hyperlink>
          </w:p>
          <w:p w14:paraId="4F878060" w14:textId="77777777" w:rsidR="00836E38" w:rsidRPr="00BB0D13" w:rsidRDefault="00D42D05" w:rsidP="00505250">
            <w:pPr>
              <w:widowControl/>
              <w:adjustRightInd w:val="0"/>
              <w:snapToGrid w:val="0"/>
              <w:rPr>
                <w:rFonts w:ascii="Times New Roman" w:hAnsi="Times New Roman" w:cs="Times New Roman"/>
                <w:szCs w:val="24"/>
              </w:rPr>
            </w:pPr>
            <w:hyperlink r:id="rId38" w:history="1">
              <w:r w:rsidR="00836E38" w:rsidRPr="00BB0D13">
                <w:rPr>
                  <w:rStyle w:val="af2"/>
                  <w:rFonts w:ascii="Times New Roman" w:hAnsi="Times New Roman" w:cs="Times New Roman"/>
                  <w:szCs w:val="24"/>
                </w:rPr>
                <w:t>http://www.selaw.com.tw/LawArticle.aspx?LawID=G0101098</w:t>
              </w:r>
            </w:hyperlink>
          </w:p>
          <w:p w14:paraId="1C54B06E" w14:textId="77777777" w:rsidR="00836E38" w:rsidRPr="00BB0D13" w:rsidRDefault="00836E38" w:rsidP="00505250">
            <w:pPr>
              <w:widowControl/>
              <w:adjustRightInd w:val="0"/>
              <w:snapToGrid w:val="0"/>
              <w:rPr>
                <w:rFonts w:ascii="Times New Roman" w:hAnsi="Times New Roman" w:cs="Times New Roman"/>
                <w:szCs w:val="24"/>
              </w:rPr>
            </w:pPr>
            <w:r w:rsidRPr="00BB0D13">
              <w:rPr>
                <w:rFonts w:ascii="Times New Roman" w:hAnsi="Times New Roman" w:cs="Times New Roman" w:hint="eastAsia"/>
                <w:szCs w:val="24"/>
              </w:rPr>
              <w:t>第</w:t>
            </w:r>
            <w:r w:rsidRPr="00BB0D13">
              <w:rPr>
                <w:rFonts w:ascii="Times New Roman" w:hAnsi="Times New Roman" w:cs="Times New Roman"/>
                <w:szCs w:val="24"/>
              </w:rPr>
              <w:t>5</w:t>
            </w:r>
            <w:r w:rsidRPr="00BB0D13">
              <w:rPr>
                <w:rFonts w:ascii="Times New Roman" w:hAnsi="Times New Roman" w:cs="Times New Roman" w:hint="eastAsia"/>
                <w:szCs w:val="24"/>
              </w:rPr>
              <w:t>條</w:t>
            </w:r>
          </w:p>
        </w:tc>
      </w:tr>
      <w:tr w:rsidR="00836E38" w:rsidRPr="001121E5" w14:paraId="52825CFD" w14:textId="77777777" w:rsidTr="00505250">
        <w:tc>
          <w:tcPr>
            <w:tcW w:w="2263" w:type="dxa"/>
            <w:vMerge w:val="restart"/>
            <w:tcBorders>
              <w:top w:val="single" w:sz="4" w:space="0" w:color="auto"/>
              <w:left w:val="single" w:sz="4" w:space="0" w:color="auto"/>
              <w:right w:val="single" w:sz="4" w:space="0" w:color="auto"/>
            </w:tcBorders>
            <w:hideMark/>
          </w:tcPr>
          <w:p w14:paraId="5E1CFD7D" w14:textId="77777777" w:rsidR="00836E38" w:rsidRPr="00BB0D13" w:rsidRDefault="00836E38" w:rsidP="00505250">
            <w:pPr>
              <w:adjustRightInd w:val="0"/>
              <w:snapToGrid w:val="0"/>
              <w:rPr>
                <w:rFonts w:ascii="Times New Roman" w:hAnsi="Times New Roman" w:cs="Times New Roman"/>
                <w:color w:val="000000"/>
                <w:szCs w:val="24"/>
              </w:rPr>
            </w:pPr>
            <w:r w:rsidRPr="00BB0D13">
              <w:rPr>
                <w:rFonts w:ascii="Times New Roman" w:hAnsi="Times New Roman" w:cs="Times New Roman" w:hint="eastAsia"/>
                <w:color w:val="000000"/>
                <w:szCs w:val="24"/>
              </w:rPr>
              <w:t>兼營之場地設備區隔</w:t>
            </w:r>
          </w:p>
        </w:tc>
        <w:tc>
          <w:tcPr>
            <w:tcW w:w="6096" w:type="dxa"/>
            <w:tcBorders>
              <w:top w:val="single" w:sz="4" w:space="0" w:color="auto"/>
              <w:left w:val="single" w:sz="4" w:space="0" w:color="auto"/>
              <w:bottom w:val="single" w:sz="4" w:space="0" w:color="auto"/>
              <w:right w:val="single" w:sz="4" w:space="0" w:color="auto"/>
            </w:tcBorders>
            <w:hideMark/>
          </w:tcPr>
          <w:p w14:paraId="19358200"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39" w:history="1">
              <w:r w:rsidR="00836E38" w:rsidRPr="00BB0D13">
                <w:rPr>
                  <w:rStyle w:val="af2"/>
                  <w:rFonts w:ascii="Times New Roman" w:hAnsi="Times New Roman" w:cs="Times New Roman" w:hint="eastAsia"/>
                  <w:color w:val="017CA5"/>
                  <w:szCs w:val="24"/>
                  <w:shd w:val="clear" w:color="auto" w:fill="FFF5F0"/>
                </w:rPr>
                <w:t>中華民國證券投資信託暨顧問商業同業公會「證券投資信託及顧問事業與兼營他事業或由他事業兼營之利益衝突防範實務守則」</w:t>
              </w:r>
            </w:hyperlink>
          </w:p>
          <w:p w14:paraId="34C8E875" w14:textId="77777777" w:rsidR="00836E38" w:rsidRPr="00BB0D13" w:rsidRDefault="00D42D05" w:rsidP="00505250">
            <w:pPr>
              <w:widowControl/>
              <w:adjustRightInd w:val="0"/>
              <w:snapToGrid w:val="0"/>
              <w:rPr>
                <w:rFonts w:ascii="Times New Roman" w:hAnsi="Times New Roman" w:cs="Times New Roman"/>
              </w:rPr>
            </w:pPr>
            <w:hyperlink r:id="rId40" w:history="1">
              <w:r w:rsidR="00836E38" w:rsidRPr="00BB0D13">
                <w:rPr>
                  <w:rStyle w:val="af2"/>
                  <w:rFonts w:ascii="Times New Roman" w:hAnsi="Times New Roman" w:cs="Times New Roman"/>
                  <w:szCs w:val="24"/>
                </w:rPr>
                <w:t>http://www.selaw.com.tw/LawArticle.aspx?LawID=G0101098</w:t>
              </w:r>
            </w:hyperlink>
          </w:p>
          <w:p w14:paraId="1A8A9BA9" w14:textId="77777777" w:rsidR="00836E38" w:rsidRPr="00BB0D13" w:rsidRDefault="00836E38" w:rsidP="00505250">
            <w:pPr>
              <w:widowControl/>
              <w:adjustRightInd w:val="0"/>
              <w:snapToGrid w:val="0"/>
              <w:rPr>
                <w:rFonts w:ascii="Times New Roman" w:hAnsi="Times New Roman" w:cs="Times New Roman"/>
                <w:szCs w:val="24"/>
              </w:rPr>
            </w:pPr>
            <w:r w:rsidRPr="00BB0D13">
              <w:rPr>
                <w:rFonts w:ascii="Times New Roman" w:hAnsi="Times New Roman" w:cs="Times New Roman" w:hint="eastAsia"/>
              </w:rPr>
              <w:t>第</w:t>
            </w:r>
            <w:r w:rsidRPr="00BB0D13">
              <w:rPr>
                <w:rFonts w:ascii="Times New Roman" w:hAnsi="Times New Roman" w:cs="Times New Roman"/>
              </w:rPr>
              <w:t>5.6</w:t>
            </w:r>
            <w:r w:rsidRPr="00BB0D13">
              <w:rPr>
                <w:rFonts w:ascii="Times New Roman" w:hAnsi="Times New Roman" w:cs="Times New Roman" w:hint="eastAsia"/>
              </w:rPr>
              <w:t>條</w:t>
            </w:r>
          </w:p>
        </w:tc>
      </w:tr>
      <w:tr w:rsidR="00836E38" w:rsidRPr="001121E5" w14:paraId="519A0C91" w14:textId="77777777" w:rsidTr="00505250">
        <w:tc>
          <w:tcPr>
            <w:tcW w:w="2263" w:type="dxa"/>
            <w:vMerge/>
            <w:tcBorders>
              <w:left w:val="single" w:sz="4" w:space="0" w:color="auto"/>
              <w:bottom w:val="single" w:sz="4" w:space="0" w:color="auto"/>
              <w:right w:val="single" w:sz="4" w:space="0" w:color="auto"/>
            </w:tcBorders>
            <w:hideMark/>
          </w:tcPr>
          <w:p w14:paraId="6E363165" w14:textId="77777777" w:rsidR="00836E38" w:rsidRPr="00BB0D13" w:rsidRDefault="00836E38" w:rsidP="00505250">
            <w:pPr>
              <w:adjustRightInd w:val="0"/>
              <w:snapToGrid w:val="0"/>
              <w:rPr>
                <w:rFonts w:ascii="Times New Roman" w:hAnsi="Times New Roman" w:cs="Times New Roman"/>
                <w:color w:val="000000"/>
                <w:szCs w:val="24"/>
              </w:rPr>
            </w:pPr>
          </w:p>
        </w:tc>
        <w:tc>
          <w:tcPr>
            <w:tcW w:w="6096" w:type="dxa"/>
            <w:tcBorders>
              <w:top w:val="single" w:sz="4" w:space="0" w:color="auto"/>
              <w:left w:val="single" w:sz="4" w:space="0" w:color="auto"/>
              <w:bottom w:val="single" w:sz="4" w:space="0" w:color="auto"/>
              <w:right w:val="single" w:sz="4" w:space="0" w:color="auto"/>
            </w:tcBorders>
            <w:hideMark/>
          </w:tcPr>
          <w:p w14:paraId="3011E794"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41" w:history="1">
              <w:r w:rsidR="00836E38" w:rsidRPr="00BB0D13">
                <w:rPr>
                  <w:rStyle w:val="af2"/>
                  <w:rFonts w:ascii="Times New Roman" w:hAnsi="Times New Roman" w:cs="Times New Roman" w:hint="eastAsia"/>
                  <w:color w:val="017CA5"/>
                  <w:szCs w:val="24"/>
                </w:rPr>
                <w:t>證券投資信託及顧問事業互相兼營與兼營他事業或由他事業兼營之利益衝突防範辦法</w:t>
              </w:r>
            </w:hyperlink>
          </w:p>
          <w:p w14:paraId="39EDE438" w14:textId="77777777" w:rsidR="00836E38" w:rsidRPr="00BB0D13" w:rsidRDefault="00D42D05" w:rsidP="00505250">
            <w:pPr>
              <w:widowControl/>
              <w:adjustRightInd w:val="0"/>
              <w:snapToGrid w:val="0"/>
              <w:rPr>
                <w:rFonts w:ascii="Times New Roman" w:hAnsi="Times New Roman" w:cs="Times New Roman"/>
              </w:rPr>
            </w:pPr>
            <w:hyperlink r:id="rId42" w:history="1">
              <w:r w:rsidR="00836E38" w:rsidRPr="00BB0D13">
                <w:rPr>
                  <w:rStyle w:val="af2"/>
                  <w:rFonts w:ascii="Times New Roman" w:hAnsi="Times New Roman" w:cs="Times New Roman"/>
                  <w:szCs w:val="24"/>
                </w:rPr>
                <w:t>http://www.selaw.com.tw/LawArticle.aspx?LawID=G0101905</w:t>
              </w:r>
            </w:hyperlink>
          </w:p>
          <w:p w14:paraId="76590ECF" w14:textId="77777777" w:rsidR="00836E38" w:rsidRPr="00BB0D13" w:rsidRDefault="00836E38" w:rsidP="00505250">
            <w:pPr>
              <w:widowControl/>
              <w:adjustRightInd w:val="0"/>
              <w:snapToGrid w:val="0"/>
              <w:rPr>
                <w:rFonts w:ascii="Times New Roman" w:hAnsi="Times New Roman" w:cs="Times New Roman"/>
                <w:szCs w:val="24"/>
              </w:rPr>
            </w:pPr>
            <w:r w:rsidRPr="00BB0D13">
              <w:rPr>
                <w:rFonts w:ascii="Times New Roman" w:hAnsi="Times New Roman" w:cs="Times New Roman" w:hint="eastAsia"/>
              </w:rPr>
              <w:t>第</w:t>
            </w:r>
            <w:r w:rsidRPr="00BB0D13">
              <w:rPr>
                <w:rFonts w:ascii="Times New Roman" w:hAnsi="Times New Roman" w:cs="Times New Roman"/>
              </w:rPr>
              <w:t>6</w:t>
            </w:r>
            <w:r w:rsidRPr="00BB0D13">
              <w:rPr>
                <w:rFonts w:ascii="Times New Roman" w:hAnsi="Times New Roman" w:cs="Times New Roman" w:hint="eastAsia"/>
              </w:rPr>
              <w:t>條</w:t>
            </w:r>
          </w:p>
        </w:tc>
      </w:tr>
      <w:tr w:rsidR="00836E38" w:rsidRPr="001121E5" w14:paraId="63B20F41" w14:textId="77777777" w:rsidTr="00505250">
        <w:tc>
          <w:tcPr>
            <w:tcW w:w="2263" w:type="dxa"/>
            <w:vMerge w:val="restart"/>
            <w:tcBorders>
              <w:top w:val="single" w:sz="4" w:space="0" w:color="auto"/>
              <w:left w:val="single" w:sz="4" w:space="0" w:color="auto"/>
              <w:right w:val="single" w:sz="4" w:space="0" w:color="auto"/>
            </w:tcBorders>
            <w:hideMark/>
          </w:tcPr>
          <w:p w14:paraId="1DE0E9C6" w14:textId="77777777" w:rsidR="00836E38" w:rsidRPr="00BB0D13" w:rsidRDefault="00836E38" w:rsidP="00505250">
            <w:pPr>
              <w:adjustRightInd w:val="0"/>
              <w:snapToGrid w:val="0"/>
              <w:rPr>
                <w:rFonts w:ascii="Times New Roman" w:hAnsi="Times New Roman" w:cs="Times New Roman"/>
                <w:color w:val="000000"/>
                <w:szCs w:val="24"/>
              </w:rPr>
            </w:pPr>
            <w:r w:rsidRPr="00BB0D13">
              <w:rPr>
                <w:rFonts w:ascii="Times New Roman" w:hAnsi="Times New Roman" w:cs="Times New Roman" w:hint="eastAsia"/>
                <w:szCs w:val="24"/>
              </w:rPr>
              <w:t>兼營之資訊區隔</w:t>
            </w:r>
          </w:p>
        </w:tc>
        <w:tc>
          <w:tcPr>
            <w:tcW w:w="6096" w:type="dxa"/>
            <w:tcBorders>
              <w:top w:val="single" w:sz="4" w:space="0" w:color="auto"/>
              <w:left w:val="single" w:sz="4" w:space="0" w:color="auto"/>
              <w:bottom w:val="single" w:sz="4" w:space="0" w:color="auto"/>
              <w:right w:val="single" w:sz="4" w:space="0" w:color="auto"/>
            </w:tcBorders>
            <w:hideMark/>
          </w:tcPr>
          <w:p w14:paraId="58751543"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43" w:history="1">
              <w:r w:rsidR="00836E38" w:rsidRPr="00BB0D13">
                <w:rPr>
                  <w:rStyle w:val="af2"/>
                  <w:rFonts w:ascii="Times New Roman" w:hAnsi="Times New Roman" w:cs="Times New Roman" w:hint="eastAsia"/>
                  <w:color w:val="017CA5"/>
                  <w:szCs w:val="24"/>
                  <w:shd w:val="clear" w:color="auto" w:fill="FFF5F0"/>
                </w:rPr>
                <w:t>中華民國證券投資信託暨顧問商業同業公會「證券投資信託及顧問事業與兼營他事業或由他事業兼營之利益衝突防範實務守則」</w:t>
              </w:r>
            </w:hyperlink>
          </w:p>
          <w:p w14:paraId="1EBD9E5B" w14:textId="77777777" w:rsidR="00836E38" w:rsidRPr="00BB0D13" w:rsidRDefault="00D42D05" w:rsidP="00505250">
            <w:pPr>
              <w:widowControl/>
              <w:adjustRightInd w:val="0"/>
              <w:snapToGrid w:val="0"/>
              <w:rPr>
                <w:rFonts w:ascii="Times New Roman" w:hAnsi="Times New Roman" w:cs="Times New Roman"/>
              </w:rPr>
            </w:pPr>
            <w:hyperlink r:id="rId44" w:history="1">
              <w:r w:rsidR="00836E38" w:rsidRPr="00BB0D13">
                <w:rPr>
                  <w:rStyle w:val="af2"/>
                  <w:rFonts w:ascii="Times New Roman" w:hAnsi="Times New Roman" w:cs="Times New Roman"/>
                  <w:szCs w:val="24"/>
                </w:rPr>
                <w:t>http://www.selaw.com.tw/LawArticle.aspx?LawID=G0101098</w:t>
              </w:r>
            </w:hyperlink>
          </w:p>
          <w:p w14:paraId="6B70DBED" w14:textId="77777777" w:rsidR="00836E38" w:rsidRPr="00BB0D13" w:rsidRDefault="00836E38" w:rsidP="00505250">
            <w:pPr>
              <w:widowControl/>
              <w:adjustRightInd w:val="0"/>
              <w:snapToGrid w:val="0"/>
              <w:rPr>
                <w:rFonts w:ascii="Times New Roman" w:hAnsi="Times New Roman" w:cs="Times New Roman"/>
                <w:color w:val="000000"/>
                <w:szCs w:val="24"/>
              </w:rPr>
            </w:pPr>
            <w:r w:rsidRPr="00BB0D13">
              <w:rPr>
                <w:rFonts w:ascii="Times New Roman" w:hAnsi="Times New Roman" w:cs="Times New Roman" w:hint="eastAsia"/>
              </w:rPr>
              <w:t>第</w:t>
            </w:r>
            <w:r w:rsidRPr="00BB0D13">
              <w:rPr>
                <w:rFonts w:ascii="Times New Roman" w:hAnsi="Times New Roman" w:cs="Times New Roman"/>
              </w:rPr>
              <w:t>5.2.4</w:t>
            </w:r>
            <w:r w:rsidRPr="00BB0D13">
              <w:rPr>
                <w:rFonts w:ascii="Times New Roman" w:hAnsi="Times New Roman" w:cs="Times New Roman" w:hint="eastAsia"/>
              </w:rPr>
              <w:t>條</w:t>
            </w:r>
          </w:p>
        </w:tc>
      </w:tr>
      <w:tr w:rsidR="00836E38" w:rsidRPr="001121E5" w14:paraId="5BC919B6" w14:textId="77777777" w:rsidTr="00505250">
        <w:tc>
          <w:tcPr>
            <w:tcW w:w="2263" w:type="dxa"/>
            <w:vMerge/>
            <w:tcBorders>
              <w:left w:val="single" w:sz="4" w:space="0" w:color="auto"/>
              <w:bottom w:val="single" w:sz="4" w:space="0" w:color="auto"/>
              <w:right w:val="single" w:sz="4" w:space="0" w:color="auto"/>
            </w:tcBorders>
            <w:hideMark/>
          </w:tcPr>
          <w:p w14:paraId="410009B4" w14:textId="77777777" w:rsidR="00836E38" w:rsidRPr="00BB0D13" w:rsidRDefault="00836E38" w:rsidP="00505250">
            <w:pPr>
              <w:adjustRightInd w:val="0"/>
              <w:snapToGrid w:val="0"/>
              <w:rPr>
                <w:rFonts w:ascii="Times New Roman" w:hAnsi="Times New Roman" w:cs="Times New Roman"/>
                <w:color w:val="000000"/>
                <w:szCs w:val="24"/>
              </w:rPr>
            </w:pPr>
          </w:p>
        </w:tc>
        <w:tc>
          <w:tcPr>
            <w:tcW w:w="6096" w:type="dxa"/>
            <w:tcBorders>
              <w:top w:val="single" w:sz="4" w:space="0" w:color="auto"/>
              <w:left w:val="single" w:sz="4" w:space="0" w:color="auto"/>
              <w:bottom w:val="single" w:sz="4" w:space="0" w:color="auto"/>
              <w:right w:val="single" w:sz="4" w:space="0" w:color="auto"/>
            </w:tcBorders>
          </w:tcPr>
          <w:p w14:paraId="3981171B" w14:textId="77777777" w:rsidR="00836E38" w:rsidRPr="00BB0D13" w:rsidRDefault="00D42D05" w:rsidP="00505250">
            <w:pPr>
              <w:widowControl/>
              <w:adjustRightInd w:val="0"/>
              <w:snapToGrid w:val="0"/>
              <w:rPr>
                <w:rStyle w:val="af2"/>
                <w:rFonts w:ascii="Times New Roman" w:hAnsi="Times New Roman" w:cs="Times New Roman"/>
                <w:color w:val="017CA5"/>
                <w:shd w:val="clear" w:color="auto" w:fill="F5FCFE"/>
              </w:rPr>
            </w:pPr>
            <w:hyperlink r:id="rId45" w:history="1">
              <w:r w:rsidR="00836E38" w:rsidRPr="00BB0D13">
                <w:rPr>
                  <w:rStyle w:val="af2"/>
                  <w:rFonts w:ascii="Times New Roman" w:hAnsi="Times New Roman" w:cs="Times New Roman" w:hint="eastAsia"/>
                  <w:color w:val="017CA5"/>
                  <w:szCs w:val="24"/>
                  <w:shd w:val="clear" w:color="auto" w:fill="F5FCFE"/>
                </w:rPr>
                <w:t>中華民國證券投資信託暨顧問商業同業公會證券投資信託事業證券投資顧問事業及他事業兼營者從事證券投資分析業務人員行為準則</w:t>
              </w:r>
            </w:hyperlink>
          </w:p>
          <w:p w14:paraId="2860430C"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46" w:history="1">
              <w:r w:rsidR="00836E38" w:rsidRPr="00BB0D13">
                <w:rPr>
                  <w:rStyle w:val="af2"/>
                  <w:rFonts w:ascii="Times New Roman" w:hAnsi="Times New Roman" w:cs="Times New Roman"/>
                  <w:szCs w:val="24"/>
                </w:rPr>
                <w:t>http://www.selaw.com.tw/LawArticle.aspx?LawID=G0101150</w:t>
              </w:r>
            </w:hyperlink>
          </w:p>
          <w:p w14:paraId="0FF8EDD7" w14:textId="77777777" w:rsidR="00836E38" w:rsidRPr="00BB0D13" w:rsidRDefault="00836E38" w:rsidP="00505250">
            <w:pPr>
              <w:widowControl/>
              <w:adjustRightInd w:val="0"/>
              <w:snapToGrid w:val="0"/>
              <w:rPr>
                <w:rFonts w:ascii="Times New Roman" w:hAnsi="Times New Roman" w:cs="Times New Roman"/>
                <w:color w:val="000000"/>
                <w:szCs w:val="24"/>
              </w:rPr>
            </w:pPr>
            <w:r w:rsidRPr="00BB0D13">
              <w:rPr>
                <w:rFonts w:ascii="Times New Roman" w:hAnsi="Times New Roman" w:cs="Times New Roman" w:hint="eastAsia"/>
                <w:color w:val="000000"/>
                <w:szCs w:val="24"/>
              </w:rPr>
              <w:t>第</w:t>
            </w:r>
            <w:r w:rsidRPr="00BB0D13">
              <w:rPr>
                <w:rFonts w:ascii="Times New Roman" w:hAnsi="Times New Roman" w:cs="Times New Roman"/>
                <w:color w:val="000000"/>
                <w:szCs w:val="24"/>
              </w:rPr>
              <w:t>7</w:t>
            </w:r>
            <w:r w:rsidRPr="00BB0D13">
              <w:rPr>
                <w:rFonts w:ascii="Times New Roman" w:hAnsi="Times New Roman" w:cs="Times New Roman" w:hint="eastAsia"/>
                <w:color w:val="000000"/>
                <w:szCs w:val="24"/>
              </w:rPr>
              <w:t>條</w:t>
            </w:r>
          </w:p>
        </w:tc>
      </w:tr>
    </w:tbl>
    <w:p w14:paraId="4CEC3555" w14:textId="77777777" w:rsidR="00836E38" w:rsidRDefault="00836E38" w:rsidP="00836E38">
      <w:pPr>
        <w:adjustRightInd w:val="0"/>
        <w:snapToGrid w:val="0"/>
        <w:rPr>
          <w:rFonts w:ascii="標楷體" w:hAnsi="標楷體"/>
          <w:szCs w:val="24"/>
        </w:rPr>
      </w:pPr>
    </w:p>
    <w:p w14:paraId="1CC6CC08" w14:textId="77777777" w:rsidR="00836E38" w:rsidRDefault="00836E38" w:rsidP="00836E38">
      <w:pPr>
        <w:adjustRightInd w:val="0"/>
        <w:snapToGrid w:val="0"/>
        <w:rPr>
          <w:rFonts w:ascii="標楷體" w:hAnsi="標楷體"/>
          <w:szCs w:val="24"/>
        </w:rPr>
      </w:pPr>
      <w:r w:rsidRPr="00BB0D13">
        <w:rPr>
          <w:rFonts w:ascii="標楷體" w:hAnsi="標楷體" w:hint="eastAsia"/>
          <w:szCs w:val="24"/>
        </w:rPr>
        <w:t>二、人員管理面</w:t>
      </w:r>
    </w:p>
    <w:p w14:paraId="118E13B2" w14:textId="77777777" w:rsidR="00836E38" w:rsidRDefault="00836E38" w:rsidP="00836E38">
      <w:pPr>
        <w:adjustRightInd w:val="0"/>
        <w:snapToGrid w:val="0"/>
        <w:rPr>
          <w:rFonts w:ascii="標楷體" w:hAnsi="標楷體"/>
          <w:szCs w:val="24"/>
        </w:rPr>
      </w:pPr>
    </w:p>
    <w:tbl>
      <w:tblPr>
        <w:tblStyle w:val="a7"/>
        <w:tblW w:w="8359" w:type="dxa"/>
        <w:tblLayout w:type="fixed"/>
        <w:tblLook w:val="04A0" w:firstRow="1" w:lastRow="0" w:firstColumn="1" w:lastColumn="0" w:noHBand="0" w:noVBand="1"/>
      </w:tblPr>
      <w:tblGrid>
        <w:gridCol w:w="2249"/>
        <w:gridCol w:w="6110"/>
      </w:tblGrid>
      <w:tr w:rsidR="00836E38" w:rsidRPr="00124345" w14:paraId="2872365B" w14:textId="77777777" w:rsidTr="00505250">
        <w:tc>
          <w:tcPr>
            <w:tcW w:w="2249" w:type="dxa"/>
            <w:tcBorders>
              <w:top w:val="single" w:sz="4" w:space="0" w:color="auto"/>
              <w:left w:val="single" w:sz="4" w:space="0" w:color="auto"/>
              <w:bottom w:val="single" w:sz="4" w:space="0" w:color="auto"/>
              <w:right w:val="single" w:sz="4" w:space="0" w:color="auto"/>
            </w:tcBorders>
            <w:hideMark/>
          </w:tcPr>
          <w:p w14:paraId="12963D67"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color w:val="000000"/>
                <w:szCs w:val="24"/>
              </w:rPr>
              <w:t>控管項目</w:t>
            </w:r>
          </w:p>
        </w:tc>
        <w:tc>
          <w:tcPr>
            <w:tcW w:w="6110" w:type="dxa"/>
            <w:tcBorders>
              <w:top w:val="single" w:sz="4" w:space="0" w:color="auto"/>
              <w:left w:val="single" w:sz="4" w:space="0" w:color="auto"/>
              <w:bottom w:val="single" w:sz="4" w:space="0" w:color="auto"/>
              <w:right w:val="single" w:sz="4" w:space="0" w:color="auto"/>
            </w:tcBorders>
            <w:hideMark/>
          </w:tcPr>
          <w:p w14:paraId="28BE5290"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color w:val="000000"/>
                <w:szCs w:val="24"/>
              </w:rPr>
              <w:t>法規名稱</w:t>
            </w:r>
          </w:p>
        </w:tc>
      </w:tr>
      <w:tr w:rsidR="00836E38" w:rsidRPr="00124345" w14:paraId="78424F5A" w14:textId="77777777" w:rsidTr="00505250">
        <w:tc>
          <w:tcPr>
            <w:tcW w:w="2249" w:type="dxa"/>
            <w:vMerge w:val="restart"/>
            <w:tcBorders>
              <w:top w:val="single" w:sz="4" w:space="0" w:color="auto"/>
              <w:left w:val="single" w:sz="4" w:space="0" w:color="auto"/>
              <w:right w:val="single" w:sz="4" w:space="0" w:color="auto"/>
            </w:tcBorders>
            <w:hideMark/>
          </w:tcPr>
          <w:p w14:paraId="409C04F2" w14:textId="77777777" w:rsidR="00836E38" w:rsidRPr="00BB0D13" w:rsidRDefault="00836E38" w:rsidP="00505250">
            <w:pPr>
              <w:adjustRightInd w:val="0"/>
              <w:snapToGrid w:val="0"/>
              <w:rPr>
                <w:rFonts w:ascii="Times New Roman" w:hAnsi="Times New Roman" w:cs="Times New Roman"/>
                <w:color w:val="000000"/>
                <w:szCs w:val="24"/>
              </w:rPr>
            </w:pPr>
            <w:r w:rsidRPr="00BB0D13">
              <w:rPr>
                <w:rFonts w:ascii="Times New Roman" w:hAnsi="Times New Roman" w:cs="Times New Roman" w:hint="eastAsia"/>
                <w:color w:val="000000"/>
                <w:szCs w:val="24"/>
              </w:rPr>
              <w:t>限制人員從事股票</w:t>
            </w:r>
            <w:r w:rsidRPr="00BB0D13">
              <w:rPr>
                <w:rFonts w:ascii="Times New Roman" w:hAnsi="Times New Roman" w:cs="Times New Roman" w:hint="eastAsia"/>
                <w:color w:val="000000"/>
                <w:szCs w:val="24"/>
              </w:rPr>
              <w:lastRenderedPageBreak/>
              <w:t>或具股權性質之衍生性商品交易</w:t>
            </w:r>
          </w:p>
        </w:tc>
        <w:tc>
          <w:tcPr>
            <w:tcW w:w="6110" w:type="dxa"/>
            <w:tcBorders>
              <w:top w:val="single" w:sz="4" w:space="0" w:color="auto"/>
              <w:left w:val="single" w:sz="4" w:space="0" w:color="auto"/>
              <w:bottom w:val="single" w:sz="4" w:space="0" w:color="auto"/>
              <w:right w:val="single" w:sz="4" w:space="0" w:color="auto"/>
            </w:tcBorders>
            <w:hideMark/>
          </w:tcPr>
          <w:p w14:paraId="3C76811F"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47" w:history="1">
              <w:r w:rsidR="00836E38" w:rsidRPr="00BB0D13">
                <w:rPr>
                  <w:rStyle w:val="af2"/>
                  <w:rFonts w:ascii="Times New Roman" w:hAnsi="Times New Roman" w:cs="Times New Roman" w:hint="eastAsia"/>
                  <w:color w:val="017CA5"/>
                  <w:szCs w:val="24"/>
                </w:rPr>
                <w:t>證券投資信託及顧問法</w:t>
              </w:r>
            </w:hyperlink>
          </w:p>
          <w:p w14:paraId="2944477F" w14:textId="77777777" w:rsidR="00836E38" w:rsidRPr="00BB0D13" w:rsidRDefault="00D42D05" w:rsidP="00505250">
            <w:pPr>
              <w:adjustRightInd w:val="0"/>
              <w:snapToGrid w:val="0"/>
              <w:rPr>
                <w:rFonts w:ascii="Times New Roman" w:hAnsi="Times New Roman" w:cs="Times New Roman"/>
                <w:szCs w:val="24"/>
              </w:rPr>
            </w:pPr>
            <w:hyperlink r:id="rId48" w:history="1">
              <w:r w:rsidR="00836E38" w:rsidRPr="00BB0D13">
                <w:rPr>
                  <w:rStyle w:val="af2"/>
                  <w:rFonts w:ascii="Times New Roman" w:hAnsi="Times New Roman" w:cs="Times New Roman"/>
                  <w:szCs w:val="24"/>
                </w:rPr>
                <w:t>http://www.selaw.com.tw/LawArticle.aspx?LawID=G0101902</w:t>
              </w:r>
            </w:hyperlink>
          </w:p>
          <w:p w14:paraId="3B77A6AF" w14:textId="77777777" w:rsidR="00836E38" w:rsidRPr="00BB0D13" w:rsidRDefault="00836E38" w:rsidP="00505250">
            <w:pPr>
              <w:adjustRightInd w:val="0"/>
              <w:snapToGrid w:val="0"/>
              <w:rPr>
                <w:rFonts w:ascii="Times New Roman" w:hAnsi="Times New Roman" w:cs="Times New Roman"/>
                <w:color w:val="000000"/>
                <w:szCs w:val="24"/>
              </w:rPr>
            </w:pPr>
            <w:r w:rsidRPr="00BB0D13">
              <w:rPr>
                <w:rFonts w:ascii="Times New Roman" w:hAnsi="Times New Roman" w:cs="Times New Roman" w:hint="eastAsia"/>
                <w:szCs w:val="24"/>
              </w:rPr>
              <w:t>第</w:t>
            </w:r>
            <w:r w:rsidRPr="00BB0D13">
              <w:rPr>
                <w:rFonts w:ascii="Times New Roman" w:hAnsi="Times New Roman" w:cs="Times New Roman"/>
                <w:szCs w:val="24"/>
              </w:rPr>
              <w:t>77</w:t>
            </w:r>
            <w:r w:rsidRPr="00BB0D13">
              <w:rPr>
                <w:rFonts w:ascii="Times New Roman" w:hAnsi="Times New Roman" w:cs="Times New Roman" w:hint="eastAsia"/>
                <w:szCs w:val="24"/>
              </w:rPr>
              <w:t>條、第</w:t>
            </w:r>
            <w:r w:rsidRPr="00BB0D13">
              <w:rPr>
                <w:rFonts w:ascii="Times New Roman" w:hAnsi="Times New Roman" w:cs="Times New Roman"/>
                <w:szCs w:val="24"/>
              </w:rPr>
              <w:t>78</w:t>
            </w:r>
            <w:r w:rsidRPr="00BB0D13">
              <w:rPr>
                <w:rFonts w:ascii="Times New Roman" w:hAnsi="Times New Roman" w:cs="Times New Roman" w:hint="eastAsia"/>
                <w:szCs w:val="24"/>
              </w:rPr>
              <w:t>條</w:t>
            </w:r>
          </w:p>
        </w:tc>
      </w:tr>
      <w:tr w:rsidR="00836E38" w:rsidRPr="00124345" w14:paraId="6D6D4FE3" w14:textId="77777777" w:rsidTr="00505250">
        <w:tc>
          <w:tcPr>
            <w:tcW w:w="2249" w:type="dxa"/>
            <w:vMerge/>
            <w:tcBorders>
              <w:left w:val="single" w:sz="4" w:space="0" w:color="auto"/>
              <w:right w:val="single" w:sz="4" w:space="0" w:color="auto"/>
            </w:tcBorders>
          </w:tcPr>
          <w:p w14:paraId="22EB3059" w14:textId="77777777" w:rsidR="00836E38" w:rsidRPr="00BB0D13" w:rsidRDefault="00836E38" w:rsidP="00505250">
            <w:pPr>
              <w:adjustRightInd w:val="0"/>
              <w:snapToGrid w:val="0"/>
              <w:rPr>
                <w:rFonts w:ascii="Times New Roman" w:hAnsi="Times New Roman" w:cs="Times New Roman"/>
                <w:color w:val="000000"/>
                <w:szCs w:val="24"/>
              </w:rPr>
            </w:pPr>
          </w:p>
        </w:tc>
        <w:tc>
          <w:tcPr>
            <w:tcW w:w="6110" w:type="dxa"/>
            <w:tcBorders>
              <w:top w:val="single" w:sz="4" w:space="0" w:color="auto"/>
              <w:left w:val="single" w:sz="4" w:space="0" w:color="auto"/>
              <w:bottom w:val="single" w:sz="4" w:space="0" w:color="auto"/>
              <w:right w:val="single" w:sz="4" w:space="0" w:color="auto"/>
            </w:tcBorders>
            <w:hideMark/>
          </w:tcPr>
          <w:p w14:paraId="33AA9B87"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49" w:history="1">
              <w:r w:rsidR="00836E38" w:rsidRPr="00BB0D13">
                <w:rPr>
                  <w:rStyle w:val="af2"/>
                  <w:rFonts w:ascii="Times New Roman" w:hAnsi="Times New Roman" w:cs="Times New Roman" w:hint="eastAsia"/>
                  <w:color w:val="017CA5"/>
                  <w:szCs w:val="24"/>
                </w:rPr>
                <w:t>證券投資信託事業證券投資顧問事業經營全權委託投資業務管理辦法</w:t>
              </w:r>
            </w:hyperlink>
          </w:p>
          <w:p w14:paraId="331D51AD" w14:textId="77777777" w:rsidR="00836E38" w:rsidRPr="00BB0D13" w:rsidRDefault="00D42D05" w:rsidP="00505250">
            <w:pPr>
              <w:widowControl/>
              <w:adjustRightInd w:val="0"/>
              <w:snapToGrid w:val="0"/>
              <w:rPr>
                <w:rFonts w:ascii="Times New Roman" w:hAnsi="Times New Roman" w:cs="Times New Roman"/>
                <w:szCs w:val="24"/>
              </w:rPr>
            </w:pPr>
            <w:hyperlink r:id="rId50" w:history="1">
              <w:r w:rsidR="00836E38" w:rsidRPr="00BB0D13">
                <w:rPr>
                  <w:rStyle w:val="af2"/>
                  <w:rFonts w:ascii="Times New Roman" w:hAnsi="Times New Roman" w:cs="Times New Roman"/>
                  <w:szCs w:val="24"/>
                </w:rPr>
                <w:t>http://www.selaw.com.tw/LawArticle.aspx?LawID=G0101029</w:t>
              </w:r>
            </w:hyperlink>
          </w:p>
          <w:p w14:paraId="06D32634" w14:textId="77777777" w:rsidR="00836E38" w:rsidRPr="00BB0D13" w:rsidRDefault="00836E38" w:rsidP="00505250">
            <w:pPr>
              <w:widowControl/>
              <w:adjustRightInd w:val="0"/>
              <w:snapToGrid w:val="0"/>
              <w:rPr>
                <w:rFonts w:ascii="Times New Roman" w:hAnsi="Times New Roman" w:cs="Times New Roman"/>
                <w:szCs w:val="24"/>
              </w:rPr>
            </w:pPr>
            <w:r w:rsidRPr="00BB0D13">
              <w:rPr>
                <w:rFonts w:ascii="Times New Roman" w:hAnsi="Times New Roman" w:cs="Times New Roman" w:hint="eastAsia"/>
                <w:szCs w:val="24"/>
              </w:rPr>
              <w:t>第</w:t>
            </w:r>
            <w:r w:rsidRPr="00BB0D13">
              <w:rPr>
                <w:rFonts w:ascii="Times New Roman" w:hAnsi="Times New Roman" w:cs="Times New Roman"/>
                <w:szCs w:val="24"/>
              </w:rPr>
              <w:t>19</w:t>
            </w:r>
            <w:r w:rsidRPr="00BB0D13">
              <w:rPr>
                <w:rFonts w:ascii="Times New Roman" w:hAnsi="Times New Roman" w:cs="Times New Roman" w:hint="eastAsia"/>
                <w:szCs w:val="24"/>
              </w:rPr>
              <w:t>條之</w:t>
            </w:r>
            <w:r w:rsidRPr="00BB0D13">
              <w:rPr>
                <w:rFonts w:ascii="Times New Roman" w:hAnsi="Times New Roman" w:cs="Times New Roman"/>
                <w:szCs w:val="24"/>
              </w:rPr>
              <w:t>1</w:t>
            </w:r>
          </w:p>
        </w:tc>
      </w:tr>
      <w:tr w:rsidR="00836E38" w:rsidRPr="00124345" w14:paraId="0397544D" w14:textId="77777777" w:rsidTr="00505250">
        <w:tc>
          <w:tcPr>
            <w:tcW w:w="2249" w:type="dxa"/>
            <w:vMerge/>
            <w:tcBorders>
              <w:left w:val="single" w:sz="4" w:space="0" w:color="auto"/>
              <w:right w:val="single" w:sz="4" w:space="0" w:color="auto"/>
            </w:tcBorders>
          </w:tcPr>
          <w:p w14:paraId="159E9DBF" w14:textId="77777777" w:rsidR="00836E38" w:rsidRPr="00BB0D13" w:rsidRDefault="00836E38" w:rsidP="00505250">
            <w:pPr>
              <w:adjustRightInd w:val="0"/>
              <w:snapToGrid w:val="0"/>
              <w:rPr>
                <w:rFonts w:ascii="Times New Roman" w:hAnsi="Times New Roman" w:cs="Times New Roman"/>
                <w:color w:val="000000"/>
                <w:szCs w:val="24"/>
              </w:rPr>
            </w:pPr>
          </w:p>
        </w:tc>
        <w:tc>
          <w:tcPr>
            <w:tcW w:w="6110" w:type="dxa"/>
            <w:tcBorders>
              <w:top w:val="single" w:sz="4" w:space="0" w:color="auto"/>
              <w:left w:val="single" w:sz="4" w:space="0" w:color="auto"/>
              <w:bottom w:val="single" w:sz="4" w:space="0" w:color="auto"/>
              <w:right w:val="single" w:sz="4" w:space="0" w:color="auto"/>
            </w:tcBorders>
            <w:hideMark/>
          </w:tcPr>
          <w:p w14:paraId="0116599E" w14:textId="77777777" w:rsidR="00836E38" w:rsidRPr="00BB0D13" w:rsidRDefault="00D42D05" w:rsidP="00505250">
            <w:pPr>
              <w:widowControl/>
              <w:adjustRightInd w:val="0"/>
              <w:snapToGrid w:val="0"/>
              <w:rPr>
                <w:rStyle w:val="af2"/>
                <w:rFonts w:ascii="Times New Roman" w:hAnsi="Times New Roman" w:cs="Times New Roman"/>
                <w:color w:val="017CA5"/>
                <w:szCs w:val="24"/>
              </w:rPr>
            </w:pPr>
            <w:hyperlink r:id="rId51" w:history="1">
              <w:r w:rsidR="00836E38" w:rsidRPr="00BB0D13">
                <w:rPr>
                  <w:rStyle w:val="af2"/>
                  <w:rFonts w:ascii="Times New Roman" w:hAnsi="Times New Roman" w:cs="Times New Roman" w:hint="eastAsia"/>
                  <w:color w:val="017CA5"/>
                  <w:szCs w:val="24"/>
                </w:rPr>
                <w:t>中華民國證券投資信託暨顧問商業同業公會證券投資信託事業經理守則</w:t>
              </w:r>
            </w:hyperlink>
          </w:p>
          <w:p w14:paraId="5178C2D6" w14:textId="77777777" w:rsidR="00836E38" w:rsidRPr="00BB0D13" w:rsidRDefault="00D42D05" w:rsidP="00505250">
            <w:pPr>
              <w:widowControl/>
              <w:adjustRightInd w:val="0"/>
              <w:snapToGrid w:val="0"/>
              <w:rPr>
                <w:rFonts w:ascii="Times New Roman" w:hAnsi="Times New Roman" w:cs="Times New Roman"/>
                <w:szCs w:val="24"/>
              </w:rPr>
            </w:pPr>
            <w:hyperlink r:id="rId52" w:history="1">
              <w:r w:rsidR="00836E38" w:rsidRPr="00BB0D13">
                <w:rPr>
                  <w:rStyle w:val="af2"/>
                  <w:rFonts w:ascii="Times New Roman" w:hAnsi="Times New Roman" w:cs="Times New Roman"/>
                  <w:szCs w:val="24"/>
                </w:rPr>
                <w:t>http://www.selaw.com.tw/LawArticle.aspx?LawID=G0101012</w:t>
              </w:r>
            </w:hyperlink>
          </w:p>
          <w:p w14:paraId="20D76DAD" w14:textId="77777777" w:rsidR="00836E38" w:rsidRPr="00BB0D13" w:rsidRDefault="00836E38" w:rsidP="00505250">
            <w:pPr>
              <w:widowControl/>
              <w:adjustRightInd w:val="0"/>
              <w:snapToGrid w:val="0"/>
              <w:rPr>
                <w:rFonts w:ascii="Times New Roman" w:hAnsi="Times New Roman" w:cs="Times New Roman"/>
                <w:szCs w:val="24"/>
              </w:rPr>
            </w:pPr>
            <w:r w:rsidRPr="00BB0D13">
              <w:rPr>
                <w:rFonts w:ascii="Times New Roman" w:hAnsi="Times New Roman" w:cs="Times New Roman" w:hint="eastAsia"/>
                <w:szCs w:val="24"/>
              </w:rPr>
              <w:t>第</w:t>
            </w:r>
            <w:r w:rsidRPr="00BB0D13">
              <w:rPr>
                <w:rFonts w:ascii="Times New Roman" w:hAnsi="Times New Roman" w:cs="Times New Roman"/>
                <w:szCs w:val="24"/>
              </w:rPr>
              <w:t>6</w:t>
            </w:r>
            <w:r w:rsidRPr="00BB0D13">
              <w:rPr>
                <w:rFonts w:ascii="Times New Roman" w:hAnsi="Times New Roman" w:cs="Times New Roman" w:hint="eastAsia"/>
                <w:szCs w:val="24"/>
              </w:rPr>
              <w:t>條</w:t>
            </w:r>
          </w:p>
        </w:tc>
      </w:tr>
      <w:tr w:rsidR="00836E38" w:rsidRPr="00124345" w14:paraId="17AD112A" w14:textId="77777777" w:rsidTr="00505250">
        <w:tc>
          <w:tcPr>
            <w:tcW w:w="2249" w:type="dxa"/>
            <w:vMerge/>
            <w:tcBorders>
              <w:left w:val="single" w:sz="4" w:space="0" w:color="auto"/>
              <w:right w:val="single" w:sz="4" w:space="0" w:color="auto"/>
            </w:tcBorders>
          </w:tcPr>
          <w:p w14:paraId="5F89C844" w14:textId="77777777" w:rsidR="00836E38" w:rsidRPr="00BB0D13" w:rsidRDefault="00836E38" w:rsidP="00505250">
            <w:pPr>
              <w:adjustRightInd w:val="0"/>
              <w:snapToGrid w:val="0"/>
              <w:rPr>
                <w:rFonts w:ascii="Times New Roman" w:hAnsi="Times New Roman" w:cs="Times New Roman"/>
                <w:color w:val="000000"/>
                <w:szCs w:val="24"/>
              </w:rPr>
            </w:pPr>
          </w:p>
        </w:tc>
        <w:tc>
          <w:tcPr>
            <w:tcW w:w="6110" w:type="dxa"/>
            <w:tcBorders>
              <w:top w:val="single" w:sz="4" w:space="0" w:color="auto"/>
              <w:left w:val="single" w:sz="4" w:space="0" w:color="auto"/>
              <w:bottom w:val="single" w:sz="4" w:space="0" w:color="auto"/>
              <w:right w:val="single" w:sz="4" w:space="0" w:color="auto"/>
            </w:tcBorders>
          </w:tcPr>
          <w:p w14:paraId="43D4BEAE"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53" w:history="1">
              <w:r w:rsidR="00836E38" w:rsidRPr="00BB0D13">
                <w:rPr>
                  <w:rStyle w:val="af2"/>
                  <w:rFonts w:ascii="Times New Roman" w:hAnsi="Times New Roman" w:cs="Times New Roman" w:hint="eastAsia"/>
                  <w:color w:val="017CA5"/>
                  <w:szCs w:val="24"/>
                </w:rPr>
                <w:t>證券投資信託及顧問事業互相兼營與兼營他事業或由他事業兼營之利益衝突防範辦法</w:t>
              </w:r>
            </w:hyperlink>
          </w:p>
          <w:p w14:paraId="53A3FB37" w14:textId="77777777" w:rsidR="00836E38" w:rsidRPr="00BB0D13" w:rsidRDefault="00D42D05" w:rsidP="00505250">
            <w:pPr>
              <w:adjustRightInd w:val="0"/>
              <w:snapToGrid w:val="0"/>
              <w:rPr>
                <w:rFonts w:ascii="Times New Roman" w:hAnsi="Times New Roman" w:cs="Times New Roman"/>
                <w:szCs w:val="24"/>
              </w:rPr>
            </w:pPr>
            <w:hyperlink r:id="rId54" w:history="1">
              <w:r w:rsidR="00836E38" w:rsidRPr="00BB0D13">
                <w:rPr>
                  <w:rStyle w:val="af2"/>
                  <w:rFonts w:ascii="Times New Roman" w:hAnsi="Times New Roman" w:cs="Times New Roman"/>
                  <w:szCs w:val="24"/>
                </w:rPr>
                <w:t>http://www.selaw.com.tw/LawArticle.aspx?LawID=G0101905</w:t>
              </w:r>
            </w:hyperlink>
          </w:p>
          <w:p w14:paraId="54E95D4C" w14:textId="77777777" w:rsidR="00836E38" w:rsidRPr="00BB0D13" w:rsidRDefault="00836E38" w:rsidP="00505250">
            <w:pPr>
              <w:widowControl/>
              <w:adjustRightInd w:val="0"/>
              <w:snapToGrid w:val="0"/>
              <w:rPr>
                <w:rFonts w:ascii="Times New Roman" w:hAnsi="Times New Roman" w:cs="Times New Roman"/>
                <w:szCs w:val="24"/>
              </w:rPr>
            </w:pPr>
            <w:r w:rsidRPr="00BB0D13">
              <w:rPr>
                <w:rFonts w:ascii="Times New Roman" w:hAnsi="Times New Roman" w:cs="Times New Roman" w:hint="eastAsia"/>
                <w:szCs w:val="24"/>
              </w:rPr>
              <w:t>第</w:t>
            </w:r>
            <w:r w:rsidRPr="00BB0D13">
              <w:rPr>
                <w:rFonts w:ascii="Times New Roman" w:hAnsi="Times New Roman" w:cs="Times New Roman"/>
                <w:szCs w:val="24"/>
              </w:rPr>
              <w:t>3</w:t>
            </w:r>
            <w:r w:rsidRPr="00BB0D13">
              <w:rPr>
                <w:rFonts w:ascii="Times New Roman" w:hAnsi="Times New Roman" w:cs="Times New Roman" w:hint="eastAsia"/>
                <w:szCs w:val="24"/>
              </w:rPr>
              <w:t>條</w:t>
            </w:r>
          </w:p>
        </w:tc>
      </w:tr>
      <w:tr w:rsidR="00836E38" w:rsidRPr="00124345" w14:paraId="5F90C117" w14:textId="77777777" w:rsidTr="00505250">
        <w:tc>
          <w:tcPr>
            <w:tcW w:w="2249" w:type="dxa"/>
            <w:vMerge/>
            <w:tcBorders>
              <w:left w:val="single" w:sz="4" w:space="0" w:color="auto"/>
              <w:bottom w:val="single" w:sz="4" w:space="0" w:color="auto"/>
              <w:right w:val="single" w:sz="4" w:space="0" w:color="auto"/>
            </w:tcBorders>
          </w:tcPr>
          <w:p w14:paraId="657848F4" w14:textId="77777777" w:rsidR="00836E38" w:rsidRPr="00BB0D13" w:rsidRDefault="00836E38" w:rsidP="00505250">
            <w:pPr>
              <w:adjustRightInd w:val="0"/>
              <w:snapToGrid w:val="0"/>
              <w:rPr>
                <w:rFonts w:ascii="Times New Roman" w:hAnsi="Times New Roman" w:cs="Times New Roman"/>
                <w:color w:val="000000"/>
                <w:szCs w:val="24"/>
              </w:rPr>
            </w:pPr>
          </w:p>
        </w:tc>
        <w:tc>
          <w:tcPr>
            <w:tcW w:w="6110" w:type="dxa"/>
            <w:tcBorders>
              <w:top w:val="single" w:sz="4" w:space="0" w:color="auto"/>
              <w:left w:val="single" w:sz="4" w:space="0" w:color="auto"/>
              <w:bottom w:val="single" w:sz="4" w:space="0" w:color="auto"/>
              <w:right w:val="single" w:sz="4" w:space="0" w:color="auto"/>
            </w:tcBorders>
            <w:hideMark/>
          </w:tcPr>
          <w:p w14:paraId="5293AA88"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55" w:history="1">
              <w:r w:rsidR="00836E38" w:rsidRPr="00BB0D13">
                <w:rPr>
                  <w:rStyle w:val="af2"/>
                  <w:rFonts w:ascii="Times New Roman" w:hAnsi="Times New Roman" w:cs="Times New Roman" w:hint="eastAsia"/>
                  <w:color w:val="017CA5"/>
                  <w:szCs w:val="24"/>
                  <w:shd w:val="clear" w:color="auto" w:fill="FFF5F0"/>
                </w:rPr>
                <w:t>中華民國證券投資信託暨顧問商業同業公會「證券投資信託及顧問事業與兼營他事業或由他事業兼營之利益衝突防範實務守則」</w:t>
              </w:r>
            </w:hyperlink>
          </w:p>
          <w:p w14:paraId="060200D8" w14:textId="77777777" w:rsidR="00836E38" w:rsidRPr="00BB0D13" w:rsidRDefault="00D42D05" w:rsidP="00505250">
            <w:pPr>
              <w:widowControl/>
              <w:adjustRightInd w:val="0"/>
              <w:snapToGrid w:val="0"/>
              <w:rPr>
                <w:rFonts w:ascii="Times New Roman" w:hAnsi="Times New Roman" w:cs="Times New Roman"/>
                <w:szCs w:val="24"/>
              </w:rPr>
            </w:pPr>
            <w:hyperlink r:id="rId56" w:history="1">
              <w:r w:rsidR="00836E38" w:rsidRPr="00BB0D13">
                <w:rPr>
                  <w:rStyle w:val="af2"/>
                  <w:rFonts w:ascii="Times New Roman" w:hAnsi="Times New Roman" w:cs="Times New Roman"/>
                  <w:szCs w:val="24"/>
                </w:rPr>
                <w:t>http://www.selaw.com.tw/LawArticle.aspx?LawID=G0101098</w:t>
              </w:r>
            </w:hyperlink>
          </w:p>
          <w:p w14:paraId="15E7255B" w14:textId="77777777" w:rsidR="00836E38" w:rsidRPr="00BB0D13" w:rsidRDefault="00836E38" w:rsidP="00505250">
            <w:pPr>
              <w:widowControl/>
              <w:adjustRightInd w:val="0"/>
              <w:snapToGrid w:val="0"/>
              <w:rPr>
                <w:rFonts w:ascii="Times New Roman" w:hAnsi="Times New Roman" w:cs="Times New Roman"/>
                <w:szCs w:val="24"/>
              </w:rPr>
            </w:pPr>
            <w:r w:rsidRPr="00BB0D13">
              <w:rPr>
                <w:rFonts w:ascii="Times New Roman" w:hAnsi="Times New Roman" w:cs="Times New Roman" w:hint="eastAsia"/>
                <w:szCs w:val="24"/>
              </w:rPr>
              <w:t>第</w:t>
            </w:r>
            <w:r w:rsidRPr="00BB0D13">
              <w:rPr>
                <w:rFonts w:ascii="Times New Roman" w:hAnsi="Times New Roman" w:cs="Times New Roman"/>
                <w:szCs w:val="24"/>
              </w:rPr>
              <w:t>5.2.5</w:t>
            </w:r>
            <w:r w:rsidRPr="00BB0D13">
              <w:rPr>
                <w:rFonts w:ascii="Times New Roman" w:hAnsi="Times New Roman" w:cs="Times New Roman" w:hint="eastAsia"/>
                <w:szCs w:val="24"/>
              </w:rPr>
              <w:t>、</w:t>
            </w:r>
            <w:r w:rsidRPr="00BB0D13">
              <w:rPr>
                <w:rFonts w:ascii="Times New Roman" w:hAnsi="Times New Roman" w:cs="Times New Roman"/>
                <w:szCs w:val="24"/>
              </w:rPr>
              <w:t>5.2.6</w:t>
            </w:r>
            <w:r w:rsidRPr="00BB0D13">
              <w:rPr>
                <w:rFonts w:ascii="Times New Roman" w:hAnsi="Times New Roman" w:cs="Times New Roman" w:hint="eastAsia"/>
                <w:szCs w:val="24"/>
              </w:rPr>
              <w:t>條、第</w:t>
            </w:r>
            <w:r w:rsidRPr="00BB0D13">
              <w:rPr>
                <w:rFonts w:ascii="Times New Roman" w:hAnsi="Times New Roman" w:cs="Times New Roman"/>
                <w:szCs w:val="24"/>
              </w:rPr>
              <w:t>5.4.1</w:t>
            </w:r>
            <w:r w:rsidRPr="00BB0D13">
              <w:rPr>
                <w:rFonts w:ascii="Times New Roman" w:hAnsi="Times New Roman" w:cs="Times New Roman" w:hint="eastAsia"/>
                <w:szCs w:val="24"/>
              </w:rPr>
              <w:t>、</w:t>
            </w:r>
            <w:r w:rsidRPr="00BB0D13">
              <w:rPr>
                <w:rFonts w:ascii="Times New Roman" w:hAnsi="Times New Roman" w:cs="Times New Roman"/>
                <w:szCs w:val="24"/>
              </w:rPr>
              <w:t>5.4.2</w:t>
            </w:r>
            <w:r w:rsidRPr="00BB0D13">
              <w:rPr>
                <w:rFonts w:ascii="Times New Roman" w:hAnsi="Times New Roman" w:cs="Times New Roman" w:hint="eastAsia"/>
                <w:szCs w:val="24"/>
              </w:rPr>
              <w:t>條、第</w:t>
            </w:r>
            <w:r w:rsidRPr="00BB0D13">
              <w:rPr>
                <w:rFonts w:ascii="Times New Roman" w:hAnsi="Times New Roman" w:cs="Times New Roman"/>
                <w:szCs w:val="24"/>
              </w:rPr>
              <w:t>5.5.2</w:t>
            </w:r>
            <w:r w:rsidRPr="00BB0D13">
              <w:rPr>
                <w:rFonts w:ascii="Times New Roman" w:hAnsi="Times New Roman" w:cs="Times New Roman" w:hint="eastAsia"/>
                <w:szCs w:val="24"/>
              </w:rPr>
              <w:t>、</w:t>
            </w:r>
            <w:r w:rsidRPr="00BB0D13">
              <w:rPr>
                <w:rFonts w:ascii="Times New Roman" w:hAnsi="Times New Roman" w:cs="Times New Roman"/>
                <w:szCs w:val="24"/>
              </w:rPr>
              <w:t>5.5.3</w:t>
            </w:r>
            <w:r w:rsidRPr="00BB0D13">
              <w:rPr>
                <w:rFonts w:ascii="Times New Roman" w:hAnsi="Times New Roman" w:cs="Times New Roman" w:hint="eastAsia"/>
                <w:szCs w:val="24"/>
              </w:rPr>
              <w:t>條</w:t>
            </w:r>
          </w:p>
        </w:tc>
      </w:tr>
      <w:tr w:rsidR="00836E38" w:rsidRPr="00124345" w14:paraId="3EB0D0E2" w14:textId="77777777" w:rsidTr="00505250">
        <w:tc>
          <w:tcPr>
            <w:tcW w:w="2249" w:type="dxa"/>
            <w:vMerge w:val="restart"/>
            <w:tcBorders>
              <w:top w:val="single" w:sz="4" w:space="0" w:color="auto"/>
              <w:left w:val="single" w:sz="4" w:space="0" w:color="auto"/>
              <w:right w:val="single" w:sz="4" w:space="0" w:color="auto"/>
            </w:tcBorders>
            <w:hideMark/>
          </w:tcPr>
          <w:p w14:paraId="4F4C6F90"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szCs w:val="24"/>
              </w:rPr>
              <w:t>業務人員原則專任例外兼任之規範</w:t>
            </w:r>
          </w:p>
        </w:tc>
        <w:tc>
          <w:tcPr>
            <w:tcW w:w="6110" w:type="dxa"/>
            <w:tcBorders>
              <w:top w:val="single" w:sz="4" w:space="0" w:color="auto"/>
              <w:left w:val="single" w:sz="4" w:space="0" w:color="auto"/>
              <w:bottom w:val="single" w:sz="4" w:space="0" w:color="auto"/>
              <w:right w:val="single" w:sz="4" w:space="0" w:color="auto"/>
            </w:tcBorders>
          </w:tcPr>
          <w:p w14:paraId="4260C9D8" w14:textId="77777777" w:rsidR="00836E38" w:rsidRPr="00BB0D13" w:rsidRDefault="00D42D05" w:rsidP="00505250">
            <w:pPr>
              <w:adjustRightInd w:val="0"/>
              <w:snapToGrid w:val="0"/>
              <w:rPr>
                <w:rFonts w:ascii="Times New Roman" w:hAnsi="Times New Roman" w:cs="Times New Roman"/>
                <w:szCs w:val="24"/>
              </w:rPr>
            </w:pPr>
            <w:hyperlink r:id="rId57" w:history="1">
              <w:r w:rsidR="00836E38" w:rsidRPr="00BB0D13">
                <w:rPr>
                  <w:rStyle w:val="af2"/>
                  <w:rFonts w:ascii="Times New Roman" w:hAnsi="Times New Roman" w:cs="Times New Roman" w:hint="eastAsia"/>
                  <w:color w:val="017CA5"/>
                  <w:szCs w:val="24"/>
                  <w:shd w:val="clear" w:color="auto" w:fill="FFF5F0"/>
                </w:rPr>
                <w:t>證券投資信託事業負責人與業務人員管理規則</w:t>
              </w:r>
            </w:hyperlink>
          </w:p>
          <w:p w14:paraId="162C37D7" w14:textId="77777777" w:rsidR="00836E38" w:rsidRPr="00BB0D13" w:rsidRDefault="00D42D05" w:rsidP="00505250">
            <w:pPr>
              <w:adjustRightInd w:val="0"/>
              <w:snapToGrid w:val="0"/>
              <w:rPr>
                <w:rFonts w:ascii="Times New Roman" w:hAnsi="Times New Roman" w:cs="Times New Roman"/>
                <w:szCs w:val="24"/>
              </w:rPr>
            </w:pPr>
            <w:hyperlink r:id="rId58" w:history="1">
              <w:r w:rsidR="00836E38" w:rsidRPr="00BB0D13">
                <w:rPr>
                  <w:rStyle w:val="af2"/>
                  <w:rFonts w:ascii="Times New Roman" w:hAnsi="Times New Roman" w:cs="Times New Roman"/>
                  <w:szCs w:val="24"/>
                </w:rPr>
                <w:t>http://www.selaw.com.tw/LawArticle.aspx?LawID=G0101118</w:t>
              </w:r>
            </w:hyperlink>
          </w:p>
          <w:p w14:paraId="3966FAD0"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szCs w:val="24"/>
              </w:rPr>
              <w:t>第</w:t>
            </w:r>
            <w:r w:rsidRPr="00BB0D13">
              <w:rPr>
                <w:rFonts w:ascii="Times New Roman" w:hAnsi="Times New Roman" w:cs="Times New Roman"/>
                <w:szCs w:val="24"/>
              </w:rPr>
              <w:t>7</w:t>
            </w:r>
            <w:r w:rsidRPr="00BB0D13">
              <w:rPr>
                <w:rFonts w:ascii="Times New Roman" w:hAnsi="Times New Roman" w:cs="Times New Roman" w:hint="eastAsia"/>
                <w:szCs w:val="24"/>
              </w:rPr>
              <w:t>條第</w:t>
            </w:r>
            <w:r w:rsidRPr="00BB0D13">
              <w:rPr>
                <w:rFonts w:ascii="Times New Roman" w:hAnsi="Times New Roman" w:cs="Times New Roman"/>
                <w:szCs w:val="24"/>
              </w:rPr>
              <w:t>1</w:t>
            </w:r>
            <w:r w:rsidRPr="00BB0D13">
              <w:rPr>
                <w:rFonts w:ascii="Times New Roman" w:hAnsi="Times New Roman" w:cs="Times New Roman" w:hint="eastAsia"/>
                <w:szCs w:val="24"/>
              </w:rPr>
              <w:t>項</w:t>
            </w:r>
          </w:p>
        </w:tc>
      </w:tr>
      <w:tr w:rsidR="00836E38" w:rsidRPr="00124345" w14:paraId="39844680" w14:textId="77777777" w:rsidTr="00505250">
        <w:tc>
          <w:tcPr>
            <w:tcW w:w="2249" w:type="dxa"/>
            <w:vMerge/>
            <w:tcBorders>
              <w:left w:val="single" w:sz="4" w:space="0" w:color="auto"/>
              <w:right w:val="single" w:sz="4" w:space="0" w:color="auto"/>
            </w:tcBorders>
          </w:tcPr>
          <w:p w14:paraId="204A4758" w14:textId="77777777" w:rsidR="00836E38" w:rsidRPr="00BB0D13" w:rsidRDefault="00836E38" w:rsidP="00505250">
            <w:pPr>
              <w:adjustRightInd w:val="0"/>
              <w:snapToGrid w:val="0"/>
              <w:rPr>
                <w:rFonts w:ascii="Times New Roman" w:hAnsi="Times New Roman" w:cs="Times New Roman"/>
                <w:szCs w:val="24"/>
              </w:rPr>
            </w:pPr>
          </w:p>
        </w:tc>
        <w:tc>
          <w:tcPr>
            <w:tcW w:w="6110" w:type="dxa"/>
            <w:tcBorders>
              <w:top w:val="single" w:sz="4" w:space="0" w:color="auto"/>
              <w:left w:val="single" w:sz="4" w:space="0" w:color="auto"/>
              <w:bottom w:val="single" w:sz="4" w:space="0" w:color="auto"/>
              <w:right w:val="single" w:sz="4" w:space="0" w:color="auto"/>
            </w:tcBorders>
          </w:tcPr>
          <w:p w14:paraId="5C9FBB41" w14:textId="77777777" w:rsidR="00836E38" w:rsidRPr="00BB0D13" w:rsidRDefault="00D42D05" w:rsidP="00505250">
            <w:pPr>
              <w:adjustRightInd w:val="0"/>
              <w:snapToGrid w:val="0"/>
              <w:rPr>
                <w:rFonts w:ascii="Times New Roman" w:hAnsi="Times New Roman" w:cs="Times New Roman"/>
                <w:szCs w:val="24"/>
              </w:rPr>
            </w:pPr>
            <w:hyperlink r:id="rId59" w:history="1">
              <w:r w:rsidR="00836E38" w:rsidRPr="00BB0D13">
                <w:rPr>
                  <w:rStyle w:val="af2"/>
                  <w:rFonts w:ascii="Times New Roman" w:hAnsi="Times New Roman" w:cs="Times New Roman" w:hint="eastAsia"/>
                  <w:color w:val="017CA5"/>
                  <w:szCs w:val="24"/>
                  <w:shd w:val="clear" w:color="auto" w:fill="FFF5F0"/>
                </w:rPr>
                <w:t>證券投資信託事業負責人與業務人員管理規則</w:t>
              </w:r>
            </w:hyperlink>
          </w:p>
          <w:p w14:paraId="76DFA6F8" w14:textId="77777777" w:rsidR="00836E38" w:rsidRPr="00BB0D13" w:rsidRDefault="00D42D05" w:rsidP="00505250">
            <w:pPr>
              <w:adjustRightInd w:val="0"/>
              <w:snapToGrid w:val="0"/>
              <w:rPr>
                <w:rFonts w:ascii="Times New Roman" w:hAnsi="Times New Roman" w:cs="Times New Roman"/>
                <w:szCs w:val="24"/>
              </w:rPr>
            </w:pPr>
            <w:hyperlink r:id="rId60" w:history="1">
              <w:r w:rsidR="00836E38" w:rsidRPr="00BB0D13">
                <w:rPr>
                  <w:rStyle w:val="af2"/>
                  <w:rFonts w:ascii="Times New Roman" w:hAnsi="Times New Roman" w:cs="Times New Roman"/>
                  <w:szCs w:val="24"/>
                </w:rPr>
                <w:t>http://www.selaw.com.tw/LawArticle.aspx?LawID=G0101118</w:t>
              </w:r>
            </w:hyperlink>
          </w:p>
          <w:p w14:paraId="7D1569AE"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szCs w:val="24"/>
              </w:rPr>
              <w:t>第</w:t>
            </w:r>
            <w:r w:rsidRPr="00BB0D13">
              <w:rPr>
                <w:rFonts w:ascii="Times New Roman" w:hAnsi="Times New Roman" w:cs="Times New Roman"/>
                <w:szCs w:val="24"/>
              </w:rPr>
              <w:t>8</w:t>
            </w:r>
            <w:r w:rsidRPr="00BB0D13">
              <w:rPr>
                <w:rFonts w:ascii="Times New Roman" w:hAnsi="Times New Roman" w:cs="Times New Roman" w:hint="eastAsia"/>
                <w:szCs w:val="24"/>
              </w:rPr>
              <w:t>條</w:t>
            </w:r>
          </w:p>
        </w:tc>
      </w:tr>
      <w:tr w:rsidR="00836E38" w:rsidRPr="00124345" w14:paraId="29F800EB" w14:textId="77777777" w:rsidTr="00505250">
        <w:tc>
          <w:tcPr>
            <w:tcW w:w="2249" w:type="dxa"/>
            <w:vMerge/>
            <w:tcBorders>
              <w:left w:val="single" w:sz="4" w:space="0" w:color="auto"/>
              <w:bottom w:val="single" w:sz="4" w:space="0" w:color="auto"/>
              <w:right w:val="single" w:sz="4" w:space="0" w:color="auto"/>
            </w:tcBorders>
          </w:tcPr>
          <w:p w14:paraId="229173F2" w14:textId="77777777" w:rsidR="00836E38" w:rsidRPr="00BB0D13" w:rsidRDefault="00836E38" w:rsidP="00505250">
            <w:pPr>
              <w:adjustRightInd w:val="0"/>
              <w:snapToGrid w:val="0"/>
              <w:rPr>
                <w:rFonts w:ascii="Times New Roman" w:hAnsi="Times New Roman" w:cs="Times New Roman"/>
                <w:szCs w:val="24"/>
              </w:rPr>
            </w:pPr>
          </w:p>
        </w:tc>
        <w:tc>
          <w:tcPr>
            <w:tcW w:w="6110" w:type="dxa"/>
            <w:tcBorders>
              <w:top w:val="single" w:sz="4" w:space="0" w:color="auto"/>
              <w:left w:val="single" w:sz="4" w:space="0" w:color="auto"/>
              <w:bottom w:val="single" w:sz="4" w:space="0" w:color="auto"/>
              <w:right w:val="single" w:sz="4" w:space="0" w:color="auto"/>
            </w:tcBorders>
          </w:tcPr>
          <w:p w14:paraId="4119BD6A"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61" w:history="1">
              <w:r w:rsidR="00836E38" w:rsidRPr="00BB0D13">
                <w:rPr>
                  <w:rStyle w:val="af2"/>
                  <w:rFonts w:ascii="Times New Roman" w:hAnsi="Times New Roman" w:cs="Times New Roman" w:hint="eastAsia"/>
                  <w:color w:val="017CA5"/>
                  <w:szCs w:val="24"/>
                </w:rPr>
                <w:t>證券投資信託事業證券投資顧問事業經營全權委託投資業務管理辦法</w:t>
              </w:r>
            </w:hyperlink>
          </w:p>
          <w:p w14:paraId="138475AF" w14:textId="77777777" w:rsidR="00836E38" w:rsidRPr="00BB0D13" w:rsidRDefault="00D42D05" w:rsidP="00505250">
            <w:pPr>
              <w:adjustRightInd w:val="0"/>
              <w:snapToGrid w:val="0"/>
              <w:rPr>
                <w:rFonts w:ascii="Times New Roman" w:hAnsi="Times New Roman" w:cs="Times New Roman"/>
                <w:szCs w:val="24"/>
              </w:rPr>
            </w:pPr>
            <w:hyperlink r:id="rId62" w:history="1">
              <w:r w:rsidR="00836E38" w:rsidRPr="00BB0D13">
                <w:rPr>
                  <w:rStyle w:val="af2"/>
                  <w:rFonts w:ascii="Times New Roman" w:hAnsi="Times New Roman" w:cs="Times New Roman"/>
                  <w:szCs w:val="24"/>
                </w:rPr>
                <w:t>http://www.selaw.com.tw/LawArticle.aspx?LawID=G0101029</w:t>
              </w:r>
            </w:hyperlink>
          </w:p>
          <w:p w14:paraId="5BA37CCF"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szCs w:val="24"/>
              </w:rPr>
              <w:t>第</w:t>
            </w:r>
            <w:r w:rsidRPr="00BB0D13">
              <w:rPr>
                <w:rFonts w:ascii="Times New Roman" w:hAnsi="Times New Roman" w:cs="Times New Roman"/>
                <w:szCs w:val="24"/>
              </w:rPr>
              <w:t>8</w:t>
            </w:r>
            <w:r w:rsidRPr="00BB0D13">
              <w:rPr>
                <w:rFonts w:ascii="Times New Roman" w:hAnsi="Times New Roman" w:cs="Times New Roman" w:hint="eastAsia"/>
                <w:szCs w:val="24"/>
              </w:rPr>
              <w:t>條</w:t>
            </w:r>
          </w:p>
        </w:tc>
      </w:tr>
      <w:tr w:rsidR="00836E38" w:rsidRPr="00124345" w14:paraId="27EC35F2" w14:textId="77777777" w:rsidTr="00505250">
        <w:tc>
          <w:tcPr>
            <w:tcW w:w="2249" w:type="dxa"/>
            <w:vMerge w:val="restart"/>
            <w:tcBorders>
              <w:top w:val="single" w:sz="4" w:space="0" w:color="auto"/>
              <w:left w:val="single" w:sz="4" w:space="0" w:color="auto"/>
              <w:right w:val="single" w:sz="4" w:space="0" w:color="auto"/>
            </w:tcBorders>
            <w:hideMark/>
          </w:tcPr>
          <w:p w14:paraId="2A480A8B"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szCs w:val="24"/>
              </w:rPr>
              <w:t>人員原則專任例外兼任之規範</w:t>
            </w:r>
          </w:p>
        </w:tc>
        <w:tc>
          <w:tcPr>
            <w:tcW w:w="6110" w:type="dxa"/>
            <w:tcBorders>
              <w:top w:val="single" w:sz="4" w:space="0" w:color="auto"/>
              <w:left w:val="single" w:sz="4" w:space="0" w:color="auto"/>
              <w:bottom w:val="single" w:sz="4" w:space="0" w:color="auto"/>
              <w:right w:val="single" w:sz="4" w:space="0" w:color="auto"/>
            </w:tcBorders>
            <w:hideMark/>
          </w:tcPr>
          <w:p w14:paraId="28C941CD"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63" w:history="1">
              <w:r w:rsidR="00836E38" w:rsidRPr="00BB0D13">
                <w:rPr>
                  <w:rStyle w:val="af2"/>
                  <w:rFonts w:ascii="Times New Roman" w:hAnsi="Times New Roman" w:cs="Times New Roman" w:hint="eastAsia"/>
                  <w:color w:val="017CA5"/>
                  <w:szCs w:val="24"/>
                </w:rPr>
                <w:t>證券投資信託及顧問事業互相兼營與兼營他事業或由他事業兼營之利益衝突防範辦法</w:t>
              </w:r>
            </w:hyperlink>
          </w:p>
          <w:p w14:paraId="4BEE1E01" w14:textId="77777777" w:rsidR="00836E38" w:rsidRPr="00BB0D13" w:rsidRDefault="00D42D05" w:rsidP="00505250">
            <w:pPr>
              <w:adjustRightInd w:val="0"/>
              <w:snapToGrid w:val="0"/>
              <w:rPr>
                <w:rFonts w:ascii="Times New Roman" w:hAnsi="Times New Roman" w:cs="Times New Roman"/>
                <w:szCs w:val="24"/>
              </w:rPr>
            </w:pPr>
            <w:hyperlink r:id="rId64" w:history="1">
              <w:r w:rsidR="00836E38" w:rsidRPr="00BB0D13">
                <w:rPr>
                  <w:rStyle w:val="af2"/>
                  <w:rFonts w:ascii="Times New Roman" w:hAnsi="Times New Roman" w:cs="Times New Roman"/>
                  <w:szCs w:val="24"/>
                </w:rPr>
                <w:t>http://www.selaw.com.tw/LawArticle.aspx?LawID=G0101905</w:t>
              </w:r>
            </w:hyperlink>
          </w:p>
          <w:p w14:paraId="0901DF9D"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szCs w:val="24"/>
              </w:rPr>
              <w:t>第</w:t>
            </w:r>
            <w:r w:rsidRPr="00BB0D13">
              <w:rPr>
                <w:rFonts w:ascii="Times New Roman" w:hAnsi="Times New Roman" w:cs="Times New Roman"/>
                <w:szCs w:val="24"/>
              </w:rPr>
              <w:t>4</w:t>
            </w:r>
            <w:r w:rsidRPr="00BB0D13">
              <w:rPr>
                <w:rFonts w:ascii="Times New Roman" w:hAnsi="Times New Roman" w:cs="Times New Roman" w:hint="eastAsia"/>
                <w:szCs w:val="24"/>
              </w:rPr>
              <w:t>條</w:t>
            </w:r>
          </w:p>
        </w:tc>
      </w:tr>
      <w:tr w:rsidR="00836E38" w:rsidRPr="00124345" w14:paraId="51EEB5BB" w14:textId="77777777" w:rsidTr="00505250">
        <w:tc>
          <w:tcPr>
            <w:tcW w:w="2249" w:type="dxa"/>
            <w:vMerge/>
            <w:tcBorders>
              <w:left w:val="single" w:sz="4" w:space="0" w:color="auto"/>
              <w:bottom w:val="single" w:sz="4" w:space="0" w:color="auto"/>
              <w:right w:val="single" w:sz="4" w:space="0" w:color="auto"/>
            </w:tcBorders>
            <w:hideMark/>
          </w:tcPr>
          <w:p w14:paraId="2BDE4953" w14:textId="77777777" w:rsidR="00836E38" w:rsidRPr="00BB0D13" w:rsidRDefault="00836E38" w:rsidP="00505250">
            <w:pPr>
              <w:adjustRightInd w:val="0"/>
              <w:snapToGrid w:val="0"/>
              <w:rPr>
                <w:rFonts w:ascii="Times New Roman" w:hAnsi="Times New Roman" w:cs="Times New Roman"/>
                <w:szCs w:val="24"/>
              </w:rPr>
            </w:pPr>
          </w:p>
        </w:tc>
        <w:tc>
          <w:tcPr>
            <w:tcW w:w="6110" w:type="dxa"/>
            <w:tcBorders>
              <w:top w:val="single" w:sz="4" w:space="0" w:color="auto"/>
              <w:left w:val="single" w:sz="4" w:space="0" w:color="auto"/>
              <w:bottom w:val="single" w:sz="4" w:space="0" w:color="auto"/>
              <w:right w:val="single" w:sz="4" w:space="0" w:color="auto"/>
            </w:tcBorders>
            <w:hideMark/>
          </w:tcPr>
          <w:p w14:paraId="09AFC8C7"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65" w:history="1">
              <w:r w:rsidR="00836E38" w:rsidRPr="00BB0D13">
                <w:rPr>
                  <w:rStyle w:val="af2"/>
                  <w:rFonts w:ascii="Times New Roman" w:hAnsi="Times New Roman" w:cs="Times New Roman" w:hint="eastAsia"/>
                  <w:color w:val="017CA5"/>
                  <w:szCs w:val="24"/>
                  <w:shd w:val="clear" w:color="auto" w:fill="FFF5F0"/>
                </w:rPr>
                <w:t>中華民國證券投資信託暨顧問商業同業公會「證券投資信託及顧問事業與兼營他事業或由他事業兼營之利益衝突防範實務守則」</w:t>
              </w:r>
            </w:hyperlink>
          </w:p>
          <w:p w14:paraId="37B622AE" w14:textId="77777777" w:rsidR="00836E38" w:rsidRPr="00BB0D13" w:rsidRDefault="00D42D05" w:rsidP="00505250">
            <w:pPr>
              <w:adjustRightInd w:val="0"/>
              <w:snapToGrid w:val="0"/>
              <w:rPr>
                <w:rFonts w:ascii="Times New Roman" w:hAnsi="Times New Roman" w:cs="Times New Roman"/>
                <w:szCs w:val="24"/>
              </w:rPr>
            </w:pPr>
            <w:hyperlink r:id="rId66" w:history="1">
              <w:r w:rsidR="00836E38" w:rsidRPr="00BB0D13">
                <w:rPr>
                  <w:rStyle w:val="af2"/>
                  <w:rFonts w:ascii="Times New Roman" w:hAnsi="Times New Roman" w:cs="Times New Roman"/>
                  <w:szCs w:val="24"/>
                </w:rPr>
                <w:t>http://www.selaw.com.tw/LawArticle.aspx?LawID=G01010</w:t>
              </w:r>
              <w:r w:rsidR="00836E38" w:rsidRPr="00BB0D13">
                <w:rPr>
                  <w:rStyle w:val="af2"/>
                  <w:rFonts w:ascii="Times New Roman" w:hAnsi="Times New Roman" w:cs="Times New Roman"/>
                  <w:szCs w:val="24"/>
                </w:rPr>
                <w:lastRenderedPageBreak/>
                <w:t>98</w:t>
              </w:r>
            </w:hyperlink>
          </w:p>
          <w:p w14:paraId="615D4360"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szCs w:val="24"/>
              </w:rPr>
              <w:t>第</w:t>
            </w:r>
            <w:r w:rsidRPr="00BB0D13">
              <w:rPr>
                <w:rFonts w:ascii="Times New Roman" w:hAnsi="Times New Roman" w:cs="Times New Roman"/>
                <w:szCs w:val="24"/>
              </w:rPr>
              <w:t>5.2.2</w:t>
            </w:r>
            <w:r w:rsidRPr="00BB0D13">
              <w:rPr>
                <w:rFonts w:ascii="Times New Roman" w:hAnsi="Times New Roman" w:cs="Times New Roman" w:hint="eastAsia"/>
                <w:szCs w:val="24"/>
              </w:rPr>
              <w:t>條</w:t>
            </w:r>
          </w:p>
        </w:tc>
      </w:tr>
    </w:tbl>
    <w:p w14:paraId="4DBEAA70" w14:textId="77777777" w:rsidR="00836E38" w:rsidRDefault="00836E38" w:rsidP="00836E38">
      <w:pPr>
        <w:adjustRightInd w:val="0"/>
        <w:snapToGrid w:val="0"/>
        <w:rPr>
          <w:rFonts w:ascii="標楷體" w:hAnsi="標楷體"/>
          <w:szCs w:val="24"/>
        </w:rPr>
      </w:pPr>
    </w:p>
    <w:p w14:paraId="269D6CEC" w14:textId="77777777" w:rsidR="00836E38" w:rsidRDefault="00836E38" w:rsidP="00836E38">
      <w:pPr>
        <w:adjustRightInd w:val="0"/>
        <w:snapToGrid w:val="0"/>
        <w:rPr>
          <w:rFonts w:ascii="標楷體" w:hAnsi="標楷體"/>
          <w:szCs w:val="24"/>
        </w:rPr>
      </w:pPr>
      <w:r w:rsidRPr="00BB0D13">
        <w:rPr>
          <w:rFonts w:ascii="標楷體" w:hAnsi="標楷體" w:hint="eastAsia"/>
          <w:szCs w:val="24"/>
        </w:rPr>
        <w:t>三、投信事業運用基金、全委資產之交易規範</w:t>
      </w:r>
    </w:p>
    <w:p w14:paraId="0068523C" w14:textId="77777777" w:rsidR="00836E38" w:rsidRDefault="00836E38" w:rsidP="00836E38">
      <w:pPr>
        <w:adjustRightInd w:val="0"/>
        <w:snapToGrid w:val="0"/>
        <w:rPr>
          <w:rFonts w:ascii="標楷體" w:hAnsi="標楷體"/>
          <w:szCs w:val="24"/>
        </w:rPr>
      </w:pPr>
    </w:p>
    <w:tbl>
      <w:tblPr>
        <w:tblStyle w:val="a7"/>
        <w:tblW w:w="8359" w:type="dxa"/>
        <w:tblLayout w:type="fixed"/>
        <w:tblLook w:val="04A0" w:firstRow="1" w:lastRow="0" w:firstColumn="1" w:lastColumn="0" w:noHBand="0" w:noVBand="1"/>
      </w:tblPr>
      <w:tblGrid>
        <w:gridCol w:w="2249"/>
        <w:gridCol w:w="6110"/>
      </w:tblGrid>
      <w:tr w:rsidR="00836E38" w:rsidRPr="00124345" w14:paraId="5D03F9A0" w14:textId="77777777" w:rsidTr="00505250">
        <w:tc>
          <w:tcPr>
            <w:tcW w:w="2249" w:type="dxa"/>
            <w:tcBorders>
              <w:top w:val="single" w:sz="4" w:space="0" w:color="auto"/>
              <w:left w:val="single" w:sz="4" w:space="0" w:color="auto"/>
              <w:bottom w:val="single" w:sz="4" w:space="0" w:color="auto"/>
              <w:right w:val="single" w:sz="4" w:space="0" w:color="auto"/>
            </w:tcBorders>
            <w:hideMark/>
          </w:tcPr>
          <w:p w14:paraId="3D2779A0"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color w:val="000000"/>
                <w:szCs w:val="24"/>
              </w:rPr>
              <w:t>控管項目</w:t>
            </w:r>
          </w:p>
        </w:tc>
        <w:tc>
          <w:tcPr>
            <w:tcW w:w="6110" w:type="dxa"/>
            <w:tcBorders>
              <w:top w:val="single" w:sz="4" w:space="0" w:color="auto"/>
              <w:left w:val="single" w:sz="4" w:space="0" w:color="auto"/>
              <w:bottom w:val="single" w:sz="4" w:space="0" w:color="auto"/>
              <w:right w:val="single" w:sz="4" w:space="0" w:color="auto"/>
            </w:tcBorders>
            <w:hideMark/>
          </w:tcPr>
          <w:p w14:paraId="2E71C0F3"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color w:val="000000"/>
                <w:szCs w:val="24"/>
              </w:rPr>
              <w:t>法規名稱</w:t>
            </w:r>
          </w:p>
        </w:tc>
      </w:tr>
      <w:tr w:rsidR="00836E38" w:rsidRPr="00124345" w14:paraId="2DD79FC5" w14:textId="77777777" w:rsidTr="00505250">
        <w:tc>
          <w:tcPr>
            <w:tcW w:w="2249" w:type="dxa"/>
            <w:vMerge w:val="restart"/>
            <w:tcBorders>
              <w:top w:val="single" w:sz="4" w:space="0" w:color="auto"/>
              <w:left w:val="single" w:sz="4" w:space="0" w:color="auto"/>
              <w:right w:val="single" w:sz="4" w:space="0" w:color="auto"/>
            </w:tcBorders>
            <w:hideMark/>
          </w:tcPr>
          <w:p w14:paraId="7C8C56AC"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szCs w:val="24"/>
              </w:rPr>
              <w:t>執行投資或交易之分析、決定、執行及檢討等作業</w:t>
            </w:r>
          </w:p>
        </w:tc>
        <w:tc>
          <w:tcPr>
            <w:tcW w:w="6110" w:type="dxa"/>
            <w:tcBorders>
              <w:top w:val="single" w:sz="4" w:space="0" w:color="auto"/>
              <w:left w:val="single" w:sz="4" w:space="0" w:color="auto"/>
              <w:bottom w:val="single" w:sz="4" w:space="0" w:color="auto"/>
              <w:right w:val="single" w:sz="4" w:space="0" w:color="auto"/>
            </w:tcBorders>
            <w:hideMark/>
          </w:tcPr>
          <w:p w14:paraId="2EE605BD"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67" w:history="1">
              <w:r w:rsidR="00836E38" w:rsidRPr="00BB0D13">
                <w:rPr>
                  <w:rStyle w:val="af2"/>
                  <w:rFonts w:ascii="Times New Roman" w:hAnsi="Times New Roman" w:cs="Times New Roman" w:hint="eastAsia"/>
                  <w:color w:val="017CA5"/>
                  <w:szCs w:val="24"/>
                </w:rPr>
                <w:t>證券投資信託及顧問法</w:t>
              </w:r>
            </w:hyperlink>
          </w:p>
          <w:p w14:paraId="4976E3E0" w14:textId="77777777" w:rsidR="00836E38" w:rsidRPr="00BB0D13" w:rsidRDefault="00D42D05" w:rsidP="00505250">
            <w:pPr>
              <w:widowControl/>
              <w:adjustRightInd w:val="0"/>
              <w:snapToGrid w:val="0"/>
              <w:rPr>
                <w:rFonts w:ascii="Times New Roman" w:hAnsi="Times New Roman" w:cs="Times New Roman"/>
              </w:rPr>
            </w:pPr>
            <w:hyperlink r:id="rId68" w:history="1">
              <w:r w:rsidR="00836E38" w:rsidRPr="00BB0D13">
                <w:rPr>
                  <w:rStyle w:val="af2"/>
                  <w:rFonts w:ascii="Times New Roman" w:hAnsi="Times New Roman" w:cs="Times New Roman"/>
                  <w:szCs w:val="24"/>
                </w:rPr>
                <w:t>http://www.selaw.com.tw/LawArticle.aspx?LawID=G0101902</w:t>
              </w:r>
            </w:hyperlink>
          </w:p>
          <w:p w14:paraId="7110D566" w14:textId="77777777" w:rsidR="00836E38" w:rsidRPr="00BB0D13" w:rsidRDefault="00836E38" w:rsidP="00505250">
            <w:pPr>
              <w:widowControl/>
              <w:adjustRightInd w:val="0"/>
              <w:snapToGrid w:val="0"/>
              <w:rPr>
                <w:rFonts w:ascii="Times New Roman" w:hAnsi="Times New Roman" w:cs="Times New Roman"/>
                <w:szCs w:val="24"/>
              </w:rPr>
            </w:pPr>
            <w:r w:rsidRPr="00BB0D13">
              <w:rPr>
                <w:rFonts w:ascii="Times New Roman" w:hAnsi="Times New Roman" w:cs="Times New Roman" w:hint="eastAsia"/>
              </w:rPr>
              <w:t>第</w:t>
            </w:r>
            <w:r w:rsidRPr="00BB0D13">
              <w:rPr>
                <w:rFonts w:ascii="Times New Roman" w:hAnsi="Times New Roman" w:cs="Times New Roman"/>
              </w:rPr>
              <w:t>17</w:t>
            </w:r>
            <w:r w:rsidRPr="00BB0D13">
              <w:rPr>
                <w:rFonts w:ascii="Times New Roman" w:hAnsi="Times New Roman" w:cs="Times New Roman" w:hint="eastAsia"/>
              </w:rPr>
              <w:t>條</w:t>
            </w:r>
          </w:p>
        </w:tc>
      </w:tr>
      <w:tr w:rsidR="00836E38" w:rsidRPr="00124345" w14:paraId="189D4C94" w14:textId="77777777" w:rsidTr="00505250">
        <w:tc>
          <w:tcPr>
            <w:tcW w:w="2249" w:type="dxa"/>
            <w:vMerge/>
            <w:tcBorders>
              <w:left w:val="single" w:sz="4" w:space="0" w:color="auto"/>
              <w:bottom w:val="single" w:sz="4" w:space="0" w:color="auto"/>
              <w:right w:val="single" w:sz="4" w:space="0" w:color="auto"/>
            </w:tcBorders>
            <w:hideMark/>
          </w:tcPr>
          <w:p w14:paraId="441909D4" w14:textId="77777777" w:rsidR="00836E38" w:rsidRPr="00BB0D13" w:rsidRDefault="00836E38" w:rsidP="00505250">
            <w:pPr>
              <w:adjustRightInd w:val="0"/>
              <w:snapToGrid w:val="0"/>
              <w:rPr>
                <w:rFonts w:ascii="Times New Roman" w:hAnsi="Times New Roman" w:cs="Times New Roman"/>
                <w:szCs w:val="24"/>
              </w:rPr>
            </w:pPr>
          </w:p>
        </w:tc>
        <w:tc>
          <w:tcPr>
            <w:tcW w:w="6110" w:type="dxa"/>
            <w:tcBorders>
              <w:top w:val="single" w:sz="4" w:space="0" w:color="auto"/>
              <w:left w:val="single" w:sz="4" w:space="0" w:color="auto"/>
              <w:bottom w:val="single" w:sz="4" w:space="0" w:color="auto"/>
              <w:right w:val="single" w:sz="4" w:space="0" w:color="auto"/>
            </w:tcBorders>
            <w:hideMark/>
          </w:tcPr>
          <w:p w14:paraId="0F9AEBE0"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69" w:history="1">
              <w:r w:rsidR="00836E38" w:rsidRPr="00BB0D13">
                <w:rPr>
                  <w:rStyle w:val="af2"/>
                  <w:rFonts w:ascii="Times New Roman" w:hAnsi="Times New Roman" w:cs="Times New Roman" w:hint="eastAsia"/>
                  <w:color w:val="017CA5"/>
                  <w:szCs w:val="24"/>
                </w:rPr>
                <w:t>證券投資信託事業證券投資顧問事業經營全權委託投資業務管理辦法</w:t>
              </w:r>
            </w:hyperlink>
          </w:p>
          <w:p w14:paraId="4557AC64" w14:textId="77777777" w:rsidR="00836E38" w:rsidRPr="00BB0D13" w:rsidRDefault="00D42D05" w:rsidP="00505250">
            <w:pPr>
              <w:widowControl/>
              <w:adjustRightInd w:val="0"/>
              <w:snapToGrid w:val="0"/>
              <w:rPr>
                <w:rFonts w:ascii="Times New Roman" w:hAnsi="Times New Roman" w:cs="Times New Roman"/>
              </w:rPr>
            </w:pPr>
            <w:hyperlink r:id="rId70" w:history="1">
              <w:r w:rsidR="00836E38" w:rsidRPr="00BB0D13">
                <w:rPr>
                  <w:rStyle w:val="af2"/>
                  <w:rFonts w:ascii="Times New Roman" w:hAnsi="Times New Roman" w:cs="Times New Roman"/>
                  <w:szCs w:val="24"/>
                </w:rPr>
                <w:t>http://www.selaw.com.tw/LawArticle.aspx?LawID=G0101029</w:t>
              </w:r>
            </w:hyperlink>
          </w:p>
          <w:p w14:paraId="4F7D6520" w14:textId="77777777" w:rsidR="00836E38" w:rsidRPr="00BB0D13" w:rsidRDefault="00836E38" w:rsidP="00505250">
            <w:pPr>
              <w:widowControl/>
              <w:adjustRightInd w:val="0"/>
              <w:snapToGrid w:val="0"/>
              <w:rPr>
                <w:rFonts w:ascii="Times New Roman" w:hAnsi="Times New Roman" w:cs="Times New Roman"/>
                <w:szCs w:val="24"/>
              </w:rPr>
            </w:pPr>
            <w:r w:rsidRPr="00BB0D13">
              <w:rPr>
                <w:rFonts w:ascii="Times New Roman" w:hAnsi="Times New Roman" w:cs="Times New Roman" w:hint="eastAsia"/>
              </w:rPr>
              <w:t>第</w:t>
            </w:r>
            <w:r w:rsidRPr="00BB0D13">
              <w:rPr>
                <w:rFonts w:ascii="Times New Roman" w:hAnsi="Times New Roman" w:cs="Times New Roman"/>
              </w:rPr>
              <w:t>28</w:t>
            </w:r>
            <w:r w:rsidRPr="00BB0D13">
              <w:rPr>
                <w:rFonts w:ascii="Times New Roman" w:hAnsi="Times New Roman" w:cs="Times New Roman" w:hint="eastAsia"/>
              </w:rPr>
              <w:t>條</w:t>
            </w:r>
          </w:p>
        </w:tc>
      </w:tr>
      <w:tr w:rsidR="00836E38" w:rsidRPr="00124345" w14:paraId="59ABE585" w14:textId="77777777" w:rsidTr="00505250">
        <w:tc>
          <w:tcPr>
            <w:tcW w:w="2249" w:type="dxa"/>
            <w:vMerge w:val="restart"/>
            <w:tcBorders>
              <w:top w:val="single" w:sz="4" w:space="0" w:color="auto"/>
              <w:left w:val="single" w:sz="4" w:space="0" w:color="auto"/>
              <w:right w:val="single" w:sz="4" w:space="0" w:color="auto"/>
            </w:tcBorders>
            <w:hideMark/>
          </w:tcPr>
          <w:p w14:paraId="658F75F9"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szCs w:val="24"/>
              </w:rPr>
              <w:t>投信事業運用基金及全權委託投資資產之禁止規定</w:t>
            </w:r>
          </w:p>
        </w:tc>
        <w:tc>
          <w:tcPr>
            <w:tcW w:w="6110" w:type="dxa"/>
            <w:tcBorders>
              <w:top w:val="single" w:sz="4" w:space="0" w:color="auto"/>
              <w:left w:val="single" w:sz="4" w:space="0" w:color="auto"/>
              <w:bottom w:val="single" w:sz="4" w:space="0" w:color="auto"/>
              <w:right w:val="single" w:sz="4" w:space="0" w:color="auto"/>
            </w:tcBorders>
            <w:hideMark/>
          </w:tcPr>
          <w:p w14:paraId="4BADB1BD"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71" w:history="1">
              <w:r w:rsidR="00836E38" w:rsidRPr="00BB0D13">
                <w:rPr>
                  <w:rStyle w:val="af2"/>
                  <w:rFonts w:ascii="Times New Roman" w:hAnsi="Times New Roman" w:cs="Times New Roman" w:hint="eastAsia"/>
                  <w:color w:val="017CA5"/>
                  <w:szCs w:val="24"/>
                </w:rPr>
                <w:t>證券投資信託及顧問法</w:t>
              </w:r>
            </w:hyperlink>
          </w:p>
          <w:p w14:paraId="61888928" w14:textId="77777777" w:rsidR="00836E38" w:rsidRPr="00BB0D13" w:rsidRDefault="00D42D05" w:rsidP="00505250">
            <w:pPr>
              <w:widowControl/>
              <w:adjustRightInd w:val="0"/>
              <w:snapToGrid w:val="0"/>
              <w:rPr>
                <w:rFonts w:ascii="Times New Roman" w:hAnsi="Times New Roman" w:cs="Times New Roman"/>
              </w:rPr>
            </w:pPr>
            <w:hyperlink r:id="rId72" w:history="1">
              <w:r w:rsidR="00836E38" w:rsidRPr="00BB0D13">
                <w:rPr>
                  <w:rStyle w:val="af2"/>
                  <w:rFonts w:ascii="Times New Roman" w:hAnsi="Times New Roman" w:cs="Times New Roman"/>
                  <w:szCs w:val="24"/>
                </w:rPr>
                <w:t>http://www.selaw.com.tw/LawArticle.aspx?LawID=G0101902</w:t>
              </w:r>
            </w:hyperlink>
          </w:p>
          <w:p w14:paraId="4E02BA24" w14:textId="77777777" w:rsidR="00836E38" w:rsidRPr="00BB0D13" w:rsidRDefault="00836E38" w:rsidP="00505250">
            <w:pPr>
              <w:widowControl/>
              <w:adjustRightInd w:val="0"/>
              <w:snapToGrid w:val="0"/>
              <w:rPr>
                <w:rFonts w:ascii="Times New Roman" w:hAnsi="Times New Roman" w:cs="Times New Roman"/>
                <w:szCs w:val="24"/>
              </w:rPr>
            </w:pPr>
            <w:r w:rsidRPr="00BB0D13">
              <w:rPr>
                <w:rFonts w:ascii="Times New Roman" w:hAnsi="Times New Roman" w:cs="Times New Roman" w:hint="eastAsia"/>
              </w:rPr>
              <w:t>第</w:t>
            </w:r>
            <w:r w:rsidRPr="00BB0D13">
              <w:rPr>
                <w:rFonts w:ascii="Times New Roman" w:hAnsi="Times New Roman" w:cs="Times New Roman"/>
              </w:rPr>
              <w:t>19</w:t>
            </w:r>
            <w:r w:rsidRPr="00BB0D13">
              <w:rPr>
                <w:rFonts w:ascii="Times New Roman" w:hAnsi="Times New Roman" w:cs="Times New Roman" w:hint="eastAsia"/>
              </w:rPr>
              <w:t>條、第</w:t>
            </w:r>
            <w:r w:rsidRPr="00BB0D13">
              <w:rPr>
                <w:rFonts w:ascii="Times New Roman" w:hAnsi="Times New Roman" w:cs="Times New Roman"/>
              </w:rPr>
              <w:t>59</w:t>
            </w:r>
            <w:r w:rsidRPr="00BB0D13">
              <w:rPr>
                <w:rFonts w:ascii="Times New Roman" w:hAnsi="Times New Roman" w:cs="Times New Roman" w:hint="eastAsia"/>
              </w:rPr>
              <w:t>條</w:t>
            </w:r>
          </w:p>
        </w:tc>
      </w:tr>
      <w:tr w:rsidR="00836E38" w:rsidRPr="00124345" w14:paraId="7F6CE8D5" w14:textId="77777777" w:rsidTr="00505250">
        <w:tc>
          <w:tcPr>
            <w:tcW w:w="2249" w:type="dxa"/>
            <w:vMerge/>
            <w:tcBorders>
              <w:left w:val="single" w:sz="4" w:space="0" w:color="auto"/>
              <w:right w:val="single" w:sz="4" w:space="0" w:color="auto"/>
            </w:tcBorders>
          </w:tcPr>
          <w:p w14:paraId="3291157B" w14:textId="77777777" w:rsidR="00836E38" w:rsidRPr="00BB0D13" w:rsidRDefault="00836E38" w:rsidP="00505250">
            <w:pPr>
              <w:adjustRightInd w:val="0"/>
              <w:snapToGrid w:val="0"/>
              <w:rPr>
                <w:rFonts w:ascii="Times New Roman" w:hAnsi="Times New Roman" w:cs="Times New Roman"/>
                <w:szCs w:val="24"/>
              </w:rPr>
            </w:pPr>
          </w:p>
        </w:tc>
        <w:tc>
          <w:tcPr>
            <w:tcW w:w="6110" w:type="dxa"/>
            <w:tcBorders>
              <w:top w:val="single" w:sz="4" w:space="0" w:color="auto"/>
              <w:left w:val="single" w:sz="4" w:space="0" w:color="auto"/>
              <w:bottom w:val="single" w:sz="4" w:space="0" w:color="auto"/>
              <w:right w:val="single" w:sz="4" w:space="0" w:color="auto"/>
            </w:tcBorders>
            <w:hideMark/>
          </w:tcPr>
          <w:p w14:paraId="02F1D452"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73" w:history="1">
              <w:r w:rsidR="00836E38" w:rsidRPr="00BB0D13">
                <w:rPr>
                  <w:rStyle w:val="af2"/>
                  <w:rFonts w:ascii="Times New Roman" w:hAnsi="Times New Roman" w:cs="Times New Roman" w:hint="eastAsia"/>
                  <w:color w:val="017CA5"/>
                  <w:szCs w:val="24"/>
                </w:rPr>
                <w:t>證券投資信託事業證券投資顧問事業經營全權委託投資業務管理辦法</w:t>
              </w:r>
            </w:hyperlink>
          </w:p>
          <w:p w14:paraId="126B0FF4" w14:textId="77777777" w:rsidR="00836E38" w:rsidRPr="00BB0D13" w:rsidRDefault="00D42D05" w:rsidP="00505250">
            <w:pPr>
              <w:adjustRightInd w:val="0"/>
              <w:snapToGrid w:val="0"/>
              <w:rPr>
                <w:rFonts w:ascii="Times New Roman" w:hAnsi="Times New Roman" w:cs="Times New Roman"/>
              </w:rPr>
            </w:pPr>
            <w:hyperlink r:id="rId74" w:history="1">
              <w:r w:rsidR="00836E38" w:rsidRPr="00BB0D13">
                <w:rPr>
                  <w:rStyle w:val="af2"/>
                  <w:rFonts w:ascii="Times New Roman" w:hAnsi="Times New Roman" w:cs="Times New Roman"/>
                  <w:szCs w:val="24"/>
                </w:rPr>
                <w:t>http://www.selaw.com.tw/LawArticle.aspx?LawID=G0101029</w:t>
              </w:r>
            </w:hyperlink>
          </w:p>
          <w:p w14:paraId="304FC608"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rPr>
              <w:t>第</w:t>
            </w:r>
            <w:r w:rsidRPr="00BB0D13">
              <w:rPr>
                <w:rFonts w:ascii="Times New Roman" w:hAnsi="Times New Roman" w:cs="Times New Roman"/>
              </w:rPr>
              <w:t>14</w:t>
            </w:r>
            <w:r w:rsidRPr="00BB0D13">
              <w:rPr>
                <w:rFonts w:ascii="Times New Roman" w:hAnsi="Times New Roman" w:cs="Times New Roman" w:hint="eastAsia"/>
              </w:rPr>
              <w:t>條第</w:t>
            </w:r>
            <w:r w:rsidRPr="00BB0D13">
              <w:rPr>
                <w:rFonts w:ascii="Times New Roman" w:hAnsi="Times New Roman" w:cs="Times New Roman"/>
              </w:rPr>
              <w:t>1</w:t>
            </w:r>
            <w:r w:rsidRPr="00BB0D13">
              <w:rPr>
                <w:rFonts w:ascii="Times New Roman" w:hAnsi="Times New Roman" w:cs="Times New Roman" w:hint="eastAsia"/>
              </w:rPr>
              <w:t>項</w:t>
            </w:r>
          </w:p>
        </w:tc>
      </w:tr>
      <w:tr w:rsidR="00836E38" w:rsidRPr="00124345" w14:paraId="360A3565" w14:textId="77777777" w:rsidTr="00505250">
        <w:tc>
          <w:tcPr>
            <w:tcW w:w="2249" w:type="dxa"/>
            <w:vMerge/>
            <w:tcBorders>
              <w:left w:val="single" w:sz="4" w:space="0" w:color="auto"/>
              <w:bottom w:val="single" w:sz="4" w:space="0" w:color="auto"/>
              <w:right w:val="single" w:sz="4" w:space="0" w:color="auto"/>
            </w:tcBorders>
          </w:tcPr>
          <w:p w14:paraId="102D41F8" w14:textId="77777777" w:rsidR="00836E38" w:rsidRPr="00BB0D13" w:rsidRDefault="00836E38" w:rsidP="00505250">
            <w:pPr>
              <w:adjustRightInd w:val="0"/>
              <w:snapToGrid w:val="0"/>
              <w:rPr>
                <w:rFonts w:ascii="Times New Roman" w:hAnsi="Times New Roman" w:cs="Times New Roman"/>
                <w:szCs w:val="24"/>
              </w:rPr>
            </w:pPr>
          </w:p>
        </w:tc>
        <w:tc>
          <w:tcPr>
            <w:tcW w:w="6110" w:type="dxa"/>
            <w:tcBorders>
              <w:top w:val="single" w:sz="4" w:space="0" w:color="auto"/>
              <w:left w:val="single" w:sz="4" w:space="0" w:color="auto"/>
              <w:bottom w:val="single" w:sz="4" w:space="0" w:color="auto"/>
              <w:right w:val="single" w:sz="4" w:space="0" w:color="auto"/>
            </w:tcBorders>
            <w:hideMark/>
          </w:tcPr>
          <w:p w14:paraId="3348940C"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75" w:history="1">
              <w:r w:rsidR="00836E38" w:rsidRPr="00BB0D13">
                <w:rPr>
                  <w:rStyle w:val="af2"/>
                  <w:rFonts w:ascii="Times New Roman" w:hAnsi="Times New Roman" w:cs="Times New Roman" w:hint="eastAsia"/>
                  <w:color w:val="017CA5"/>
                  <w:szCs w:val="24"/>
                </w:rPr>
                <w:t>中華民國證券投資信託暨顧問商業同業公會證券投資信託事業經理守則</w:t>
              </w:r>
            </w:hyperlink>
          </w:p>
          <w:p w14:paraId="026458BF" w14:textId="77777777" w:rsidR="00836E38" w:rsidRPr="00BB0D13" w:rsidRDefault="00D42D05" w:rsidP="00505250">
            <w:pPr>
              <w:adjustRightInd w:val="0"/>
              <w:snapToGrid w:val="0"/>
              <w:rPr>
                <w:rFonts w:ascii="Times New Roman" w:hAnsi="Times New Roman" w:cs="Times New Roman"/>
              </w:rPr>
            </w:pPr>
            <w:hyperlink r:id="rId76" w:history="1">
              <w:r w:rsidR="00836E38" w:rsidRPr="00BB0D13">
                <w:rPr>
                  <w:rStyle w:val="af2"/>
                  <w:rFonts w:ascii="Times New Roman" w:hAnsi="Times New Roman" w:cs="Times New Roman"/>
                  <w:szCs w:val="24"/>
                </w:rPr>
                <w:t>http://www.selaw.com.tw/LawArticle.aspx?LawID=G0101012</w:t>
              </w:r>
            </w:hyperlink>
          </w:p>
          <w:p w14:paraId="5EAD3655"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rPr>
              <w:t>第</w:t>
            </w:r>
            <w:r w:rsidRPr="00BB0D13">
              <w:rPr>
                <w:rFonts w:ascii="Times New Roman" w:hAnsi="Times New Roman" w:cs="Times New Roman"/>
              </w:rPr>
              <w:t>9</w:t>
            </w:r>
            <w:r w:rsidRPr="00BB0D13">
              <w:rPr>
                <w:rFonts w:ascii="Times New Roman" w:hAnsi="Times New Roman" w:cs="Times New Roman" w:hint="eastAsia"/>
              </w:rPr>
              <w:t>條</w:t>
            </w:r>
          </w:p>
        </w:tc>
      </w:tr>
      <w:tr w:rsidR="00836E38" w:rsidRPr="00124345" w14:paraId="6F1083C9" w14:textId="77777777" w:rsidTr="00505250">
        <w:tc>
          <w:tcPr>
            <w:tcW w:w="2249" w:type="dxa"/>
            <w:vMerge w:val="restart"/>
            <w:tcBorders>
              <w:top w:val="single" w:sz="4" w:space="0" w:color="auto"/>
              <w:left w:val="single" w:sz="4" w:space="0" w:color="auto"/>
              <w:right w:val="single" w:sz="4" w:space="0" w:color="auto"/>
            </w:tcBorders>
            <w:hideMark/>
          </w:tcPr>
          <w:p w14:paraId="40AF3E5B"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szCs w:val="24"/>
              </w:rPr>
              <w:t>禁止操縱有價證券之交易價格</w:t>
            </w:r>
          </w:p>
        </w:tc>
        <w:tc>
          <w:tcPr>
            <w:tcW w:w="6110" w:type="dxa"/>
            <w:tcBorders>
              <w:top w:val="single" w:sz="4" w:space="0" w:color="auto"/>
              <w:left w:val="single" w:sz="4" w:space="0" w:color="auto"/>
              <w:bottom w:val="single" w:sz="4" w:space="0" w:color="auto"/>
              <w:right w:val="single" w:sz="4" w:space="0" w:color="auto"/>
            </w:tcBorders>
          </w:tcPr>
          <w:p w14:paraId="1DF7FAA8"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77" w:history="1">
              <w:r w:rsidR="00836E38" w:rsidRPr="00BB0D13">
                <w:rPr>
                  <w:rStyle w:val="af2"/>
                  <w:rFonts w:ascii="Times New Roman" w:hAnsi="Times New Roman" w:cs="Times New Roman" w:hint="eastAsia"/>
                  <w:color w:val="017CA5"/>
                  <w:szCs w:val="24"/>
                </w:rPr>
                <w:t>證券投資信託及顧問事業互相兼營與兼營他事業或由他事業兼營之利益衝突防範辦法</w:t>
              </w:r>
            </w:hyperlink>
          </w:p>
          <w:p w14:paraId="4D57D174" w14:textId="77777777" w:rsidR="00836E38" w:rsidRPr="00BB0D13" w:rsidRDefault="00D42D05" w:rsidP="00505250">
            <w:pPr>
              <w:adjustRightInd w:val="0"/>
              <w:snapToGrid w:val="0"/>
              <w:rPr>
                <w:rFonts w:ascii="Times New Roman" w:hAnsi="Times New Roman" w:cs="Times New Roman"/>
                <w:szCs w:val="24"/>
              </w:rPr>
            </w:pPr>
            <w:hyperlink r:id="rId78" w:history="1">
              <w:r w:rsidR="00836E38" w:rsidRPr="00BB0D13">
                <w:rPr>
                  <w:rStyle w:val="af2"/>
                  <w:rFonts w:ascii="Times New Roman" w:hAnsi="Times New Roman" w:cs="Times New Roman"/>
                  <w:szCs w:val="24"/>
                </w:rPr>
                <w:t>http://www.selaw.com.tw/LawArticle.aspx?LawID=G0101905</w:t>
              </w:r>
            </w:hyperlink>
          </w:p>
          <w:p w14:paraId="3D0B217D"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szCs w:val="24"/>
              </w:rPr>
              <w:t>第</w:t>
            </w:r>
            <w:r w:rsidRPr="00BB0D13">
              <w:rPr>
                <w:rFonts w:ascii="Times New Roman" w:hAnsi="Times New Roman" w:cs="Times New Roman"/>
                <w:szCs w:val="24"/>
              </w:rPr>
              <w:t>5</w:t>
            </w:r>
            <w:r w:rsidRPr="00BB0D13">
              <w:rPr>
                <w:rFonts w:ascii="Times New Roman" w:hAnsi="Times New Roman" w:cs="Times New Roman" w:hint="eastAsia"/>
                <w:szCs w:val="24"/>
              </w:rPr>
              <w:t>條</w:t>
            </w:r>
          </w:p>
        </w:tc>
      </w:tr>
      <w:tr w:rsidR="00836E38" w:rsidRPr="00124345" w14:paraId="70CE4503" w14:textId="77777777" w:rsidTr="00505250">
        <w:tc>
          <w:tcPr>
            <w:tcW w:w="2249" w:type="dxa"/>
            <w:vMerge/>
            <w:tcBorders>
              <w:left w:val="single" w:sz="4" w:space="0" w:color="auto"/>
              <w:bottom w:val="single" w:sz="4" w:space="0" w:color="auto"/>
              <w:right w:val="single" w:sz="4" w:space="0" w:color="auto"/>
            </w:tcBorders>
            <w:hideMark/>
          </w:tcPr>
          <w:p w14:paraId="679CABE1" w14:textId="77777777" w:rsidR="00836E38" w:rsidRPr="00BB0D13" w:rsidRDefault="00836E38" w:rsidP="00505250">
            <w:pPr>
              <w:adjustRightInd w:val="0"/>
              <w:snapToGrid w:val="0"/>
              <w:rPr>
                <w:rFonts w:ascii="Times New Roman" w:hAnsi="Times New Roman" w:cs="Times New Roman"/>
                <w:szCs w:val="24"/>
              </w:rPr>
            </w:pPr>
          </w:p>
        </w:tc>
        <w:tc>
          <w:tcPr>
            <w:tcW w:w="6110" w:type="dxa"/>
            <w:tcBorders>
              <w:top w:val="single" w:sz="4" w:space="0" w:color="auto"/>
              <w:left w:val="single" w:sz="4" w:space="0" w:color="auto"/>
              <w:bottom w:val="single" w:sz="4" w:space="0" w:color="auto"/>
              <w:right w:val="single" w:sz="4" w:space="0" w:color="auto"/>
            </w:tcBorders>
            <w:hideMark/>
          </w:tcPr>
          <w:p w14:paraId="007ACC4E" w14:textId="77777777" w:rsidR="00836E38" w:rsidRPr="00BB0D13" w:rsidRDefault="00D42D05" w:rsidP="00505250">
            <w:pPr>
              <w:widowControl/>
              <w:adjustRightInd w:val="0"/>
              <w:snapToGrid w:val="0"/>
              <w:rPr>
                <w:rFonts w:ascii="Times New Roman" w:hAnsi="Times New Roman" w:cs="Times New Roman"/>
                <w:color w:val="000000"/>
                <w:szCs w:val="24"/>
              </w:rPr>
            </w:pPr>
            <w:hyperlink r:id="rId79" w:history="1">
              <w:r w:rsidR="00836E38" w:rsidRPr="00BB0D13">
                <w:rPr>
                  <w:rStyle w:val="af2"/>
                  <w:rFonts w:ascii="Times New Roman" w:hAnsi="Times New Roman" w:cs="Times New Roman" w:hint="eastAsia"/>
                  <w:color w:val="017CA5"/>
                  <w:szCs w:val="24"/>
                  <w:shd w:val="clear" w:color="auto" w:fill="FFF5F0"/>
                </w:rPr>
                <w:t>中華民國證券投資信託暨顧問商業同業公會「證券投資信託及顧問事業與兼營他事業或由他事業兼營之利益衝突防範實務守則」</w:t>
              </w:r>
            </w:hyperlink>
          </w:p>
          <w:p w14:paraId="01FC7F97" w14:textId="77777777" w:rsidR="00836E38" w:rsidRPr="00BB0D13" w:rsidRDefault="00D42D05" w:rsidP="00505250">
            <w:pPr>
              <w:adjustRightInd w:val="0"/>
              <w:snapToGrid w:val="0"/>
              <w:rPr>
                <w:rFonts w:ascii="Times New Roman" w:hAnsi="Times New Roman" w:cs="Times New Roman"/>
              </w:rPr>
            </w:pPr>
            <w:hyperlink r:id="rId80" w:history="1">
              <w:r w:rsidR="00836E38" w:rsidRPr="00BB0D13">
                <w:rPr>
                  <w:rStyle w:val="af2"/>
                  <w:rFonts w:ascii="Times New Roman" w:hAnsi="Times New Roman" w:cs="Times New Roman"/>
                  <w:szCs w:val="24"/>
                </w:rPr>
                <w:t>http://www.selaw.com.tw/LawArticle.aspx?LawID=G0101098</w:t>
              </w:r>
            </w:hyperlink>
          </w:p>
          <w:p w14:paraId="4EB7809F" w14:textId="77777777" w:rsidR="00836E38" w:rsidRPr="00BB0D13" w:rsidRDefault="00836E38" w:rsidP="00505250">
            <w:pPr>
              <w:adjustRightInd w:val="0"/>
              <w:snapToGrid w:val="0"/>
              <w:rPr>
                <w:rFonts w:ascii="Times New Roman" w:hAnsi="Times New Roman" w:cs="Times New Roman"/>
                <w:szCs w:val="24"/>
              </w:rPr>
            </w:pPr>
            <w:r w:rsidRPr="00BB0D13">
              <w:rPr>
                <w:rFonts w:ascii="Times New Roman" w:hAnsi="Times New Roman" w:cs="Times New Roman" w:hint="eastAsia"/>
              </w:rPr>
              <w:t>第</w:t>
            </w:r>
            <w:r w:rsidRPr="00BB0D13">
              <w:rPr>
                <w:rFonts w:ascii="Times New Roman" w:hAnsi="Times New Roman" w:cs="Times New Roman"/>
              </w:rPr>
              <w:t>5.2.5</w:t>
            </w:r>
            <w:r w:rsidRPr="00BB0D13">
              <w:rPr>
                <w:rFonts w:ascii="Times New Roman" w:hAnsi="Times New Roman" w:cs="Times New Roman" w:hint="eastAsia"/>
              </w:rPr>
              <w:t>條</w:t>
            </w:r>
          </w:p>
        </w:tc>
      </w:tr>
    </w:tbl>
    <w:p w14:paraId="40CA4769" w14:textId="77777777" w:rsidR="00836E38" w:rsidRDefault="00836E38" w:rsidP="00836E38">
      <w:pPr>
        <w:jc w:val="center"/>
        <w:rPr>
          <w:b/>
          <w:bCs/>
        </w:rPr>
      </w:pPr>
    </w:p>
    <w:p w14:paraId="2B224F3A" w14:textId="77777777" w:rsidR="00836E38" w:rsidRDefault="00836E38" w:rsidP="00836E38">
      <w:pPr>
        <w:jc w:val="center"/>
        <w:rPr>
          <w:b/>
          <w:bCs/>
        </w:rPr>
      </w:pPr>
    </w:p>
    <w:p w14:paraId="5E4633DE" w14:textId="77777777" w:rsidR="00836E38" w:rsidRDefault="00836E38" w:rsidP="00836E38">
      <w:pPr>
        <w:jc w:val="center"/>
        <w:rPr>
          <w:b/>
          <w:bCs/>
        </w:rPr>
      </w:pPr>
    </w:p>
    <w:p w14:paraId="4640B6A5" w14:textId="77777777" w:rsidR="00836E38" w:rsidRDefault="00836E38" w:rsidP="00836E38">
      <w:pPr>
        <w:jc w:val="center"/>
        <w:rPr>
          <w:b/>
          <w:bCs/>
        </w:rPr>
      </w:pPr>
    </w:p>
    <w:p w14:paraId="402BFE68" w14:textId="40882DE6" w:rsidR="00763F61" w:rsidRPr="00AE625B" w:rsidRDefault="00763F61" w:rsidP="00763F61">
      <w:pPr>
        <w:pStyle w:val="1"/>
        <w:numPr>
          <w:ilvl w:val="0"/>
          <w:numId w:val="0"/>
        </w:numPr>
        <w:ind w:left="480" w:right="240" w:hanging="480"/>
        <w:rPr>
          <w:color w:val="2F5496" w:themeColor="accent1" w:themeShade="BF"/>
        </w:rPr>
      </w:pPr>
      <w:bookmarkStart w:id="46" w:name="_Toc157438709"/>
      <w:r w:rsidRPr="00AE625B">
        <w:rPr>
          <w:rFonts w:hint="eastAsia"/>
        </w:rPr>
        <w:lastRenderedPageBreak/>
        <w:t>附錄一</w:t>
      </w:r>
      <w:r w:rsidRPr="00AE625B">
        <w:rPr>
          <w:rFonts w:hint="eastAsia"/>
        </w:rPr>
        <w:t xml:space="preserve"> </w:t>
      </w:r>
      <w:r w:rsidRPr="00AE625B">
        <w:rPr>
          <w:rFonts w:hint="eastAsia"/>
        </w:rPr>
        <w:t>本公會證券投資信託事業編製與申報永續報告書作業辦法</w:t>
      </w:r>
      <w:bookmarkEnd w:id="46"/>
    </w:p>
    <w:p w14:paraId="72CBC3EE" w14:textId="77777777" w:rsidR="00763F61" w:rsidRPr="00C50EF9" w:rsidRDefault="00763F61" w:rsidP="00763F61">
      <w:pPr>
        <w:rPr>
          <w:rFonts w:ascii="標楷體" w:hAnsi="標楷體"/>
        </w:rPr>
      </w:pPr>
    </w:p>
    <w:p w14:paraId="0E286DBC"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第一條</w:t>
      </w:r>
    </w:p>
    <w:p w14:paraId="40068AE8"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為利證券投資信託事業推動永續發展（即環境、社會及治理， ESG）事項，明確規範永續發展資訊揭露之方式及內容，特訂定本作業辦法。</w:t>
      </w:r>
    </w:p>
    <w:p w14:paraId="560BB64E" w14:textId="77777777" w:rsidR="00763F61" w:rsidRPr="00274108" w:rsidRDefault="00763F61" w:rsidP="00763F61">
      <w:pPr>
        <w:widowControl/>
        <w:rPr>
          <w:rFonts w:ascii="標楷體" w:hAnsi="標楷體" w:cs="Times New Roman"/>
          <w:kern w:val="0"/>
          <w:sz w:val="26"/>
          <w:szCs w:val="24"/>
        </w:rPr>
      </w:pPr>
    </w:p>
    <w:p w14:paraId="1A5DA7E1"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第二條</w:t>
      </w:r>
    </w:p>
    <w:p w14:paraId="15FE188A"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證券投資信託事業應依本作業辦法之規定編製與申報前一年度中文版本之永續報告書。</w:t>
      </w:r>
    </w:p>
    <w:p w14:paraId="500029A4"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證券投資信託事業應建立永續報告書編製及申報之作業程序，並納入內部控制制度。</w:t>
      </w:r>
    </w:p>
    <w:p w14:paraId="314A6BAB" w14:textId="77777777" w:rsidR="00763F61" w:rsidRPr="00274108" w:rsidRDefault="00763F61" w:rsidP="00763F61">
      <w:pPr>
        <w:widowControl/>
        <w:rPr>
          <w:rFonts w:ascii="標楷體" w:hAnsi="標楷體" w:cs="Times New Roman"/>
          <w:kern w:val="0"/>
          <w:sz w:val="26"/>
          <w:szCs w:val="24"/>
        </w:rPr>
      </w:pPr>
    </w:p>
    <w:p w14:paraId="0F1158F7"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第三條</w:t>
      </w:r>
    </w:p>
    <w:p w14:paraId="26AB0406" w14:textId="7D7E61D6"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證券投資信託事業應參考全球永續性報告協會（Global Reporting Initiatives， GRI）發布之通用準則，編製前一年度之永續報告書，內容應包含第二項一般揭露事項及第四條至第八條有關經濟、環境及社會之重大主題。</w:t>
      </w:r>
    </w:p>
    <w:p w14:paraId="09C62869"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永續報告書內容應包含下列一般揭露事項：</w:t>
      </w:r>
    </w:p>
    <w:p w14:paraId="1208E989" w14:textId="77777777" w:rsidR="00763F61" w:rsidRPr="00C50EF9"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一、公司組織及報告編製</w:t>
      </w:r>
    </w:p>
    <w:p w14:paraId="7AF3F8BE"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（一）說明公司組織資訊及永續報告書揭露範圍所包含之實體，如所　　　　　投資之子公司與關係企業等。</w:t>
      </w:r>
    </w:p>
    <w:p w14:paraId="7C9A9844"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（二）永續報告書之報告</w:t>
      </w:r>
      <w:proofErr w:type="gramStart"/>
      <w:r w:rsidRPr="00274108">
        <w:rPr>
          <w:rFonts w:ascii="標楷體" w:hAnsi="標楷體" w:cs="Times New Roman"/>
          <w:kern w:val="0"/>
          <w:sz w:val="26"/>
          <w:szCs w:val="24"/>
        </w:rPr>
        <w:t>期間、</w:t>
      </w:r>
      <w:proofErr w:type="gramEnd"/>
      <w:r w:rsidRPr="00274108">
        <w:rPr>
          <w:rFonts w:ascii="標楷體" w:hAnsi="標楷體" w:cs="Times New Roman"/>
          <w:kern w:val="0"/>
          <w:sz w:val="26"/>
          <w:szCs w:val="24"/>
        </w:rPr>
        <w:t>頻率及聯絡人。</w:t>
      </w:r>
    </w:p>
    <w:p w14:paraId="51D063A9"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二、商業活動與員工</w:t>
      </w:r>
    </w:p>
    <w:p w14:paraId="428C2715"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（一）說明公司所提供之產品、服務以及提供服務之市場，公司供應　　　　　鏈及上下游關係。</w:t>
      </w:r>
    </w:p>
    <w:p w14:paraId="15C41E8F"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（二）說明公司性別平等之情形，並提供員工總數、員工性別比例及　　　　　管理階層性別比例之統計（附表一）。</w:t>
      </w:r>
    </w:p>
    <w:p w14:paraId="1FD503D5" w14:textId="77777777" w:rsidR="00763F61" w:rsidRPr="00C50EF9"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三、永續發展事項之治理</w:t>
      </w:r>
    </w:p>
    <w:p w14:paraId="4A00B87A"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（一）說明公司治理架構，包括董事會及其設立之功能性委員會或工　　　　　作小組及公司指派負責之部門或人員，其設立程序及運作方式　　　　等。</w:t>
      </w:r>
    </w:p>
    <w:p w14:paraId="18B1FFB5"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（二）說明董事會、功能性委員會或工作小組及高階管理階層，以及　　　　　公司所指派負責之部門或人員之職能及權責劃分。</w:t>
      </w:r>
    </w:p>
    <w:p w14:paraId="7FAB7EFE"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（三）說明公司為推動永續發展事項須至少按季提供董事會評估執行　　　　　成效之情形。</w:t>
      </w:r>
    </w:p>
    <w:p w14:paraId="7133D7F9"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（四）說明公司擔任有利害關係之公司董事，以及有利害關係之公司　　　　　擔任公司董事，其所生之利益衝突與減緩利益衝突之方式。</w:t>
      </w:r>
    </w:p>
    <w:p w14:paraId="6CF1557A"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lastRenderedPageBreak/>
        <w:t>（五）說明公司所設置內部及外部人員檢舉管道。</w:t>
      </w:r>
    </w:p>
    <w:p w14:paraId="01692A6D"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（六）揭露董事、監察人、高階管理階層及員工，進修永續發展相關　　課程之情形。</w:t>
      </w:r>
    </w:p>
    <w:p w14:paraId="3A8D49E0" w14:textId="77777777" w:rsidR="00763F61" w:rsidRPr="00C50EF9"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四、政策及具體措施</w:t>
      </w:r>
    </w:p>
    <w:p w14:paraId="5957EBA5"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（一）說明公司為推動永續發展事項所訂定之短期、中期或長期政策，以及將政策轉化為各年度之具體措施。</w:t>
      </w:r>
    </w:p>
    <w:p w14:paraId="1CF7F302"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（二）說明各具體措施完成或未完成情形。</w:t>
      </w:r>
    </w:p>
    <w:p w14:paraId="6F3253F0"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五、說明與利害關係人如經營夥伴、交易對手，有關永續發展事項</w:t>
      </w:r>
      <w:proofErr w:type="gramStart"/>
      <w:r w:rsidRPr="00274108">
        <w:rPr>
          <w:rFonts w:ascii="標楷體" w:hAnsi="標楷體" w:cs="Times New Roman"/>
          <w:kern w:val="0"/>
          <w:sz w:val="26"/>
          <w:szCs w:val="24"/>
        </w:rPr>
        <w:t>之議合情形</w:t>
      </w:r>
      <w:proofErr w:type="gramEnd"/>
      <w:r w:rsidRPr="00274108">
        <w:rPr>
          <w:rFonts w:ascii="標楷體" w:hAnsi="標楷體" w:cs="Times New Roman"/>
          <w:kern w:val="0"/>
          <w:sz w:val="26"/>
          <w:szCs w:val="24"/>
        </w:rPr>
        <w:t>。</w:t>
      </w:r>
    </w:p>
    <w:p w14:paraId="78CB1193"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永續報告書除揭露第四條至第八條已鑑別之重大主題外，公司得自行揭露其他鑑別出之重大主題，並於永續報告書說明鑑別重大主題之程序。</w:t>
      </w:r>
    </w:p>
    <w:p w14:paraId="216E2A1E" w14:textId="77777777" w:rsidR="00763F61" w:rsidRPr="00274108" w:rsidRDefault="00763F61" w:rsidP="00763F61">
      <w:pPr>
        <w:widowControl/>
        <w:rPr>
          <w:rFonts w:ascii="標楷體" w:hAnsi="標楷體" w:cs="Times New Roman"/>
          <w:kern w:val="0"/>
          <w:sz w:val="26"/>
          <w:szCs w:val="24"/>
        </w:rPr>
      </w:pPr>
    </w:p>
    <w:p w14:paraId="1A52822A"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第四條</w:t>
      </w:r>
    </w:p>
    <w:p w14:paraId="6A5840C0"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證券投資信託事業應於其永續報告書內揭露環境、社會及治理（ ESG）納入投資流程之資訊，至少應包含下列項目：</w:t>
      </w:r>
    </w:p>
    <w:p w14:paraId="56B8E821"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一、ESG納入投資與風險管理之治理機制運作情形。</w:t>
      </w:r>
    </w:p>
    <w:p w14:paraId="0EAE26CA"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二、ESG因素納入投資管理流程所採取作業程序及管理措施。</w:t>
      </w:r>
    </w:p>
    <w:p w14:paraId="4A12BCF8"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三、辨識、評估、管理及監控ESG相關風險之作業程序及管理措施。</w:t>
      </w:r>
    </w:p>
    <w:p w14:paraId="4BE848AA" w14:textId="77777777" w:rsidR="00763F61" w:rsidRPr="00274108" w:rsidRDefault="00763F61" w:rsidP="00763F61">
      <w:pPr>
        <w:widowControl/>
        <w:rPr>
          <w:rFonts w:ascii="標楷體" w:hAnsi="標楷體" w:cs="Times New Roman"/>
          <w:kern w:val="0"/>
          <w:sz w:val="26"/>
          <w:szCs w:val="24"/>
        </w:rPr>
      </w:pPr>
    </w:p>
    <w:p w14:paraId="2938820B"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第五條</w:t>
      </w:r>
    </w:p>
    <w:p w14:paraId="77E1A321"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證券投資信託事業應於其永續報告書內揭露盡職治理之情形，至少應包含下列項目：</w:t>
      </w:r>
    </w:p>
    <w:p w14:paraId="263C1F9A"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一、盡職治理政策。</w:t>
      </w:r>
    </w:p>
    <w:p w14:paraId="6B951F19"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二、利益衝突管理政策。</w:t>
      </w:r>
    </w:p>
    <w:p w14:paraId="52D6FF36"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三、投票政策及投票情形。</w:t>
      </w:r>
    </w:p>
    <w:p w14:paraId="1D09A1A5"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四、與被投資公司有關永續發展事項之對話、互動</w:t>
      </w:r>
      <w:proofErr w:type="gramStart"/>
      <w:r w:rsidRPr="00274108">
        <w:rPr>
          <w:rFonts w:ascii="標楷體" w:hAnsi="標楷體" w:cs="Times New Roman"/>
          <w:kern w:val="0"/>
          <w:sz w:val="26"/>
          <w:szCs w:val="24"/>
        </w:rPr>
        <w:t>或議合</w:t>
      </w:r>
      <w:proofErr w:type="gramEnd"/>
      <w:r w:rsidRPr="00274108">
        <w:rPr>
          <w:rFonts w:ascii="標楷體" w:hAnsi="標楷體" w:cs="Times New Roman"/>
          <w:kern w:val="0"/>
          <w:sz w:val="26"/>
          <w:szCs w:val="24"/>
        </w:rPr>
        <w:t>情形及</w:t>
      </w:r>
      <w:proofErr w:type="gramStart"/>
      <w:r w:rsidRPr="00274108">
        <w:rPr>
          <w:rFonts w:ascii="標楷體" w:hAnsi="標楷體" w:cs="Times New Roman"/>
          <w:kern w:val="0"/>
          <w:sz w:val="26"/>
          <w:szCs w:val="24"/>
        </w:rPr>
        <w:t>揭露議合次數</w:t>
      </w:r>
      <w:proofErr w:type="gramEnd"/>
      <w:r w:rsidRPr="00274108">
        <w:rPr>
          <w:rFonts w:ascii="標楷體" w:hAnsi="標楷體" w:cs="Times New Roman"/>
          <w:kern w:val="0"/>
          <w:sz w:val="26"/>
          <w:szCs w:val="24"/>
        </w:rPr>
        <w:t>，並說明至少一例與被投資公司</w:t>
      </w:r>
      <w:proofErr w:type="gramStart"/>
      <w:r w:rsidRPr="00274108">
        <w:rPr>
          <w:rFonts w:ascii="標楷體" w:hAnsi="標楷體" w:cs="Times New Roman"/>
          <w:kern w:val="0"/>
          <w:sz w:val="26"/>
          <w:szCs w:val="24"/>
        </w:rPr>
        <w:t>之議合情形</w:t>
      </w:r>
      <w:proofErr w:type="gramEnd"/>
      <w:r w:rsidRPr="00274108">
        <w:rPr>
          <w:rFonts w:ascii="標楷體" w:hAnsi="標楷體" w:cs="Times New Roman"/>
          <w:kern w:val="0"/>
          <w:sz w:val="26"/>
          <w:szCs w:val="24"/>
        </w:rPr>
        <w:t>。</w:t>
      </w:r>
    </w:p>
    <w:p w14:paraId="158B076B" w14:textId="77777777" w:rsidR="00763F61" w:rsidRPr="00274108" w:rsidRDefault="00763F61" w:rsidP="00763F61">
      <w:pPr>
        <w:widowControl/>
        <w:rPr>
          <w:rFonts w:ascii="標楷體" w:hAnsi="標楷體" w:cs="Times New Roman"/>
          <w:kern w:val="0"/>
          <w:sz w:val="26"/>
          <w:szCs w:val="24"/>
        </w:rPr>
      </w:pPr>
    </w:p>
    <w:p w14:paraId="11A84A7F"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第六條</w:t>
      </w:r>
    </w:p>
    <w:p w14:paraId="003EAD94"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證券投資信託事業應於其永續報告書內揭露其經營與資訊安全主題相關之資訊，至少應包含下列項目：</w:t>
      </w:r>
    </w:p>
    <w:p w14:paraId="7F95A628"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一、公司於監控相關風險之治理流程，並揭露年度內公司維持核心營運系統及設備持續營運所需之資源、評估或管理資訊安全相關議題之指標　　或目標。</w:t>
      </w:r>
    </w:p>
    <w:p w14:paraId="2B1450DC"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二、公司如何識別與資訊安全相關之風險。</w:t>
      </w:r>
    </w:p>
    <w:p w14:paraId="456EC13E"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三、公司所識別與資訊安全相關之風險，對公司經營和財務，所生實際及潛在之影響。</w:t>
      </w:r>
    </w:p>
    <w:p w14:paraId="44F83FA4"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lastRenderedPageBreak/>
        <w:t>四、公司如何管理與減輕與資訊安全相關之風險（包括但不限於資訊外</w:t>
      </w:r>
      <w:proofErr w:type="gramStart"/>
      <w:r w:rsidRPr="00274108">
        <w:rPr>
          <w:rFonts w:ascii="標楷體" w:hAnsi="標楷體" w:cs="Times New Roman"/>
          <w:kern w:val="0"/>
          <w:sz w:val="26"/>
          <w:szCs w:val="24"/>
        </w:rPr>
        <w:t>洩</w:t>
      </w:r>
      <w:proofErr w:type="gramEnd"/>
      <w:r w:rsidRPr="00274108">
        <w:rPr>
          <w:rFonts w:ascii="標楷體" w:hAnsi="標楷體" w:cs="Times New Roman"/>
          <w:kern w:val="0"/>
          <w:sz w:val="26"/>
          <w:szCs w:val="24"/>
        </w:rPr>
        <w:t>與</w:t>
      </w:r>
      <w:proofErr w:type="gramStart"/>
      <w:r w:rsidRPr="00274108">
        <w:rPr>
          <w:rFonts w:ascii="標楷體" w:hAnsi="標楷體" w:cs="Times New Roman"/>
          <w:kern w:val="0"/>
          <w:sz w:val="26"/>
          <w:szCs w:val="24"/>
        </w:rPr>
        <w:t>個</w:t>
      </w:r>
      <w:proofErr w:type="gramEnd"/>
      <w:r w:rsidRPr="00274108">
        <w:rPr>
          <w:rFonts w:ascii="標楷體" w:hAnsi="標楷體" w:cs="Times New Roman"/>
          <w:kern w:val="0"/>
          <w:sz w:val="26"/>
          <w:szCs w:val="24"/>
        </w:rPr>
        <w:t>資相關的資訊外</w:t>
      </w:r>
      <w:proofErr w:type="gramStart"/>
      <w:r w:rsidRPr="00274108">
        <w:rPr>
          <w:rFonts w:ascii="標楷體" w:hAnsi="標楷體" w:cs="Times New Roman"/>
          <w:kern w:val="0"/>
          <w:sz w:val="26"/>
          <w:szCs w:val="24"/>
        </w:rPr>
        <w:t>洩</w:t>
      </w:r>
      <w:proofErr w:type="gramEnd"/>
      <w:r w:rsidRPr="00274108">
        <w:rPr>
          <w:rFonts w:ascii="標楷體" w:hAnsi="標楷體" w:cs="Times New Roman"/>
          <w:kern w:val="0"/>
          <w:sz w:val="26"/>
          <w:szCs w:val="24"/>
        </w:rPr>
        <w:t>事件後續處理情形等）。</w:t>
      </w:r>
    </w:p>
    <w:p w14:paraId="02AE4170"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五、</w:t>
      </w:r>
      <w:proofErr w:type="gramStart"/>
      <w:r w:rsidRPr="00274108">
        <w:rPr>
          <w:rFonts w:ascii="標楷體" w:hAnsi="標楷體" w:cs="Times New Roman"/>
          <w:kern w:val="0"/>
          <w:sz w:val="26"/>
          <w:szCs w:val="24"/>
        </w:rPr>
        <w:t>國際資安管理</w:t>
      </w:r>
      <w:proofErr w:type="gramEnd"/>
      <w:r w:rsidRPr="00274108">
        <w:rPr>
          <w:rFonts w:ascii="標楷體" w:hAnsi="標楷體" w:cs="Times New Roman"/>
          <w:kern w:val="0"/>
          <w:sz w:val="26"/>
          <w:szCs w:val="24"/>
        </w:rPr>
        <w:t>標準之導入情形、</w:t>
      </w:r>
      <w:proofErr w:type="gramStart"/>
      <w:r w:rsidRPr="00274108">
        <w:rPr>
          <w:rFonts w:ascii="標楷體" w:hAnsi="標楷體" w:cs="Times New Roman"/>
          <w:kern w:val="0"/>
          <w:sz w:val="26"/>
          <w:szCs w:val="24"/>
        </w:rPr>
        <w:t>資安人員</w:t>
      </w:r>
      <w:proofErr w:type="gramEnd"/>
      <w:r w:rsidRPr="00274108">
        <w:rPr>
          <w:rFonts w:ascii="標楷體" w:hAnsi="標楷體" w:cs="Times New Roman"/>
          <w:kern w:val="0"/>
          <w:sz w:val="26"/>
          <w:szCs w:val="24"/>
        </w:rPr>
        <w:t>國際證照或專業證照之取得情形及公司有關資訊安全主題落實於年度預算或教育訓練計畫之項目。</w:t>
      </w:r>
    </w:p>
    <w:p w14:paraId="72110468" w14:textId="77777777" w:rsidR="00763F61" w:rsidRPr="00274108" w:rsidRDefault="00763F61" w:rsidP="00763F61">
      <w:pPr>
        <w:widowControl/>
        <w:rPr>
          <w:rFonts w:ascii="標楷體" w:hAnsi="標楷體" w:cs="Times New Roman"/>
          <w:kern w:val="0"/>
          <w:sz w:val="26"/>
          <w:szCs w:val="24"/>
        </w:rPr>
      </w:pPr>
    </w:p>
    <w:p w14:paraId="11E2F5C2"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第七條</w:t>
      </w:r>
    </w:p>
    <w:p w14:paraId="4AFAD424"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證券投資信託事業應於其永續報告書內揭露其經營與金融友善相關之資訊，至少應包含下列項目：</w:t>
      </w:r>
    </w:p>
    <w:p w14:paraId="13A9398E"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一、針對不同客戶族群提供適合之服務、商品規劃。</w:t>
      </w:r>
    </w:p>
    <w:p w14:paraId="5E11B335"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二、對於高齡者之投資保護機制。</w:t>
      </w:r>
    </w:p>
    <w:p w14:paraId="6814E20D"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三、若公司建置網站、提供行動裝置應用程式</w:t>
      </w:r>
      <w:proofErr w:type="gramStart"/>
      <w:r w:rsidRPr="00274108">
        <w:rPr>
          <w:rFonts w:ascii="標楷體" w:hAnsi="標楷體" w:cs="Times New Roman"/>
          <w:kern w:val="0"/>
          <w:sz w:val="26"/>
          <w:szCs w:val="24"/>
        </w:rPr>
        <w:t>（</w:t>
      </w:r>
      <w:proofErr w:type="gramEnd"/>
      <w:r w:rsidRPr="00274108">
        <w:rPr>
          <w:rFonts w:ascii="標楷體" w:hAnsi="標楷體" w:cs="Times New Roman"/>
          <w:kern w:val="0"/>
          <w:sz w:val="26"/>
          <w:szCs w:val="24"/>
        </w:rPr>
        <w:t>如： APP</w:t>
      </w:r>
      <w:proofErr w:type="gramStart"/>
      <w:r w:rsidRPr="00274108">
        <w:rPr>
          <w:rFonts w:ascii="標楷體" w:hAnsi="標楷體" w:cs="Times New Roman"/>
          <w:kern w:val="0"/>
          <w:sz w:val="26"/>
          <w:szCs w:val="24"/>
        </w:rPr>
        <w:t>）</w:t>
      </w:r>
      <w:proofErr w:type="gramEnd"/>
      <w:r w:rsidRPr="00274108">
        <w:rPr>
          <w:rFonts w:ascii="標楷體" w:hAnsi="標楷體" w:cs="Times New Roman"/>
          <w:kern w:val="0"/>
          <w:sz w:val="26"/>
          <w:szCs w:val="24"/>
        </w:rPr>
        <w:t>或應用其他金融科技等多元管道服務之方式。</w:t>
      </w:r>
    </w:p>
    <w:p w14:paraId="0430F8D9"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四、公司員工接受金融友善教育訓練及對大眾提供理財教育或有關投資主題公益宣導之辦理情形。</w:t>
      </w:r>
    </w:p>
    <w:p w14:paraId="65C7546D" w14:textId="77777777" w:rsidR="00763F61" w:rsidRPr="00274108" w:rsidRDefault="00763F61" w:rsidP="00763F61">
      <w:pPr>
        <w:widowControl/>
        <w:rPr>
          <w:rFonts w:ascii="標楷體" w:hAnsi="標楷體" w:cs="Times New Roman"/>
          <w:kern w:val="0"/>
          <w:sz w:val="26"/>
          <w:szCs w:val="24"/>
        </w:rPr>
      </w:pPr>
    </w:p>
    <w:p w14:paraId="2AFED142"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第八條</w:t>
      </w:r>
    </w:p>
    <w:p w14:paraId="0CAEADE4"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證券投資信託事業應於其永續報告書內揭露氣候相關資訊，至少應包含下列項目：</w:t>
      </w:r>
    </w:p>
    <w:p w14:paraId="2451C04C"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一、氣候變遷對公司造成之風險與機會及公司採取之相關因應措施：</w:t>
      </w:r>
    </w:p>
    <w:p w14:paraId="6F4AED7C" w14:textId="77777777" w:rsidR="00763F61" w:rsidRPr="00C50EF9"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（一）說明董事會與高階管理階層對於氣候相關風險與機會之監督及　　　　　治理、進行評估氣候相關風險與機會所使用的指標或目標，以及說明辨識、評估及管理氣候相關風險之流程，與該辨識、評估及管理之流程如何整合於公司整體風險管理制度。</w:t>
      </w:r>
    </w:p>
    <w:p w14:paraId="2885B1FF"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（二）公司考量營業活動對氣候變遷之衝擊，以及公司所面臨之（氣候）轉型風險與（氣候）實體風險。若氣候相關風險係屬重大，並應制定相關應對策略。</w:t>
      </w:r>
    </w:p>
    <w:p w14:paraId="2C0A5888"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（三）說明所辨識之氣候風險與機會如何影響企業之業務、策略及財務。</w:t>
      </w:r>
    </w:p>
    <w:p w14:paraId="23F32B88"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 xml:space="preserve">（四）評估氣候風險對產品及服務之衝擊，包括產品及服務在不同情　　　　</w:t>
      </w:r>
      <w:proofErr w:type="gramStart"/>
      <w:r w:rsidRPr="00274108">
        <w:rPr>
          <w:rFonts w:ascii="標楷體" w:hAnsi="標楷體" w:cs="Times New Roman"/>
          <w:kern w:val="0"/>
          <w:sz w:val="26"/>
          <w:szCs w:val="24"/>
        </w:rPr>
        <w:t>境下面臨</w:t>
      </w:r>
      <w:proofErr w:type="gramEnd"/>
      <w:r w:rsidRPr="00274108">
        <w:rPr>
          <w:rFonts w:ascii="標楷體" w:hAnsi="標楷體" w:cs="Times New Roman"/>
          <w:kern w:val="0"/>
          <w:sz w:val="26"/>
          <w:szCs w:val="24"/>
        </w:rPr>
        <w:t>財務損失之韌性。</w:t>
      </w:r>
    </w:p>
    <w:p w14:paraId="42D9B6E1"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二、範疇</w:t>
      </w:r>
      <w:proofErr w:type="gramStart"/>
      <w:r w:rsidRPr="00274108">
        <w:rPr>
          <w:rFonts w:ascii="標楷體" w:hAnsi="標楷體" w:cs="Times New Roman"/>
          <w:kern w:val="0"/>
          <w:sz w:val="26"/>
          <w:szCs w:val="24"/>
        </w:rPr>
        <w:t>一</w:t>
      </w:r>
      <w:proofErr w:type="gramEnd"/>
      <w:r w:rsidRPr="00274108">
        <w:rPr>
          <w:rFonts w:ascii="標楷體" w:hAnsi="標楷體" w:cs="Times New Roman"/>
          <w:kern w:val="0"/>
          <w:sz w:val="26"/>
          <w:szCs w:val="24"/>
        </w:rPr>
        <w:t>及範疇二溫室氣體排放進行之盤查及確信情形（附表二）。</w:t>
      </w:r>
    </w:p>
    <w:p w14:paraId="3549B19A"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證券投資信託事業宜於永續報告書揭露範疇</w:t>
      </w:r>
      <w:proofErr w:type="gramStart"/>
      <w:r w:rsidRPr="00274108">
        <w:rPr>
          <w:rFonts w:ascii="標楷體" w:hAnsi="標楷體" w:cs="Times New Roman"/>
          <w:kern w:val="0"/>
          <w:sz w:val="26"/>
          <w:szCs w:val="24"/>
        </w:rPr>
        <w:t>三</w:t>
      </w:r>
      <w:proofErr w:type="gramEnd"/>
      <w:r w:rsidRPr="00274108">
        <w:rPr>
          <w:rFonts w:ascii="標楷體" w:hAnsi="標楷體" w:cs="Times New Roman"/>
          <w:kern w:val="0"/>
          <w:sz w:val="26"/>
          <w:szCs w:val="24"/>
        </w:rPr>
        <w:t>溫室氣體排放之盤查及確信情形（附表二）。</w:t>
      </w:r>
    </w:p>
    <w:p w14:paraId="672F2EF2" w14:textId="77777777" w:rsidR="00763F61" w:rsidRPr="00274108" w:rsidRDefault="00763F61" w:rsidP="00763F61">
      <w:pPr>
        <w:widowControl/>
        <w:rPr>
          <w:rFonts w:ascii="標楷體" w:hAnsi="標楷體" w:cs="Times New Roman"/>
          <w:kern w:val="0"/>
          <w:sz w:val="26"/>
          <w:szCs w:val="24"/>
        </w:rPr>
      </w:pPr>
    </w:p>
    <w:p w14:paraId="1828D721"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第九條</w:t>
      </w:r>
    </w:p>
    <w:p w14:paraId="71D1BEF6"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證券投資信託事業所編製之永續報告書除第三條至第八條所述內容外，應依附表三之</w:t>
      </w:r>
      <w:proofErr w:type="gramStart"/>
      <w:r w:rsidRPr="00274108">
        <w:rPr>
          <w:rFonts w:ascii="標楷體" w:hAnsi="標楷體" w:cs="Times New Roman"/>
          <w:kern w:val="0"/>
          <w:sz w:val="26"/>
          <w:szCs w:val="24"/>
        </w:rPr>
        <w:t>一</w:t>
      </w:r>
      <w:proofErr w:type="gramEnd"/>
      <w:r w:rsidRPr="00274108">
        <w:rPr>
          <w:rFonts w:ascii="標楷體" w:hAnsi="標楷體" w:cs="Times New Roman"/>
          <w:kern w:val="0"/>
          <w:sz w:val="26"/>
          <w:szCs w:val="24"/>
        </w:rPr>
        <w:t>至附表三之三揭露。</w:t>
      </w:r>
    </w:p>
    <w:p w14:paraId="1697E97E"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lastRenderedPageBreak/>
        <w:t>證券投資信託事業應依附表四揭露永續報告書內容對應 GRI準則之內容索引，並註明各揭露項目是否取得第三方確信或保證之情形。</w:t>
      </w:r>
    </w:p>
    <w:p w14:paraId="5CE53FA4" w14:textId="77777777" w:rsidR="00763F61" w:rsidRPr="00274108" w:rsidRDefault="00763F61" w:rsidP="00763F61">
      <w:pPr>
        <w:widowControl/>
        <w:rPr>
          <w:rFonts w:ascii="標楷體" w:hAnsi="標楷體" w:cs="Times New Roman"/>
          <w:kern w:val="0"/>
          <w:sz w:val="26"/>
          <w:szCs w:val="24"/>
        </w:rPr>
      </w:pPr>
    </w:p>
    <w:p w14:paraId="61C7719C"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第十條</w:t>
      </w:r>
    </w:p>
    <w:p w14:paraId="3B5E5141"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證券投資信託事業於前一會計年度終了時，資產管理規模未達新臺幣一千億元者，得簡化永續報告書之內容，揭露第三條第二項第一款、第三款及第四款、第四條、第五條、第六條第一款及第五款、第七條第一項第二款及第四款與第八條第一項之項目。</w:t>
      </w:r>
    </w:p>
    <w:p w14:paraId="2C5FED73" w14:textId="77777777" w:rsidR="00763F61" w:rsidRPr="00274108" w:rsidRDefault="00763F61" w:rsidP="00763F61">
      <w:pPr>
        <w:widowControl/>
        <w:rPr>
          <w:rFonts w:ascii="標楷體" w:hAnsi="標楷體" w:cs="Times New Roman"/>
          <w:kern w:val="0"/>
          <w:sz w:val="26"/>
          <w:szCs w:val="24"/>
        </w:rPr>
      </w:pPr>
    </w:p>
    <w:p w14:paraId="77252F83"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第十一條</w:t>
      </w:r>
    </w:p>
    <w:p w14:paraId="689CB384"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證券投資信託事業應依下列</w:t>
      </w:r>
      <w:proofErr w:type="gramStart"/>
      <w:r w:rsidRPr="00274108">
        <w:rPr>
          <w:rFonts w:ascii="標楷體" w:hAnsi="標楷體" w:cs="Times New Roman"/>
          <w:kern w:val="0"/>
          <w:sz w:val="26"/>
          <w:szCs w:val="24"/>
        </w:rPr>
        <w:t>時程編製</w:t>
      </w:r>
      <w:proofErr w:type="gramEnd"/>
      <w:r w:rsidRPr="00274108">
        <w:rPr>
          <w:rFonts w:ascii="標楷體" w:hAnsi="標楷體" w:cs="Times New Roman"/>
          <w:kern w:val="0"/>
          <w:sz w:val="26"/>
          <w:szCs w:val="24"/>
        </w:rPr>
        <w:t>與申報永續報告書：</w:t>
      </w:r>
    </w:p>
    <w:p w14:paraId="5E9FC3C4"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一、資產管理規模達新臺幣六千億元以上者，應自中華民國</w:t>
      </w:r>
      <w:proofErr w:type="gramStart"/>
      <w:r w:rsidRPr="00274108">
        <w:rPr>
          <w:rFonts w:ascii="標楷體" w:hAnsi="標楷體" w:cs="Times New Roman"/>
          <w:kern w:val="0"/>
          <w:sz w:val="26"/>
          <w:szCs w:val="24"/>
        </w:rPr>
        <w:t>一百一十三年起編製</w:t>
      </w:r>
      <w:proofErr w:type="gramEnd"/>
      <w:r w:rsidRPr="00274108">
        <w:rPr>
          <w:rFonts w:ascii="標楷體" w:hAnsi="標楷體" w:cs="Times New Roman"/>
          <w:kern w:val="0"/>
          <w:sz w:val="26"/>
          <w:szCs w:val="24"/>
        </w:rPr>
        <w:t>與申報前一年度永續報告書。</w:t>
      </w:r>
    </w:p>
    <w:p w14:paraId="322616DD"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二、資產管理規模新臺幣三千億元以上未達六千億元者，應自中華民國</w:t>
      </w:r>
      <w:proofErr w:type="gramStart"/>
      <w:r w:rsidRPr="00274108">
        <w:rPr>
          <w:rFonts w:ascii="標楷體" w:hAnsi="標楷體" w:cs="Times New Roman"/>
          <w:kern w:val="0"/>
          <w:sz w:val="26"/>
          <w:szCs w:val="24"/>
        </w:rPr>
        <w:t>一百一十四年起編製</w:t>
      </w:r>
      <w:proofErr w:type="gramEnd"/>
      <w:r w:rsidRPr="00274108">
        <w:rPr>
          <w:rFonts w:ascii="標楷體" w:hAnsi="標楷體" w:cs="Times New Roman"/>
          <w:kern w:val="0"/>
          <w:sz w:val="26"/>
          <w:szCs w:val="24"/>
        </w:rPr>
        <w:t>與申報前一年度永續報告書。</w:t>
      </w:r>
    </w:p>
    <w:p w14:paraId="7A47DBE5"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三、資產管理規模未達新臺幣三千億元者，應自中華民國</w:t>
      </w:r>
      <w:proofErr w:type="gramStart"/>
      <w:r w:rsidRPr="00274108">
        <w:rPr>
          <w:rFonts w:ascii="標楷體" w:hAnsi="標楷體" w:cs="Times New Roman"/>
          <w:kern w:val="0"/>
          <w:sz w:val="26"/>
          <w:szCs w:val="24"/>
        </w:rPr>
        <w:t>一百一十五年起編製</w:t>
      </w:r>
      <w:proofErr w:type="gramEnd"/>
      <w:r w:rsidRPr="00274108">
        <w:rPr>
          <w:rFonts w:ascii="標楷體" w:hAnsi="標楷體" w:cs="Times New Roman"/>
          <w:kern w:val="0"/>
          <w:sz w:val="26"/>
          <w:szCs w:val="24"/>
        </w:rPr>
        <w:t>與申報前一年度永續報告書。</w:t>
      </w:r>
    </w:p>
    <w:p w14:paraId="31CBE890"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證券投資信託事業應依下列時程導入</w:t>
      </w:r>
      <w:proofErr w:type="gramStart"/>
      <w:r w:rsidRPr="00274108">
        <w:rPr>
          <w:rFonts w:ascii="標楷體" w:hAnsi="標楷體" w:cs="Times New Roman"/>
          <w:kern w:val="0"/>
          <w:sz w:val="26"/>
          <w:szCs w:val="24"/>
        </w:rPr>
        <w:t>國際資安管理</w:t>
      </w:r>
      <w:proofErr w:type="gramEnd"/>
      <w:r w:rsidRPr="00274108">
        <w:rPr>
          <w:rFonts w:ascii="標楷體" w:hAnsi="標楷體" w:cs="Times New Roman"/>
          <w:kern w:val="0"/>
          <w:sz w:val="26"/>
          <w:szCs w:val="24"/>
        </w:rPr>
        <w:t>標準及</w:t>
      </w:r>
      <w:proofErr w:type="gramStart"/>
      <w:r w:rsidRPr="00274108">
        <w:rPr>
          <w:rFonts w:ascii="標楷體" w:hAnsi="標楷體" w:cs="Times New Roman"/>
          <w:kern w:val="0"/>
          <w:sz w:val="26"/>
          <w:szCs w:val="24"/>
        </w:rPr>
        <w:t>取得資安人員</w:t>
      </w:r>
      <w:proofErr w:type="gramEnd"/>
      <w:r w:rsidRPr="00274108">
        <w:rPr>
          <w:rFonts w:ascii="標楷體" w:hAnsi="標楷體" w:cs="Times New Roman"/>
          <w:kern w:val="0"/>
          <w:sz w:val="26"/>
          <w:szCs w:val="24"/>
        </w:rPr>
        <w:t>國際證照或專業證照：</w:t>
      </w:r>
    </w:p>
    <w:p w14:paraId="76A5A644"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一、資產管理規模達新臺幣六千億元以上者，</w:t>
      </w:r>
      <w:proofErr w:type="gramStart"/>
      <w:r w:rsidRPr="00274108">
        <w:rPr>
          <w:rFonts w:ascii="標楷體" w:hAnsi="標楷體" w:cs="Times New Roman"/>
          <w:kern w:val="0"/>
          <w:sz w:val="26"/>
          <w:szCs w:val="24"/>
        </w:rPr>
        <w:t>其資安人員</w:t>
      </w:r>
      <w:proofErr w:type="gramEnd"/>
      <w:r w:rsidRPr="00274108">
        <w:rPr>
          <w:rFonts w:ascii="標楷體" w:hAnsi="標楷體" w:cs="Times New Roman"/>
          <w:kern w:val="0"/>
          <w:sz w:val="26"/>
          <w:szCs w:val="24"/>
        </w:rPr>
        <w:t>應於中華民國一百一十二年取得國際證照，並應於一百一十三年導入</w:t>
      </w:r>
      <w:proofErr w:type="gramStart"/>
      <w:r w:rsidRPr="00274108">
        <w:rPr>
          <w:rFonts w:ascii="標楷體" w:hAnsi="標楷體" w:cs="Times New Roman"/>
          <w:kern w:val="0"/>
          <w:sz w:val="26"/>
          <w:szCs w:val="24"/>
        </w:rPr>
        <w:t>國際資安管理</w:t>
      </w:r>
      <w:proofErr w:type="gramEnd"/>
      <w:r w:rsidRPr="00274108">
        <w:rPr>
          <w:rFonts w:ascii="標楷體" w:hAnsi="標楷體" w:cs="Times New Roman"/>
          <w:kern w:val="0"/>
          <w:sz w:val="26"/>
          <w:szCs w:val="24"/>
        </w:rPr>
        <w:t xml:space="preserve">標　　</w:t>
      </w:r>
      <w:proofErr w:type="gramStart"/>
      <w:r w:rsidRPr="00274108">
        <w:rPr>
          <w:rFonts w:ascii="標楷體" w:hAnsi="標楷體" w:cs="Times New Roman"/>
          <w:kern w:val="0"/>
          <w:sz w:val="26"/>
          <w:szCs w:val="24"/>
        </w:rPr>
        <w:t>準</w:t>
      </w:r>
      <w:proofErr w:type="gramEnd"/>
      <w:r w:rsidRPr="00274108">
        <w:rPr>
          <w:rFonts w:ascii="標楷體" w:hAnsi="標楷體" w:cs="Times New Roman"/>
          <w:kern w:val="0"/>
          <w:sz w:val="26"/>
          <w:szCs w:val="24"/>
        </w:rPr>
        <w:t>。</w:t>
      </w:r>
    </w:p>
    <w:p w14:paraId="4BE86342"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二、資產管理規模新臺幣三千億元以上未達六千億元者，</w:t>
      </w:r>
      <w:proofErr w:type="gramStart"/>
      <w:r w:rsidRPr="00274108">
        <w:rPr>
          <w:rFonts w:ascii="標楷體" w:hAnsi="標楷體" w:cs="Times New Roman"/>
          <w:kern w:val="0"/>
          <w:sz w:val="26"/>
          <w:szCs w:val="24"/>
        </w:rPr>
        <w:t>其資安人員</w:t>
      </w:r>
      <w:proofErr w:type="gramEnd"/>
      <w:r w:rsidRPr="00274108">
        <w:rPr>
          <w:rFonts w:ascii="標楷體" w:hAnsi="標楷體" w:cs="Times New Roman"/>
          <w:kern w:val="0"/>
          <w:sz w:val="26"/>
          <w:szCs w:val="24"/>
        </w:rPr>
        <w:t>應於中華民國一百一十三年取得國際證照或專業證照。</w:t>
      </w:r>
    </w:p>
    <w:p w14:paraId="2D34ABD3"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三、從事自動化理財業務者，</w:t>
      </w:r>
      <w:proofErr w:type="gramStart"/>
      <w:r w:rsidRPr="00274108">
        <w:rPr>
          <w:rFonts w:ascii="標楷體" w:hAnsi="標楷體" w:cs="Times New Roman"/>
          <w:kern w:val="0"/>
          <w:sz w:val="26"/>
          <w:szCs w:val="24"/>
        </w:rPr>
        <w:t>其資安人員</w:t>
      </w:r>
      <w:proofErr w:type="gramEnd"/>
      <w:r w:rsidRPr="00274108">
        <w:rPr>
          <w:rFonts w:ascii="標楷體" w:hAnsi="標楷體" w:cs="Times New Roman"/>
          <w:kern w:val="0"/>
          <w:sz w:val="26"/>
          <w:szCs w:val="24"/>
        </w:rPr>
        <w:t>應於中華民國一百一十三年取得國際證照或專業證照。</w:t>
      </w:r>
    </w:p>
    <w:p w14:paraId="58B0971E"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證券投資信託事業應依下列時程辦理第八條第一項第二款之盤查：</w:t>
      </w:r>
    </w:p>
    <w:p w14:paraId="09A22F18"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一、資產管理規模達新臺幣六千億元以上者，應自中華民國一百一十四年起完成前一年度之盤查。</w:t>
      </w:r>
    </w:p>
    <w:p w14:paraId="2DF5735A"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二、資產管理規模新臺幣三千億元以上未達六千億元者，應自中華民國一百一十五年起完成前一年度之盤查。</w:t>
      </w:r>
    </w:p>
    <w:p w14:paraId="3C57100C"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三、資產管理規模新臺幣一千億元以上未達三千億元者，應自中華民國一百一十六年起完成前一年度之盤查。</w:t>
      </w:r>
    </w:p>
    <w:p w14:paraId="730F79B8"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四、資產管理規模未達新臺幣一千億元者，應自中華民國一百一十七年起完成前一年度之盤查。</w:t>
      </w:r>
    </w:p>
    <w:p w14:paraId="33BD6E1F"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證券投資信託事業應依下列時程辦理第八條第一項第二款之確信：</w:t>
      </w:r>
    </w:p>
    <w:p w14:paraId="053672DB"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一、證券投資信託事業資產管理規模達新臺幣六千億元以上者，應自中華民國一百一十六年起完成前一年度之確信。</w:t>
      </w:r>
    </w:p>
    <w:p w14:paraId="14E0FC00"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lastRenderedPageBreak/>
        <w:t>二、資產管理規模新臺幣三千億元以上未達六千億元者，應自中華民國一百一十七年起完成前一年度之確信。</w:t>
      </w:r>
    </w:p>
    <w:p w14:paraId="16304792"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三、資產管理規模新臺幣一千億元以上未達三千億元者，應自中華民國一百一十八年起完成前一年度之確信。</w:t>
      </w:r>
    </w:p>
    <w:p w14:paraId="55366F06"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四、資產管理規模未達新臺幣一千億元者，應自中華民國一百一十九年起完成前一年度之確信。</w:t>
      </w:r>
    </w:p>
    <w:p w14:paraId="244E21DB"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前四項所訂之資產管理規模為前一年度各月證券投資信託事業所管理之證券投資信託基金（含私募證券投資信託基金）資產總額、全權委託投資契約金額、對客戶資產具運用決定權之證券投資顧問契約其契約金額及擔任境外基金總代理人其代理之境外基金國內投資人持有金額加總後予以平均。</w:t>
      </w:r>
    </w:p>
    <w:p w14:paraId="64759EE1" w14:textId="77777777" w:rsidR="00763F61" w:rsidRPr="00274108" w:rsidRDefault="00763F61" w:rsidP="00763F61">
      <w:pPr>
        <w:widowControl/>
        <w:rPr>
          <w:rFonts w:ascii="標楷體" w:hAnsi="標楷體" w:cs="Times New Roman"/>
          <w:kern w:val="0"/>
          <w:sz w:val="26"/>
          <w:szCs w:val="24"/>
        </w:rPr>
      </w:pPr>
    </w:p>
    <w:p w14:paraId="0F5D1327"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第十二條</w:t>
      </w:r>
    </w:p>
    <w:p w14:paraId="00B48ADA"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辦理第八條第一項第二款溫室氣體之確信人員及所屬機構，應符合「上市上櫃公司永續報告書確信機構管理要點」所訂之資格條件。</w:t>
      </w:r>
    </w:p>
    <w:p w14:paraId="293F6BD8"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證券投資信託事業應於每年六月三十日前將永續報告書公布於公司網站專區及向本公會申報。但依第九條取得第三方確信或保證者，得延至九月三十日前完成。</w:t>
      </w:r>
    </w:p>
    <w:p w14:paraId="0118FC1D" w14:textId="77777777" w:rsidR="00763F61" w:rsidRPr="00274108" w:rsidRDefault="00763F61" w:rsidP="00763F61">
      <w:pPr>
        <w:widowControl/>
        <w:rPr>
          <w:rFonts w:ascii="標楷體" w:hAnsi="標楷體" w:cs="Times New Roman"/>
          <w:kern w:val="0"/>
          <w:sz w:val="26"/>
          <w:szCs w:val="24"/>
        </w:rPr>
      </w:pPr>
    </w:p>
    <w:p w14:paraId="368C9DD2"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第十三條</w:t>
      </w:r>
    </w:p>
    <w:p w14:paraId="4B8F42BD" w14:textId="77777777" w:rsidR="00763F61" w:rsidRPr="00274108" w:rsidRDefault="00763F61" w:rsidP="00763F61">
      <w:pPr>
        <w:widowControl/>
        <w:rPr>
          <w:rFonts w:ascii="標楷體" w:hAnsi="標楷體" w:cs="Times New Roman"/>
          <w:kern w:val="0"/>
          <w:sz w:val="26"/>
          <w:szCs w:val="24"/>
        </w:rPr>
      </w:pPr>
      <w:r w:rsidRPr="00274108">
        <w:rPr>
          <w:rFonts w:ascii="標楷體" w:hAnsi="標楷體" w:cs="Times New Roman"/>
          <w:kern w:val="0"/>
          <w:sz w:val="26"/>
          <w:szCs w:val="24"/>
        </w:rPr>
        <w:t>本作業辦法報請金融監督管理委員會核備後實施，修正時亦同。</w:t>
      </w:r>
    </w:p>
    <w:p w14:paraId="52003842" w14:textId="77777777" w:rsidR="00763F61" w:rsidRPr="00274108" w:rsidRDefault="00763F61" w:rsidP="00763F61">
      <w:pPr>
        <w:widowControl/>
        <w:rPr>
          <w:rFonts w:ascii="標楷體" w:hAnsi="標楷體" w:cs="Times New Roman"/>
          <w:kern w:val="0"/>
          <w:sz w:val="26"/>
          <w:szCs w:val="24"/>
        </w:rPr>
      </w:pPr>
    </w:p>
    <w:p w14:paraId="6D7B0F85" w14:textId="77777777" w:rsidR="00763F61" w:rsidRPr="00274108" w:rsidRDefault="00763F61" w:rsidP="00763F61">
      <w:pPr>
        <w:widowControl/>
        <w:rPr>
          <w:rFonts w:ascii="標楷體" w:hAnsi="標楷體" w:cs="Times New Roman"/>
          <w:kern w:val="0"/>
          <w:sz w:val="26"/>
          <w:szCs w:val="24"/>
        </w:rPr>
      </w:pPr>
    </w:p>
    <w:p w14:paraId="250F4F77" w14:textId="77777777" w:rsidR="00763F61" w:rsidRPr="00274108" w:rsidRDefault="00763F61" w:rsidP="00763F61">
      <w:pPr>
        <w:widowControl/>
        <w:rPr>
          <w:rFonts w:ascii="標楷體" w:hAnsi="標楷體" w:cs="Times New Roman"/>
          <w:kern w:val="0"/>
          <w:sz w:val="26"/>
          <w:szCs w:val="24"/>
        </w:rPr>
      </w:pPr>
    </w:p>
    <w:p w14:paraId="57683C4E" w14:textId="77777777" w:rsidR="00763F61" w:rsidRPr="00C50EF9" w:rsidRDefault="00763F61" w:rsidP="00763F61">
      <w:pPr>
        <w:rPr>
          <w:rFonts w:ascii="標楷體" w:hAnsi="標楷體"/>
        </w:rPr>
      </w:pPr>
    </w:p>
    <w:p w14:paraId="54DE5F64" w14:textId="77777777" w:rsidR="00763F61" w:rsidRDefault="00763F61" w:rsidP="00763F61"/>
    <w:p w14:paraId="71FE5E1C" w14:textId="77777777" w:rsidR="00763F61" w:rsidRDefault="00763F61" w:rsidP="00763F61"/>
    <w:p w14:paraId="466D4FC2" w14:textId="77777777" w:rsidR="00763F61" w:rsidRDefault="00763F61" w:rsidP="00763F61"/>
    <w:p w14:paraId="6A999B6B" w14:textId="77777777" w:rsidR="00763F61" w:rsidRDefault="00763F61" w:rsidP="00763F61"/>
    <w:p w14:paraId="21EC3ED3" w14:textId="77777777" w:rsidR="00763F61" w:rsidRDefault="00763F61" w:rsidP="00763F61"/>
    <w:p w14:paraId="7F32EE27" w14:textId="77777777" w:rsidR="00763F61" w:rsidRDefault="00763F61" w:rsidP="00763F61"/>
    <w:p w14:paraId="5FE755A3" w14:textId="77777777" w:rsidR="00763F61" w:rsidRDefault="00763F61" w:rsidP="00763F61"/>
    <w:p w14:paraId="48CD37A4" w14:textId="77777777" w:rsidR="00763F61" w:rsidRDefault="00763F61" w:rsidP="00763F61"/>
    <w:p w14:paraId="03DC57DD" w14:textId="77777777" w:rsidR="00763F61" w:rsidRDefault="00763F61" w:rsidP="00763F61"/>
    <w:p w14:paraId="63051E0C" w14:textId="77777777" w:rsidR="00763F61" w:rsidRDefault="00763F61" w:rsidP="006C593F">
      <w:pPr>
        <w:spacing w:line="0" w:lineRule="atLeast"/>
        <w:rPr>
          <w:rFonts w:ascii="Times New Roman" w:hAnsi="Times New Roman" w:cs="Times New Roman"/>
          <w:b/>
          <w:bCs/>
          <w:kern w:val="0"/>
          <w:sz w:val="32"/>
          <w:szCs w:val="32"/>
          <w:shd w:val="clear" w:color="auto" w:fill="FFFFFF"/>
        </w:rPr>
        <w:sectPr w:rsidR="00763F61">
          <w:footerReference w:type="default" r:id="rId81"/>
          <w:pgSz w:w="11906" w:h="16838"/>
          <w:pgMar w:top="1440" w:right="1800" w:bottom="1440" w:left="1800" w:header="851" w:footer="992" w:gutter="0"/>
          <w:cols w:space="425"/>
          <w:docGrid w:type="lines" w:linePitch="360"/>
        </w:sectPr>
      </w:pPr>
    </w:p>
    <w:p w14:paraId="72C5B1AF" w14:textId="00B7FF2C" w:rsidR="00C81426" w:rsidRPr="00C81426" w:rsidRDefault="00B67D2E" w:rsidP="006C593F">
      <w:pPr>
        <w:pStyle w:val="1"/>
        <w:numPr>
          <w:ilvl w:val="0"/>
          <w:numId w:val="0"/>
        </w:numPr>
        <w:ind w:right="240"/>
      </w:pPr>
      <w:bookmarkStart w:id="47" w:name="_Toc157438710"/>
      <w:r>
        <w:rPr>
          <w:rFonts w:hint="eastAsia"/>
        </w:rPr>
        <w:lastRenderedPageBreak/>
        <w:t>附</w:t>
      </w:r>
      <w:r w:rsidR="00C81426">
        <w:rPr>
          <w:rFonts w:hint="eastAsia"/>
        </w:rPr>
        <w:t>錄二</w:t>
      </w:r>
      <w:r>
        <w:rPr>
          <w:rFonts w:hint="eastAsia"/>
        </w:rPr>
        <w:t xml:space="preserve"> </w:t>
      </w:r>
      <w:r w:rsidR="00C81426">
        <w:rPr>
          <w:rFonts w:hint="eastAsia"/>
        </w:rPr>
        <w:t>本手冊之參考資料</w:t>
      </w:r>
      <w:bookmarkEnd w:id="47"/>
    </w:p>
    <w:p w14:paraId="0ED27789" w14:textId="067CD0E5" w:rsidR="00C81426" w:rsidRPr="00BB0D13" w:rsidRDefault="000843CC" w:rsidP="006C1752">
      <w:pPr>
        <w:pStyle w:val="a6"/>
        <w:numPr>
          <w:ilvl w:val="2"/>
          <w:numId w:val="4"/>
        </w:numPr>
        <w:spacing w:beforeLines="50" w:before="180" w:afterLines="50" w:after="180"/>
        <w:ind w:leftChars="0" w:left="567" w:hanging="482"/>
        <w:jc w:val="both"/>
        <w:rPr>
          <w:rFonts w:ascii="Times New Roman" w:hAnsi="Times New Roman" w:cs="Times New Roman"/>
        </w:rPr>
      </w:pPr>
      <w:r w:rsidRPr="00BB0D13">
        <w:rPr>
          <w:rFonts w:ascii="Times New Roman" w:eastAsia="標楷體" w:hAnsi="Times New Roman" w:cs="Times New Roman" w:hint="eastAsia"/>
        </w:rPr>
        <w:t>全球永續性報告協會（</w:t>
      </w:r>
      <w:r w:rsidRPr="00BB0D13">
        <w:rPr>
          <w:rFonts w:ascii="Times New Roman" w:eastAsia="標楷體" w:hAnsi="Times New Roman" w:cs="Times New Roman"/>
        </w:rPr>
        <w:t>Global Reporting Initiatives</w:t>
      </w:r>
      <w:r w:rsidRPr="00BB0D13">
        <w:rPr>
          <w:rFonts w:ascii="Times New Roman" w:eastAsia="標楷體" w:hAnsi="Times New Roman" w:cs="Times New Roman" w:hint="eastAsia"/>
        </w:rPr>
        <w:t>，</w:t>
      </w:r>
      <w:r w:rsidRPr="00BB0D13">
        <w:rPr>
          <w:rFonts w:ascii="Times New Roman" w:eastAsia="標楷體" w:hAnsi="Times New Roman" w:cs="Times New Roman"/>
        </w:rPr>
        <w:t xml:space="preserve"> GRI</w:t>
      </w:r>
      <w:r w:rsidRPr="00BB0D13">
        <w:rPr>
          <w:rFonts w:ascii="Times New Roman" w:eastAsia="標楷體" w:hAnsi="Times New Roman" w:cs="Times New Roman" w:hint="eastAsia"/>
        </w:rPr>
        <w:t>）發布之</w:t>
      </w:r>
      <w:r w:rsidR="00986EA1" w:rsidRPr="00BB0D13">
        <w:rPr>
          <w:rFonts w:ascii="Times New Roman" w:eastAsia="標楷體" w:hAnsi="Times New Roman" w:cs="Times New Roman"/>
        </w:rPr>
        <w:t>GRI</w:t>
      </w:r>
      <w:r w:rsidRPr="00BB0D13">
        <w:rPr>
          <w:rFonts w:ascii="Times New Roman" w:eastAsia="標楷體" w:hAnsi="Times New Roman" w:cs="Times New Roman" w:hint="eastAsia"/>
        </w:rPr>
        <w:t>準則</w:t>
      </w:r>
      <w:r w:rsidR="00D47DC4" w:rsidRPr="00BB0D13">
        <w:rPr>
          <w:rFonts w:ascii="Times New Roman" w:eastAsia="標楷體" w:hAnsi="Times New Roman" w:cs="Times New Roman" w:hint="eastAsia"/>
        </w:rPr>
        <w:t>（</w:t>
      </w:r>
      <w:r w:rsidR="00D47DC4" w:rsidRPr="00BB0D13">
        <w:rPr>
          <w:rFonts w:ascii="Times New Roman" w:eastAsia="標楷體" w:hAnsi="Times New Roman" w:cs="Times New Roman"/>
        </w:rPr>
        <w:t>2021</w:t>
      </w:r>
      <w:r w:rsidR="00D47DC4" w:rsidRPr="00BB0D13">
        <w:rPr>
          <w:rFonts w:ascii="Times New Roman" w:eastAsia="標楷體" w:hAnsi="Times New Roman" w:cs="Times New Roman" w:hint="eastAsia"/>
        </w:rPr>
        <w:t>版）</w:t>
      </w:r>
      <w:r w:rsidR="00986EA1" w:rsidRPr="00BB0D13">
        <w:rPr>
          <w:rFonts w:ascii="Times New Roman" w:eastAsia="標楷體" w:hAnsi="Times New Roman" w:cs="Times New Roman" w:hint="eastAsia"/>
        </w:rPr>
        <w:t>。</w:t>
      </w:r>
    </w:p>
    <w:p w14:paraId="0971897E" w14:textId="5E04C1A5" w:rsidR="00855744" w:rsidRPr="000879AC" w:rsidRDefault="00DE5EE8" w:rsidP="006C1752">
      <w:pPr>
        <w:pStyle w:val="a6"/>
        <w:numPr>
          <w:ilvl w:val="2"/>
          <w:numId w:val="4"/>
        </w:numPr>
        <w:spacing w:beforeLines="50" w:before="180" w:afterLines="50" w:after="180"/>
        <w:ind w:leftChars="0" w:left="567" w:hanging="482"/>
        <w:jc w:val="both"/>
        <w:rPr>
          <w:rFonts w:ascii="Times New Roman" w:eastAsia="標楷體" w:hAnsi="Times New Roman" w:cs="Times New Roman"/>
        </w:rPr>
      </w:pPr>
      <w:r w:rsidRPr="000879AC">
        <w:rPr>
          <w:rFonts w:ascii="Times New Roman" w:eastAsia="標楷體" w:hAnsi="Times New Roman" w:cs="Times New Roman" w:hint="eastAsia"/>
        </w:rPr>
        <w:t>財團法人會計研究發展基金會</w:t>
      </w:r>
      <w:r w:rsidRPr="000879AC">
        <w:rPr>
          <w:rFonts w:ascii="Times New Roman" w:eastAsia="標楷體" w:hAnsi="Times New Roman" w:cs="Times New Roman"/>
        </w:rPr>
        <w:t>-</w:t>
      </w:r>
      <w:r w:rsidR="00DC7B87" w:rsidRPr="000879AC">
        <w:rPr>
          <w:rFonts w:ascii="Times New Roman" w:eastAsia="標楷體" w:hAnsi="Times New Roman" w:cs="Times New Roman" w:hint="eastAsia"/>
        </w:rPr>
        <w:t>氣候相關財務揭露範例（銀行業）</w:t>
      </w:r>
      <w:r w:rsidR="00D47DC4" w:rsidRPr="000879AC">
        <w:rPr>
          <w:rFonts w:ascii="Times New Roman" w:eastAsia="標楷體" w:hAnsi="Times New Roman" w:cs="Times New Roman" w:hint="eastAsia"/>
        </w:rPr>
        <w:t>（</w:t>
      </w:r>
      <w:r w:rsidR="00045AC5">
        <w:rPr>
          <w:rFonts w:ascii="Times New Roman" w:eastAsia="標楷體" w:hAnsi="Times New Roman" w:cs="Times New Roman" w:hint="eastAsia"/>
        </w:rPr>
        <w:t>2022</w:t>
      </w:r>
      <w:r w:rsidR="00D47DC4" w:rsidRPr="000879AC">
        <w:rPr>
          <w:rFonts w:ascii="Times New Roman" w:eastAsia="標楷體" w:hAnsi="Times New Roman" w:cs="Times New Roman" w:hint="eastAsia"/>
        </w:rPr>
        <w:t>年</w:t>
      </w:r>
      <w:r w:rsidR="00D47DC4" w:rsidRPr="000879AC">
        <w:rPr>
          <w:rFonts w:ascii="Times New Roman" w:eastAsia="標楷體" w:hAnsi="Times New Roman" w:cs="Times New Roman"/>
        </w:rPr>
        <w:t>6</w:t>
      </w:r>
      <w:r w:rsidR="00D47DC4" w:rsidRPr="000879AC">
        <w:rPr>
          <w:rFonts w:ascii="Times New Roman" w:eastAsia="標楷體" w:hAnsi="Times New Roman" w:cs="Times New Roman" w:hint="eastAsia"/>
        </w:rPr>
        <w:t>月版）</w:t>
      </w:r>
      <w:r w:rsidR="00DC7B87" w:rsidRPr="000879AC">
        <w:rPr>
          <w:rFonts w:ascii="Times New Roman" w:eastAsia="標楷體" w:hAnsi="Times New Roman" w:cs="Times New Roman" w:hint="eastAsia"/>
        </w:rPr>
        <w:t>。</w:t>
      </w:r>
    </w:p>
    <w:p w14:paraId="6CCEEF5A" w14:textId="5995CE06" w:rsidR="00855744" w:rsidRPr="00BB0D13" w:rsidRDefault="00855744" w:rsidP="006C1752">
      <w:pPr>
        <w:pStyle w:val="a6"/>
        <w:numPr>
          <w:ilvl w:val="2"/>
          <w:numId w:val="4"/>
        </w:numPr>
        <w:spacing w:beforeLines="50" w:before="180" w:afterLines="50" w:after="180"/>
        <w:ind w:leftChars="0" w:left="567" w:hanging="482"/>
        <w:jc w:val="both"/>
        <w:rPr>
          <w:rFonts w:ascii="Times New Roman" w:eastAsia="標楷體" w:hAnsi="Times New Roman" w:cs="Times New Roman"/>
        </w:rPr>
      </w:pPr>
      <w:r w:rsidRPr="00BB0D13">
        <w:rPr>
          <w:rFonts w:ascii="Times New Roman" w:eastAsia="標楷體" w:hAnsi="Times New Roman" w:cs="Times New Roman" w:hint="eastAsia"/>
        </w:rPr>
        <w:t>永續會計準則委員會</w:t>
      </w:r>
      <w:r w:rsidRPr="00BB0D13">
        <w:rPr>
          <w:rFonts w:ascii="Times New Roman" w:eastAsia="標楷體" w:hAnsi="Times New Roman" w:cs="Times New Roman"/>
        </w:rPr>
        <w:t>(Sustainability Accounting Standards Board, SASB)</w:t>
      </w:r>
      <w:r w:rsidR="00A32C9D" w:rsidRPr="00BB0D13">
        <w:rPr>
          <w:rFonts w:ascii="Times New Roman" w:eastAsia="標楷體" w:hAnsi="Times New Roman" w:cs="Times New Roman" w:hint="eastAsia"/>
        </w:rPr>
        <w:t>訂</w:t>
      </w:r>
      <w:r w:rsidRPr="00BB0D13">
        <w:rPr>
          <w:rFonts w:ascii="Times New Roman" w:eastAsia="標楷體" w:hAnsi="Times New Roman" w:cs="Times New Roman" w:hint="eastAsia"/>
        </w:rPr>
        <w:t>定</w:t>
      </w:r>
      <w:r w:rsidR="00A32C9D" w:rsidRPr="00BB0D13">
        <w:rPr>
          <w:rFonts w:ascii="Times New Roman" w:eastAsia="標楷體" w:hAnsi="Times New Roman" w:cs="Times New Roman" w:hint="eastAsia"/>
        </w:rPr>
        <w:t>之</w:t>
      </w:r>
      <w:r w:rsidR="00F470A3" w:rsidRPr="00BB0D13">
        <w:rPr>
          <w:rFonts w:ascii="Times New Roman" w:eastAsia="標楷體" w:hAnsi="Times New Roman" w:cs="Times New Roman" w:hint="eastAsia"/>
        </w:rPr>
        <w:t>資產管理業永續會計準則（</w:t>
      </w:r>
      <w:r w:rsidRPr="00BB0D13">
        <w:rPr>
          <w:rFonts w:ascii="Times New Roman" w:eastAsia="標楷體" w:hAnsi="Times New Roman" w:cs="Times New Roman"/>
        </w:rPr>
        <w:t>ASSET MANAGEMENT &amp; CUSTODY ACTIVITIES Sustainability Accounting Standard</w:t>
      </w:r>
      <w:r w:rsidR="00F470A3" w:rsidRPr="00BB0D13">
        <w:rPr>
          <w:rFonts w:ascii="Times New Roman" w:eastAsia="標楷體" w:hAnsi="Times New Roman" w:cs="Times New Roman" w:hint="eastAsia"/>
        </w:rPr>
        <w:t>）</w:t>
      </w:r>
      <w:r w:rsidR="00F470A3" w:rsidRPr="000879AC">
        <w:rPr>
          <w:rFonts w:ascii="Times New Roman" w:eastAsia="標楷體" w:hAnsi="Times New Roman" w:cs="Times New Roman" w:hint="eastAsia"/>
        </w:rPr>
        <w:t>（</w:t>
      </w:r>
      <w:r w:rsidR="00F470A3" w:rsidRPr="000879AC">
        <w:rPr>
          <w:rFonts w:ascii="Times New Roman" w:eastAsia="標楷體" w:hAnsi="Times New Roman" w:cs="Times New Roman"/>
        </w:rPr>
        <w:t>2021</w:t>
      </w:r>
      <w:r w:rsidR="00F470A3" w:rsidRPr="000879AC">
        <w:rPr>
          <w:rFonts w:ascii="Times New Roman" w:eastAsia="標楷體" w:hAnsi="Times New Roman" w:cs="Times New Roman" w:hint="eastAsia"/>
        </w:rPr>
        <w:t>年</w:t>
      </w:r>
      <w:r w:rsidR="00F470A3" w:rsidRPr="000879AC">
        <w:rPr>
          <w:rFonts w:ascii="Times New Roman" w:eastAsia="標楷體" w:hAnsi="Times New Roman" w:cs="Times New Roman"/>
        </w:rPr>
        <w:t>12</w:t>
      </w:r>
      <w:r w:rsidR="00F470A3" w:rsidRPr="000879AC">
        <w:rPr>
          <w:rFonts w:ascii="Times New Roman" w:eastAsia="標楷體" w:hAnsi="Times New Roman" w:cs="Times New Roman" w:hint="eastAsia"/>
        </w:rPr>
        <w:t>月版）</w:t>
      </w:r>
      <w:r w:rsidRPr="00BB0D13">
        <w:rPr>
          <w:rFonts w:ascii="Times New Roman" w:eastAsia="標楷體" w:hAnsi="Times New Roman" w:cs="Times New Roman" w:hint="eastAsia"/>
        </w:rPr>
        <w:t>。</w:t>
      </w:r>
    </w:p>
    <w:p w14:paraId="2F5975B4" w14:textId="254F831E" w:rsidR="00986EA1" w:rsidRDefault="00F470A3" w:rsidP="006C1752">
      <w:pPr>
        <w:pStyle w:val="a6"/>
        <w:numPr>
          <w:ilvl w:val="2"/>
          <w:numId w:val="4"/>
        </w:numPr>
        <w:spacing w:beforeLines="50" w:before="180" w:afterLines="50" w:after="180"/>
        <w:ind w:leftChars="0" w:left="567" w:hanging="482"/>
        <w:jc w:val="both"/>
        <w:rPr>
          <w:rFonts w:ascii="Times New Roman" w:eastAsia="標楷體" w:hAnsi="Times New Roman" w:cs="Times New Roman"/>
        </w:rPr>
      </w:pPr>
      <w:r w:rsidRPr="00BB0D13">
        <w:rPr>
          <w:rFonts w:ascii="Times New Roman" w:eastAsia="標楷體" w:hAnsi="Times New Roman" w:cs="Times New Roman" w:hint="eastAsia"/>
        </w:rPr>
        <w:t>國際永續準則委員會</w:t>
      </w:r>
      <w:r w:rsidRPr="00BB0D13">
        <w:rPr>
          <w:rFonts w:ascii="Times New Roman" w:eastAsia="標楷體" w:hAnsi="Times New Roman" w:cs="Times New Roman"/>
        </w:rPr>
        <w:t>(ISSB)</w:t>
      </w:r>
      <w:r w:rsidRPr="00BB0D13">
        <w:rPr>
          <w:rFonts w:ascii="Times New Roman" w:eastAsia="標楷體" w:hAnsi="Times New Roman" w:cs="Times New Roman" w:hint="eastAsia"/>
        </w:rPr>
        <w:t>發布之</w:t>
      </w:r>
      <w:r w:rsidR="00026F31" w:rsidRPr="00BB0D13">
        <w:rPr>
          <w:rFonts w:ascii="Times New Roman" w:eastAsia="標楷體" w:hAnsi="Times New Roman" w:cs="Times New Roman" w:hint="eastAsia"/>
          <w:color w:val="242424"/>
          <w:spacing w:val="-1"/>
          <w:shd w:val="clear" w:color="auto" w:fill="FFFFFF"/>
        </w:rPr>
        <w:t>全球永續揭露標準</w:t>
      </w:r>
      <w:r w:rsidR="00CF678C" w:rsidRPr="00C47288">
        <w:rPr>
          <w:rFonts w:ascii="Times New Roman" w:eastAsia="標楷體" w:hAnsi="Times New Roman" w:cs="Times New Roman" w:hint="eastAsia"/>
          <w:color w:val="242424"/>
          <w:spacing w:val="-1"/>
          <w:shd w:val="clear" w:color="auto" w:fill="FFFFFF"/>
        </w:rPr>
        <w:t>IFRS S2</w:t>
      </w:r>
      <w:r w:rsidR="00C47288" w:rsidRPr="00C47288">
        <w:t xml:space="preserve"> </w:t>
      </w:r>
      <w:r w:rsidR="00C47288" w:rsidRPr="00C47288">
        <w:rPr>
          <w:rFonts w:ascii="Times New Roman" w:eastAsia="標楷體" w:hAnsi="Times New Roman" w:cs="Times New Roman"/>
          <w:color w:val="242424"/>
          <w:spacing w:val="-1"/>
          <w:shd w:val="clear" w:color="auto" w:fill="FFFFFF"/>
        </w:rPr>
        <w:t>Appendix B Industry-based disclosure requirements</w:t>
      </w:r>
      <w:r w:rsidR="00C47288">
        <w:rPr>
          <w:rFonts w:ascii="Times New Roman" w:eastAsia="標楷體" w:hAnsi="Times New Roman" w:cs="Times New Roman" w:hint="eastAsia"/>
          <w:color w:val="242424"/>
          <w:spacing w:val="-1"/>
          <w:shd w:val="clear" w:color="auto" w:fill="FFFFFF"/>
        </w:rPr>
        <w:t xml:space="preserve"> </w:t>
      </w:r>
      <w:r w:rsidR="00C47288" w:rsidRPr="00C47288">
        <w:rPr>
          <w:rFonts w:ascii="Times New Roman" w:eastAsia="標楷體" w:hAnsi="Times New Roman" w:cs="Times New Roman"/>
          <w:color w:val="242424"/>
          <w:spacing w:val="-1"/>
          <w:shd w:val="clear" w:color="auto" w:fill="FFFFFF"/>
        </w:rPr>
        <w:t>Volume B15</w:t>
      </w:r>
      <w:proofErr w:type="gramStart"/>
      <w:r w:rsidR="00C47288" w:rsidRPr="00C47288">
        <w:rPr>
          <w:rFonts w:ascii="Times New Roman" w:eastAsia="標楷體" w:hAnsi="Times New Roman" w:cs="Times New Roman"/>
          <w:color w:val="242424"/>
          <w:spacing w:val="-1"/>
          <w:shd w:val="clear" w:color="auto" w:fill="FFFFFF"/>
        </w:rPr>
        <w:t>—</w:t>
      </w:r>
      <w:proofErr w:type="gramEnd"/>
      <w:r w:rsidR="00C47288" w:rsidRPr="00C47288">
        <w:rPr>
          <w:rFonts w:ascii="Times New Roman" w:eastAsia="標楷體" w:hAnsi="Times New Roman" w:cs="Times New Roman"/>
          <w:color w:val="242424"/>
          <w:spacing w:val="-1"/>
          <w:shd w:val="clear" w:color="auto" w:fill="FFFFFF"/>
        </w:rPr>
        <w:t>Asset Management &amp; Custody Activities</w:t>
      </w:r>
      <w:r w:rsidR="00A611E8" w:rsidRPr="00C47288">
        <w:rPr>
          <w:rFonts w:ascii="Times New Roman" w:eastAsia="標楷體" w:hAnsi="Times New Roman" w:cs="Times New Roman" w:hint="eastAsia"/>
        </w:rPr>
        <w:t>。</w:t>
      </w:r>
      <w:proofErr w:type="gramStart"/>
      <w:r w:rsidR="000D072D">
        <w:rPr>
          <w:rFonts w:ascii="Times New Roman" w:eastAsia="標楷體" w:hAnsi="Times New Roman" w:cs="Times New Roman" w:hint="eastAsia"/>
        </w:rPr>
        <w:t>（</w:t>
      </w:r>
      <w:proofErr w:type="gramEnd"/>
      <w:r w:rsidR="007E5483">
        <w:fldChar w:fldCharType="begin"/>
      </w:r>
      <w:r w:rsidR="007E5483">
        <w:instrText>HYPERLINK "https://www.ifrs.org/issued-standards/ifrs-sustainability-standards-navigator/ifrs-s2-climate-related-disclosures.html/content/dam/ifrs/publications/html-standards-issb/english/2023/issued/ibg/"</w:instrText>
      </w:r>
      <w:r w:rsidR="007E5483">
        <w:fldChar w:fldCharType="separate"/>
      </w:r>
      <w:r w:rsidR="000D072D" w:rsidRPr="003F736D">
        <w:rPr>
          <w:rStyle w:val="af2"/>
          <w:rFonts w:ascii="Times New Roman" w:eastAsia="標楷體" w:hAnsi="Times New Roman" w:cs="Times New Roman"/>
        </w:rPr>
        <w:t>https://www.ifrs.org/issued-standards/ifrs-sustainability-standards-navigator/ifrs-s2-climate-related-disclosures.html/content/dam/ifrs/publications/html-standards-issb/english/2023/issued/ibg/</w:t>
      </w:r>
      <w:r w:rsidR="007E5483">
        <w:rPr>
          <w:rStyle w:val="af2"/>
          <w:rFonts w:ascii="Times New Roman" w:eastAsia="標楷體" w:hAnsi="Times New Roman" w:cs="Times New Roman"/>
        </w:rPr>
        <w:fldChar w:fldCharType="end"/>
      </w:r>
      <w:r w:rsidR="000D072D">
        <w:rPr>
          <w:rFonts w:ascii="Times New Roman" w:eastAsia="標楷體" w:hAnsi="Times New Roman" w:cs="Times New Roman" w:hint="eastAsia"/>
        </w:rPr>
        <w:t xml:space="preserve">　</w:t>
      </w:r>
      <w:proofErr w:type="gramStart"/>
      <w:r w:rsidR="000D072D">
        <w:rPr>
          <w:rFonts w:ascii="Times New Roman" w:eastAsia="標楷體" w:hAnsi="Times New Roman" w:cs="Times New Roman" w:hint="eastAsia"/>
        </w:rPr>
        <w:t>）</w:t>
      </w:r>
      <w:proofErr w:type="gramEnd"/>
    </w:p>
    <w:p w14:paraId="5375F224" w14:textId="4BEF2AB5" w:rsidR="00B945C3" w:rsidRPr="00C47288" w:rsidRDefault="00B945C3" w:rsidP="006C1752">
      <w:pPr>
        <w:pStyle w:val="a6"/>
        <w:numPr>
          <w:ilvl w:val="2"/>
          <w:numId w:val="4"/>
        </w:numPr>
        <w:spacing w:beforeLines="50" w:before="180" w:afterLines="50" w:after="180"/>
        <w:ind w:leftChars="0" w:left="567" w:hanging="482"/>
        <w:jc w:val="both"/>
        <w:rPr>
          <w:rFonts w:ascii="Times New Roman" w:eastAsia="標楷體" w:hAnsi="Times New Roman" w:cs="Times New Roman"/>
        </w:rPr>
      </w:pPr>
      <w:r>
        <w:rPr>
          <w:rFonts w:ascii="Times New Roman" w:eastAsia="標楷體" w:hAnsi="Times New Roman" w:cs="Times New Roman" w:hint="eastAsia"/>
        </w:rPr>
        <w:t>中華民國證券投資信託暨顧問商業同業公會</w:t>
      </w:r>
      <w:r>
        <w:rPr>
          <w:rFonts w:ascii="Times New Roman" w:eastAsia="標楷體" w:hAnsi="Times New Roman" w:cs="Times New Roman" w:hint="eastAsia"/>
        </w:rPr>
        <w:t>-2022</w:t>
      </w:r>
      <w:r>
        <w:rPr>
          <w:rFonts w:ascii="Times New Roman" w:eastAsia="標楷體" w:hAnsi="Times New Roman" w:cs="Times New Roman" w:hint="eastAsia"/>
        </w:rPr>
        <w:t>產業調查報告。</w:t>
      </w:r>
    </w:p>
    <w:p w14:paraId="6E914054" w14:textId="27A29A53" w:rsidR="00E7532A" w:rsidRDefault="00E7532A" w:rsidP="006C1752">
      <w:pPr>
        <w:pStyle w:val="a6"/>
        <w:numPr>
          <w:ilvl w:val="2"/>
          <w:numId w:val="4"/>
        </w:numPr>
        <w:spacing w:beforeLines="50" w:before="180" w:afterLines="50" w:after="180"/>
        <w:ind w:leftChars="0" w:left="567" w:hanging="482"/>
        <w:jc w:val="both"/>
        <w:rPr>
          <w:rFonts w:ascii="Times New Roman" w:eastAsia="標楷體" w:hAnsi="Times New Roman" w:cs="Times New Roman"/>
        </w:rPr>
      </w:pPr>
      <w:r w:rsidRPr="002A0090">
        <w:rPr>
          <w:rFonts w:ascii="Times New Roman" w:eastAsia="標楷體" w:hAnsi="Times New Roman" w:cs="Times New Roman" w:hint="eastAsia"/>
        </w:rPr>
        <w:t>富邦</w:t>
      </w:r>
      <w:r w:rsidR="00AA6462" w:rsidRPr="00E70034">
        <w:rPr>
          <w:rFonts w:ascii="Times New Roman" w:eastAsia="標楷體" w:hAnsi="Times New Roman" w:cs="Times New Roman"/>
        </w:rPr>
        <w:t>證券投資信託股份有限公司</w:t>
      </w:r>
      <w:r w:rsidR="00AA6462">
        <w:rPr>
          <w:rFonts w:ascii="新細明體" w:hAnsi="新細明體" w:cs="Times New Roman" w:hint="eastAsia"/>
        </w:rPr>
        <w:t>「</w:t>
      </w:r>
      <w:r w:rsidR="00FD1117" w:rsidRPr="002A0090">
        <w:rPr>
          <w:rFonts w:ascii="Times New Roman" w:eastAsia="標楷體" w:hAnsi="Times New Roman" w:cs="Times New Roman"/>
        </w:rPr>
        <w:t>2021</w:t>
      </w:r>
      <w:r w:rsidR="00FD1117" w:rsidRPr="002A0090">
        <w:rPr>
          <w:rFonts w:ascii="Times New Roman" w:eastAsia="標楷體" w:hAnsi="Times New Roman" w:cs="Times New Roman" w:hint="eastAsia"/>
        </w:rPr>
        <w:t>年度</w:t>
      </w:r>
      <w:r w:rsidRPr="002A0090">
        <w:rPr>
          <w:rFonts w:ascii="Times New Roman" w:eastAsia="標楷體" w:hAnsi="Times New Roman" w:cs="Times New Roman" w:hint="eastAsia"/>
        </w:rPr>
        <w:t>盡職治理報告</w:t>
      </w:r>
      <w:r w:rsidR="00AA6462">
        <w:rPr>
          <w:rFonts w:ascii="新細明體" w:hAnsi="新細明體" w:cs="Times New Roman" w:hint="eastAsia"/>
        </w:rPr>
        <w:t>」</w:t>
      </w:r>
      <w:r w:rsidRPr="002A0090">
        <w:rPr>
          <w:rFonts w:ascii="Times New Roman" w:eastAsia="標楷體" w:hAnsi="Times New Roman" w:cs="Times New Roman" w:hint="eastAsia"/>
        </w:rPr>
        <w:t>。</w:t>
      </w:r>
    </w:p>
    <w:p w14:paraId="408125A4" w14:textId="5CBF4066" w:rsidR="00502FFA" w:rsidRPr="00C22EA3" w:rsidRDefault="00502FFA" w:rsidP="006C1752">
      <w:pPr>
        <w:pStyle w:val="a6"/>
        <w:numPr>
          <w:ilvl w:val="2"/>
          <w:numId w:val="4"/>
        </w:numPr>
        <w:spacing w:beforeLines="50" w:before="180" w:afterLines="50" w:after="180"/>
        <w:ind w:leftChars="0" w:left="567" w:hanging="482"/>
        <w:jc w:val="both"/>
        <w:rPr>
          <w:rFonts w:ascii="標楷體" w:eastAsia="標楷體" w:hAnsi="標楷體" w:cs="Times New Roman"/>
        </w:rPr>
      </w:pPr>
      <w:r w:rsidRPr="00C22EA3">
        <w:rPr>
          <w:rFonts w:ascii="標楷體" w:eastAsia="標楷體" w:hAnsi="標楷體" w:cs="Times New Roman"/>
        </w:rPr>
        <w:t>國泰證券</w:t>
      </w:r>
      <w:r w:rsidRPr="00C22EA3">
        <w:rPr>
          <w:rFonts w:ascii="標楷體" w:eastAsia="標楷體" w:hAnsi="標楷體" w:cs="Times New Roman" w:hint="eastAsia"/>
        </w:rPr>
        <w:t>投資信託股份有限公司「2022盡職治理報告書」。</w:t>
      </w:r>
    </w:p>
    <w:p w14:paraId="5C36D4A4" w14:textId="144C2D1A" w:rsidR="00FD1117" w:rsidRDefault="000171FB" w:rsidP="006C1752">
      <w:pPr>
        <w:pStyle w:val="a6"/>
        <w:numPr>
          <w:ilvl w:val="2"/>
          <w:numId w:val="4"/>
        </w:numPr>
        <w:spacing w:beforeLines="50" w:before="180" w:afterLines="50" w:after="180"/>
        <w:ind w:leftChars="0" w:left="567" w:hanging="482"/>
        <w:jc w:val="both"/>
        <w:rPr>
          <w:rFonts w:ascii="Times New Roman" w:eastAsia="標楷體" w:hAnsi="Times New Roman" w:cs="Times New Roman"/>
        </w:rPr>
      </w:pPr>
      <w:r w:rsidRPr="002A0090">
        <w:rPr>
          <w:rFonts w:ascii="Times New Roman" w:eastAsia="標楷體" w:hAnsi="Times New Roman" w:cs="Times New Roman" w:hint="eastAsia"/>
        </w:rPr>
        <w:t>國泰</w:t>
      </w:r>
      <w:r w:rsidR="00AA6462" w:rsidRPr="00E70034">
        <w:rPr>
          <w:rFonts w:ascii="Times New Roman" w:eastAsia="標楷體" w:hAnsi="Times New Roman" w:cs="Times New Roman"/>
        </w:rPr>
        <w:t>證券</w:t>
      </w:r>
      <w:bookmarkStart w:id="48" w:name="_Hlk152942145"/>
      <w:r w:rsidR="00AA6462" w:rsidRPr="00E70034">
        <w:rPr>
          <w:rFonts w:ascii="Times New Roman" w:eastAsia="標楷體" w:hAnsi="Times New Roman" w:cs="Times New Roman"/>
        </w:rPr>
        <w:t>投資信託股份有限公司</w:t>
      </w:r>
      <w:bookmarkEnd w:id="48"/>
      <w:r w:rsidRPr="002A0090">
        <w:rPr>
          <w:rFonts w:ascii="Times New Roman" w:eastAsia="標楷體" w:hAnsi="Times New Roman" w:cs="Times New Roman"/>
        </w:rPr>
        <w:t xml:space="preserve"> </w:t>
      </w:r>
      <w:r w:rsidR="00AA6462">
        <w:rPr>
          <w:rFonts w:ascii="新細明體" w:hAnsi="新細明體" w:cs="Times New Roman" w:hint="eastAsia"/>
        </w:rPr>
        <w:t>「</w:t>
      </w:r>
      <w:r w:rsidRPr="002A0090">
        <w:rPr>
          <w:rFonts w:ascii="Times New Roman" w:eastAsia="標楷體" w:hAnsi="Times New Roman" w:cs="Times New Roman"/>
        </w:rPr>
        <w:t xml:space="preserve">ESG </w:t>
      </w:r>
      <w:r w:rsidRPr="002A0090">
        <w:rPr>
          <w:rFonts w:ascii="Times New Roman" w:eastAsia="標楷體" w:hAnsi="Times New Roman" w:cs="Times New Roman" w:hint="eastAsia"/>
        </w:rPr>
        <w:t>投資與風險管理政策</w:t>
      </w:r>
      <w:r w:rsidR="00AA6462">
        <w:rPr>
          <w:rFonts w:ascii="新細明體" w:hAnsi="新細明體" w:cs="Times New Roman" w:hint="eastAsia"/>
        </w:rPr>
        <w:t>」</w:t>
      </w:r>
      <w:r w:rsidR="00FA0EF3" w:rsidRPr="002A0090">
        <w:rPr>
          <w:rFonts w:ascii="Times New Roman" w:eastAsia="標楷體" w:hAnsi="Times New Roman" w:cs="Times New Roman" w:hint="eastAsia"/>
        </w:rPr>
        <w:t>。</w:t>
      </w:r>
    </w:p>
    <w:p w14:paraId="13143F01" w14:textId="38162225" w:rsidR="00C81426" w:rsidRDefault="002A0090" w:rsidP="006C1752">
      <w:pPr>
        <w:pStyle w:val="a6"/>
        <w:numPr>
          <w:ilvl w:val="2"/>
          <w:numId w:val="4"/>
        </w:numPr>
        <w:spacing w:beforeLines="50" w:before="180" w:afterLines="50" w:after="180"/>
        <w:ind w:leftChars="0" w:left="567" w:hanging="482"/>
        <w:jc w:val="both"/>
        <w:rPr>
          <w:rFonts w:ascii="Times New Roman" w:eastAsia="標楷體" w:hAnsi="Times New Roman" w:cs="Times New Roman"/>
        </w:rPr>
      </w:pPr>
      <w:r w:rsidRPr="002A0090">
        <w:rPr>
          <w:rFonts w:ascii="Times New Roman" w:eastAsia="標楷體" w:hAnsi="Times New Roman" w:cs="Times New Roman" w:hint="eastAsia"/>
        </w:rPr>
        <w:t>街口證券投資信託股份有限公司「環境、社會及治理</w:t>
      </w:r>
      <w:r w:rsidRPr="002A0090">
        <w:rPr>
          <w:rFonts w:ascii="Times New Roman" w:eastAsia="標楷體" w:hAnsi="Times New Roman" w:cs="Times New Roman"/>
        </w:rPr>
        <w:t>(ESG)</w:t>
      </w:r>
      <w:r w:rsidRPr="002A0090">
        <w:rPr>
          <w:rFonts w:ascii="Times New Roman" w:eastAsia="標楷體" w:hAnsi="Times New Roman" w:cs="Times New Roman" w:hint="eastAsia"/>
        </w:rPr>
        <w:t>投資與風險管理作</w:t>
      </w:r>
      <w:r w:rsidRPr="00F42B8A">
        <w:rPr>
          <w:rFonts w:ascii="Times New Roman" w:eastAsia="標楷體" w:hAnsi="Times New Roman" w:cs="Times New Roman" w:hint="eastAsia"/>
        </w:rPr>
        <w:t>業要點」。</w:t>
      </w:r>
    </w:p>
    <w:p w14:paraId="69C798B9" w14:textId="7897B9D0" w:rsidR="00502FFA" w:rsidRPr="00502FFA" w:rsidRDefault="00502FFA" w:rsidP="006C1752">
      <w:pPr>
        <w:pStyle w:val="a6"/>
        <w:numPr>
          <w:ilvl w:val="2"/>
          <w:numId w:val="4"/>
        </w:numPr>
        <w:spacing w:beforeLines="50" w:before="180" w:afterLines="50" w:after="180"/>
        <w:ind w:leftChars="0" w:left="567" w:hanging="482"/>
        <w:jc w:val="both"/>
        <w:rPr>
          <w:rFonts w:ascii="標楷體" w:eastAsia="標楷體" w:hAnsi="標楷體" w:cs="Times New Roman"/>
        </w:rPr>
      </w:pPr>
      <w:r>
        <w:rPr>
          <w:rFonts w:ascii="Times New Roman" w:eastAsia="標楷體" w:hAnsi="Times New Roman" w:cs="Times New Roman"/>
        </w:rPr>
        <w:t>元大證券投資信託股份有限公司</w:t>
      </w:r>
      <w:r w:rsidRPr="00502FFA">
        <w:rPr>
          <w:rFonts w:ascii="標楷體" w:eastAsia="標楷體" w:hAnsi="標楷體" w:cs="Times New Roman" w:hint="eastAsia"/>
        </w:rPr>
        <w:t>「2022年永續報告書</w:t>
      </w:r>
      <w:r>
        <w:rPr>
          <w:rFonts w:ascii="新細明體" w:hAnsi="新細明體" w:cs="Times New Roman" w:hint="eastAsia"/>
        </w:rPr>
        <w:t>」。</w:t>
      </w:r>
    </w:p>
    <w:p w14:paraId="299F03B5" w14:textId="799E05D6" w:rsidR="009D1DA4" w:rsidRPr="00F42B8A" w:rsidRDefault="00854DFF" w:rsidP="006C1752">
      <w:pPr>
        <w:pStyle w:val="a6"/>
        <w:numPr>
          <w:ilvl w:val="2"/>
          <w:numId w:val="4"/>
        </w:numPr>
        <w:spacing w:beforeLines="50" w:before="180" w:afterLines="50" w:after="180"/>
        <w:ind w:leftChars="0" w:left="567" w:hanging="482"/>
        <w:jc w:val="both"/>
        <w:rPr>
          <w:rFonts w:ascii="Times New Roman" w:eastAsia="標楷體" w:hAnsi="Times New Roman" w:cs="Times New Roman"/>
        </w:rPr>
      </w:pPr>
      <w:r w:rsidRPr="00B54FAA">
        <w:rPr>
          <w:rFonts w:ascii="Times New Roman" w:eastAsia="標楷體" w:hAnsi="Times New Roman" w:cs="Times New Roman" w:hint="eastAsia"/>
        </w:rPr>
        <w:t>中國信託金融控股公司「</w:t>
      </w:r>
      <w:r w:rsidRPr="00F42B8A">
        <w:rPr>
          <w:rFonts w:ascii="Times New Roman" w:eastAsia="標楷體" w:hAnsi="Times New Roman" w:cs="Times New Roman"/>
        </w:rPr>
        <w:t>2021</w:t>
      </w:r>
      <w:r w:rsidRPr="00F42B8A">
        <w:rPr>
          <w:rFonts w:ascii="Times New Roman" w:eastAsia="標楷體" w:hAnsi="Times New Roman" w:cs="Times New Roman" w:hint="eastAsia"/>
        </w:rPr>
        <w:t>年</w:t>
      </w:r>
      <w:r w:rsidR="00C93100" w:rsidRPr="00F42B8A">
        <w:rPr>
          <w:rFonts w:ascii="Times New Roman" w:eastAsia="標楷體" w:hAnsi="Times New Roman" w:cs="Times New Roman" w:hint="eastAsia"/>
        </w:rPr>
        <w:t>永續</w:t>
      </w:r>
      <w:r w:rsidRPr="00F42B8A">
        <w:rPr>
          <w:rFonts w:ascii="Times New Roman" w:eastAsia="標楷體" w:hAnsi="Times New Roman" w:cs="Times New Roman" w:hint="eastAsia"/>
        </w:rPr>
        <w:t>報告</w:t>
      </w:r>
      <w:r w:rsidR="00C93100" w:rsidRPr="00F42B8A">
        <w:rPr>
          <w:rFonts w:ascii="Times New Roman" w:eastAsia="標楷體" w:hAnsi="Times New Roman" w:cs="Times New Roman" w:hint="eastAsia"/>
        </w:rPr>
        <w:t>書</w:t>
      </w:r>
      <w:r w:rsidRPr="00B54FAA">
        <w:rPr>
          <w:rFonts w:ascii="Times New Roman" w:eastAsia="標楷體" w:hAnsi="Times New Roman" w:cs="Times New Roman" w:hint="eastAsia"/>
        </w:rPr>
        <w:t>」</w:t>
      </w:r>
      <w:r w:rsidR="00487D18" w:rsidRPr="00C24F58">
        <w:rPr>
          <w:rFonts w:ascii="Times New Roman" w:eastAsia="標楷體" w:hAnsi="Times New Roman" w:cs="Times New Roman"/>
        </w:rPr>
        <w:t>、「</w:t>
      </w:r>
      <w:r w:rsidR="00487D18" w:rsidRPr="00C24F58">
        <w:rPr>
          <w:rFonts w:ascii="Times New Roman" w:eastAsia="標楷體" w:hAnsi="Times New Roman" w:cs="Times New Roman"/>
        </w:rPr>
        <w:t>2022</w:t>
      </w:r>
      <w:r w:rsidR="00487D18" w:rsidRPr="00C24F58">
        <w:rPr>
          <w:rFonts w:ascii="Times New Roman" w:eastAsia="標楷體" w:hAnsi="Times New Roman" w:cs="Times New Roman"/>
        </w:rPr>
        <w:t>年永續報告書」</w:t>
      </w:r>
      <w:r w:rsidRPr="00F42B8A">
        <w:rPr>
          <w:rFonts w:ascii="Times New Roman" w:eastAsia="標楷體" w:hAnsi="Times New Roman" w:cs="Times New Roman" w:hint="eastAsia"/>
        </w:rPr>
        <w:t>。</w:t>
      </w:r>
    </w:p>
    <w:p w14:paraId="3C074776" w14:textId="158DB6C7" w:rsidR="00C93100" w:rsidRDefault="009E0B30" w:rsidP="00544BE3">
      <w:pPr>
        <w:pStyle w:val="a6"/>
        <w:numPr>
          <w:ilvl w:val="2"/>
          <w:numId w:val="4"/>
        </w:numPr>
        <w:spacing w:beforeLines="50" w:before="180" w:afterLines="50" w:after="180"/>
        <w:ind w:leftChars="0" w:left="851" w:hanging="709"/>
        <w:jc w:val="both"/>
        <w:rPr>
          <w:rFonts w:ascii="Times New Roman" w:eastAsia="標楷體" w:hAnsi="Times New Roman" w:cs="Times New Roman"/>
        </w:rPr>
      </w:pPr>
      <w:r w:rsidRPr="00B54FAA">
        <w:rPr>
          <w:rFonts w:ascii="Times New Roman" w:eastAsia="標楷體" w:hAnsi="Times New Roman" w:cs="Times New Roman" w:hint="eastAsia"/>
        </w:rPr>
        <w:t>南山人壽保險股份有限公司</w:t>
      </w:r>
      <w:r w:rsidR="00C74FE8" w:rsidRPr="00B54FAA">
        <w:rPr>
          <w:rFonts w:ascii="Times New Roman" w:eastAsia="標楷體" w:hAnsi="Times New Roman" w:cs="Times New Roman" w:hint="eastAsia"/>
        </w:rPr>
        <w:t>「</w:t>
      </w:r>
      <w:r w:rsidR="00C74FE8" w:rsidRPr="00B54FAA">
        <w:rPr>
          <w:rFonts w:ascii="Times New Roman" w:eastAsia="標楷體" w:hAnsi="Times New Roman" w:cs="Times New Roman"/>
        </w:rPr>
        <w:t>2021</w:t>
      </w:r>
      <w:r w:rsidR="00C74FE8" w:rsidRPr="00B54FAA">
        <w:rPr>
          <w:rFonts w:ascii="Times New Roman" w:eastAsia="標楷體" w:hAnsi="Times New Roman" w:cs="Times New Roman" w:hint="eastAsia"/>
        </w:rPr>
        <w:t>年之永續報告書」、「</w:t>
      </w:r>
      <w:r w:rsidR="00673498" w:rsidRPr="00B54FAA">
        <w:rPr>
          <w:rFonts w:ascii="Times New Roman" w:eastAsia="標楷體" w:hAnsi="Times New Roman" w:cs="Times New Roman"/>
        </w:rPr>
        <w:t>2022</w:t>
      </w:r>
      <w:r w:rsidR="00673498" w:rsidRPr="00B54FAA">
        <w:rPr>
          <w:rFonts w:ascii="Times New Roman" w:eastAsia="標楷體" w:hAnsi="Times New Roman" w:cs="Times New Roman" w:hint="eastAsia"/>
        </w:rPr>
        <w:t>年之永續報告書</w:t>
      </w:r>
      <w:r w:rsidR="00C74FE8" w:rsidRPr="00B54FAA">
        <w:rPr>
          <w:rFonts w:ascii="Times New Roman" w:eastAsia="標楷體" w:hAnsi="Times New Roman" w:cs="Times New Roman" w:hint="eastAsia"/>
        </w:rPr>
        <w:t>」。</w:t>
      </w:r>
    </w:p>
    <w:p w14:paraId="6AFB444D" w14:textId="4A2C6649" w:rsidR="00FD7058" w:rsidRDefault="00D73991" w:rsidP="006C1752">
      <w:pPr>
        <w:pStyle w:val="a6"/>
        <w:numPr>
          <w:ilvl w:val="2"/>
          <w:numId w:val="4"/>
        </w:numPr>
        <w:spacing w:beforeLines="50" w:before="180" w:afterLines="50" w:after="180"/>
        <w:ind w:leftChars="0" w:left="567" w:hanging="482"/>
        <w:jc w:val="both"/>
        <w:rPr>
          <w:rFonts w:ascii="Times New Roman" w:eastAsia="標楷體" w:hAnsi="Times New Roman" w:cs="Times New Roman"/>
        </w:rPr>
      </w:pPr>
      <w:r w:rsidRPr="00D73991">
        <w:rPr>
          <w:rFonts w:ascii="Times New Roman" w:eastAsia="標楷體" w:hAnsi="Times New Roman" w:cs="Times New Roman" w:hint="eastAsia"/>
        </w:rPr>
        <w:t>國泰金融控股股份有限公司</w:t>
      </w:r>
      <w:r w:rsidRPr="00C24F58">
        <w:rPr>
          <w:rFonts w:ascii="Times New Roman" w:eastAsia="標楷體" w:hAnsi="Times New Roman" w:cs="Times New Roman"/>
        </w:rPr>
        <w:t>「</w:t>
      </w:r>
      <w:r w:rsidRPr="00C24F58">
        <w:rPr>
          <w:rFonts w:ascii="Times New Roman" w:eastAsia="標楷體" w:hAnsi="Times New Roman" w:cs="Times New Roman"/>
        </w:rPr>
        <w:t>2022</w:t>
      </w:r>
      <w:r w:rsidRPr="00C24F58">
        <w:rPr>
          <w:rFonts w:ascii="Times New Roman" w:eastAsia="標楷體" w:hAnsi="Times New Roman" w:cs="Times New Roman"/>
        </w:rPr>
        <w:t>年之永續報告書」</w:t>
      </w:r>
      <w:r w:rsidR="00645A38">
        <w:rPr>
          <w:rFonts w:ascii="Times New Roman" w:eastAsia="標楷體" w:hAnsi="Times New Roman" w:cs="Times New Roman" w:hint="eastAsia"/>
        </w:rPr>
        <w:t>。</w:t>
      </w:r>
    </w:p>
    <w:p w14:paraId="70185211" w14:textId="65B0418E" w:rsidR="002F3D86" w:rsidRPr="00684C3A" w:rsidRDefault="001B12BA" w:rsidP="009D4002">
      <w:pPr>
        <w:pStyle w:val="a6"/>
        <w:numPr>
          <w:ilvl w:val="2"/>
          <w:numId w:val="4"/>
        </w:numPr>
        <w:spacing w:beforeLines="50" w:before="180" w:afterLines="50" w:after="180"/>
        <w:ind w:leftChars="0" w:left="851" w:hanging="709"/>
        <w:jc w:val="both"/>
        <w:rPr>
          <w:rFonts w:ascii="Times New Roman" w:eastAsia="標楷體" w:hAnsi="Times New Roman" w:cs="Times New Roman"/>
        </w:rPr>
      </w:pPr>
      <w:r w:rsidRPr="00684C3A">
        <w:rPr>
          <w:rFonts w:ascii="Times New Roman" w:eastAsia="標楷體" w:hAnsi="Times New Roman" w:cs="Times New Roman" w:hint="eastAsia"/>
        </w:rPr>
        <w:t>摩根證券投資信託股份有限公司</w:t>
      </w:r>
      <w:r w:rsidR="002F3D86" w:rsidRPr="00684C3A">
        <w:rPr>
          <w:rFonts w:ascii="Times New Roman" w:eastAsia="標楷體" w:hAnsi="Times New Roman" w:cs="Times New Roman" w:hint="eastAsia"/>
        </w:rPr>
        <w:t>2022</w:t>
      </w:r>
      <w:r w:rsidR="002F3D86" w:rsidRPr="00684C3A">
        <w:rPr>
          <w:rFonts w:ascii="Times New Roman" w:eastAsia="標楷體" w:hAnsi="Times New Roman" w:cs="Times New Roman" w:hint="eastAsia"/>
        </w:rPr>
        <w:t>年</w:t>
      </w:r>
      <w:r w:rsidR="00684C3A" w:rsidRPr="00684C3A">
        <w:rPr>
          <w:rFonts w:ascii="Times New Roman" w:eastAsia="標楷體" w:hAnsi="Times New Roman" w:cs="Times New Roman" w:hint="eastAsia"/>
        </w:rPr>
        <w:t>9</w:t>
      </w:r>
      <w:r w:rsidR="00684C3A" w:rsidRPr="00684C3A">
        <w:rPr>
          <w:rFonts w:ascii="Times New Roman" w:eastAsia="標楷體" w:hAnsi="Times New Roman" w:cs="Times New Roman" w:hint="eastAsia"/>
        </w:rPr>
        <w:t>月</w:t>
      </w:r>
      <w:r w:rsidR="002F3D86" w:rsidRPr="00684C3A">
        <w:rPr>
          <w:rFonts w:ascii="Times New Roman" w:eastAsia="標楷體" w:hAnsi="Times New Roman" w:cs="Times New Roman" w:hint="eastAsia"/>
        </w:rPr>
        <w:t>7</w:t>
      </w:r>
      <w:r w:rsidR="002F3D86" w:rsidRPr="00684C3A">
        <w:rPr>
          <w:rFonts w:ascii="Times New Roman" w:eastAsia="標楷體" w:hAnsi="Times New Roman" w:cs="Times New Roman" w:hint="eastAsia"/>
        </w:rPr>
        <w:t>日公告之</w:t>
      </w:r>
      <w:r w:rsidR="002F3D86" w:rsidRPr="00684C3A">
        <w:rPr>
          <w:rFonts w:ascii="Times New Roman" w:eastAsia="標楷體" w:hAnsi="Times New Roman" w:cs="Times New Roman"/>
        </w:rPr>
        <w:t>「</w:t>
      </w:r>
      <w:r w:rsidR="002F3D86" w:rsidRPr="00684C3A">
        <w:rPr>
          <w:rFonts w:ascii="Times New Roman" w:eastAsia="標楷體" w:hAnsi="Times New Roman" w:cs="Times New Roman" w:hint="eastAsia"/>
        </w:rPr>
        <w:t>高齡客戶強化保護措施</w:t>
      </w:r>
      <w:r w:rsidR="002F3D86" w:rsidRPr="00684C3A">
        <w:rPr>
          <w:rFonts w:ascii="Times New Roman" w:eastAsia="標楷體" w:hAnsi="Times New Roman" w:cs="Times New Roman"/>
        </w:rPr>
        <w:t>」</w:t>
      </w:r>
      <w:r w:rsidR="002F3D86" w:rsidRPr="00684C3A">
        <w:rPr>
          <w:rFonts w:ascii="Times New Roman" w:eastAsia="標楷體" w:hAnsi="Times New Roman" w:cs="Times New Roman" w:hint="eastAsia"/>
        </w:rPr>
        <w:t>。</w:t>
      </w:r>
    </w:p>
    <w:p w14:paraId="70320C3A" w14:textId="2A8C089E" w:rsidR="00645A38" w:rsidRPr="00B54FAA" w:rsidRDefault="00905D9A" w:rsidP="006C1752">
      <w:pPr>
        <w:pStyle w:val="a6"/>
        <w:numPr>
          <w:ilvl w:val="2"/>
          <w:numId w:val="4"/>
        </w:numPr>
        <w:spacing w:beforeLines="50" w:before="180" w:afterLines="50" w:after="180"/>
        <w:ind w:leftChars="0" w:left="567" w:hanging="482"/>
        <w:jc w:val="both"/>
        <w:rPr>
          <w:rFonts w:ascii="Times New Roman" w:eastAsia="標楷體" w:hAnsi="Times New Roman" w:cs="Times New Roman"/>
        </w:rPr>
      </w:pPr>
      <w:r w:rsidRPr="00905D9A">
        <w:rPr>
          <w:rFonts w:ascii="Times New Roman" w:eastAsia="標楷體" w:hAnsi="Times New Roman" w:cs="Times New Roman" w:hint="eastAsia"/>
        </w:rPr>
        <w:t>兆豐國際證券投資信託股份有限公司</w:t>
      </w:r>
      <w:proofErr w:type="gramStart"/>
      <w:r w:rsidR="006B2B4B">
        <w:rPr>
          <w:rFonts w:ascii="Times New Roman" w:eastAsia="標楷體" w:hAnsi="Times New Roman" w:cs="Times New Roman" w:hint="eastAsia"/>
        </w:rPr>
        <w:t>於官網公告</w:t>
      </w:r>
      <w:proofErr w:type="gramEnd"/>
      <w:r w:rsidR="006B2B4B">
        <w:rPr>
          <w:rFonts w:ascii="Times New Roman" w:eastAsia="標楷體" w:hAnsi="Times New Roman" w:cs="Times New Roman" w:hint="eastAsia"/>
        </w:rPr>
        <w:t>之</w:t>
      </w:r>
      <w:r w:rsidR="006B2B4B" w:rsidRPr="00C24F58">
        <w:rPr>
          <w:rFonts w:ascii="Times New Roman" w:eastAsia="標楷體" w:hAnsi="Times New Roman" w:cs="Times New Roman"/>
        </w:rPr>
        <w:t>「</w:t>
      </w:r>
      <w:r w:rsidR="006B2B4B" w:rsidRPr="006B2B4B">
        <w:rPr>
          <w:rFonts w:ascii="Times New Roman" w:eastAsia="標楷體" w:hAnsi="Times New Roman" w:cs="Times New Roman" w:hint="eastAsia"/>
        </w:rPr>
        <w:t>金融友善服務措施</w:t>
      </w:r>
      <w:r w:rsidR="006B2B4B" w:rsidRPr="00C24F58">
        <w:rPr>
          <w:rFonts w:ascii="Times New Roman" w:eastAsia="標楷體" w:hAnsi="Times New Roman" w:cs="Times New Roman"/>
        </w:rPr>
        <w:t>」</w:t>
      </w:r>
      <w:r w:rsidR="006B2B4B">
        <w:rPr>
          <w:rFonts w:ascii="Times New Roman" w:eastAsia="標楷體" w:hAnsi="Times New Roman" w:cs="Times New Roman" w:hint="eastAsia"/>
        </w:rPr>
        <w:t>。</w:t>
      </w:r>
    </w:p>
    <w:p w14:paraId="4933490C" w14:textId="77777777" w:rsidR="00832C77" w:rsidRDefault="00832C77" w:rsidP="00BB0D13">
      <w:pPr>
        <w:jc w:val="both"/>
      </w:pPr>
    </w:p>
    <w:p w14:paraId="4B6BBDF3" w14:textId="77777777" w:rsidR="000C6FB2" w:rsidRPr="005C0659" w:rsidRDefault="000C6FB2" w:rsidP="000C6FB2">
      <w:pPr>
        <w:jc w:val="center"/>
        <w:rPr>
          <w:sz w:val="28"/>
          <w:szCs w:val="28"/>
        </w:rPr>
      </w:pPr>
      <w:r w:rsidRPr="005C0659">
        <w:rPr>
          <w:rFonts w:hint="eastAsia"/>
          <w:sz w:val="28"/>
          <w:szCs w:val="28"/>
        </w:rPr>
        <w:lastRenderedPageBreak/>
        <w:t>後記</w:t>
      </w:r>
    </w:p>
    <w:p w14:paraId="7F62FB33" w14:textId="77777777" w:rsidR="000C6FB2" w:rsidRPr="005C0659" w:rsidRDefault="000C6FB2" w:rsidP="000C6FB2">
      <w:pPr>
        <w:jc w:val="center"/>
        <w:rPr>
          <w:sz w:val="28"/>
          <w:szCs w:val="28"/>
        </w:rPr>
      </w:pPr>
    </w:p>
    <w:p w14:paraId="2CBE0279" w14:textId="72958612" w:rsidR="000C6FB2" w:rsidRPr="005C0659" w:rsidRDefault="000C6FB2" w:rsidP="00E12ABC">
      <w:pPr>
        <w:jc w:val="both"/>
        <w:rPr>
          <w:sz w:val="28"/>
          <w:szCs w:val="28"/>
        </w:rPr>
      </w:pPr>
      <w:r w:rsidRPr="005C0659">
        <w:rPr>
          <w:rFonts w:hint="eastAsia"/>
          <w:sz w:val="28"/>
          <w:szCs w:val="28"/>
        </w:rPr>
        <w:t>本手冊係本公會提供予投信事業，作為</w:t>
      </w:r>
      <w:proofErr w:type="gramStart"/>
      <w:r w:rsidRPr="005C0659">
        <w:rPr>
          <w:rFonts w:hint="eastAsia"/>
          <w:sz w:val="28"/>
          <w:szCs w:val="28"/>
        </w:rPr>
        <w:t>編製永續</w:t>
      </w:r>
      <w:proofErr w:type="gramEnd"/>
      <w:r w:rsidRPr="005C0659">
        <w:rPr>
          <w:rFonts w:hint="eastAsia"/>
          <w:sz w:val="28"/>
          <w:szCs w:val="28"/>
        </w:rPr>
        <w:t>報告書之參考，本手冊</w:t>
      </w:r>
      <w:proofErr w:type="gramStart"/>
      <w:r w:rsidRPr="005C0659">
        <w:rPr>
          <w:rFonts w:hint="eastAsia"/>
          <w:sz w:val="28"/>
          <w:szCs w:val="28"/>
        </w:rPr>
        <w:t>研</w:t>
      </w:r>
      <w:proofErr w:type="gramEnd"/>
      <w:r w:rsidRPr="005C0659">
        <w:rPr>
          <w:rFonts w:hint="eastAsia"/>
          <w:sz w:val="28"/>
          <w:szCs w:val="28"/>
        </w:rPr>
        <w:t>擬完成後徵詢所有投信事業之意見，感謝所有公司</w:t>
      </w:r>
      <w:r w:rsidR="00E12ABC" w:rsidRPr="005C0659">
        <w:rPr>
          <w:rFonts w:hint="eastAsia"/>
          <w:sz w:val="28"/>
          <w:szCs w:val="28"/>
        </w:rPr>
        <w:t>協助確認</w:t>
      </w:r>
      <w:r w:rsidRPr="005C0659">
        <w:rPr>
          <w:rFonts w:hint="eastAsia"/>
          <w:sz w:val="28"/>
          <w:szCs w:val="28"/>
        </w:rPr>
        <w:t>，</w:t>
      </w:r>
      <w:r w:rsidR="00E12ABC" w:rsidRPr="005C0659">
        <w:rPr>
          <w:rFonts w:hint="eastAsia"/>
          <w:sz w:val="28"/>
          <w:szCs w:val="28"/>
        </w:rPr>
        <w:t>並</w:t>
      </w:r>
      <w:r w:rsidRPr="005C0659">
        <w:rPr>
          <w:rFonts w:hint="eastAsia"/>
          <w:sz w:val="28"/>
          <w:szCs w:val="28"/>
        </w:rPr>
        <w:t>特別感謝元大投信、富邦投信、摩根投信、群益投信及國泰投信</w:t>
      </w:r>
      <w:r w:rsidRPr="005C0659">
        <w:rPr>
          <w:rFonts w:hint="eastAsia"/>
          <w:sz w:val="28"/>
          <w:szCs w:val="28"/>
        </w:rPr>
        <w:t>(</w:t>
      </w:r>
      <w:r w:rsidRPr="005C0659">
        <w:rPr>
          <w:rFonts w:hint="eastAsia"/>
          <w:sz w:val="28"/>
          <w:szCs w:val="28"/>
        </w:rPr>
        <w:t>按會員編號順序</w:t>
      </w:r>
      <w:r w:rsidRPr="005C0659">
        <w:rPr>
          <w:rFonts w:hint="eastAsia"/>
          <w:sz w:val="28"/>
          <w:szCs w:val="28"/>
        </w:rPr>
        <w:t>)</w:t>
      </w:r>
      <w:r w:rsidRPr="005C0659">
        <w:rPr>
          <w:rFonts w:hint="eastAsia"/>
          <w:sz w:val="28"/>
          <w:szCs w:val="28"/>
        </w:rPr>
        <w:t>提供寶貴的修正意見，參考會員公司之意見調整後終完成本手冊，</w:t>
      </w:r>
      <w:proofErr w:type="gramStart"/>
      <w:r w:rsidRPr="005C0659">
        <w:rPr>
          <w:rFonts w:hint="eastAsia"/>
          <w:sz w:val="28"/>
          <w:szCs w:val="28"/>
        </w:rPr>
        <w:t>爰</w:t>
      </w:r>
      <w:proofErr w:type="gramEnd"/>
      <w:r w:rsidRPr="005C0659">
        <w:rPr>
          <w:rFonts w:hint="eastAsia"/>
          <w:sz w:val="28"/>
          <w:szCs w:val="28"/>
        </w:rPr>
        <w:t>說明如上，以資銘謝。</w:t>
      </w:r>
    </w:p>
    <w:p w14:paraId="716CF1EA" w14:textId="77777777" w:rsidR="000C6FB2" w:rsidRPr="005C0659" w:rsidRDefault="000C6FB2" w:rsidP="00BB0D13">
      <w:pPr>
        <w:jc w:val="center"/>
        <w:rPr>
          <w:sz w:val="28"/>
          <w:szCs w:val="28"/>
        </w:rPr>
      </w:pPr>
    </w:p>
    <w:p w14:paraId="6687D1D1" w14:textId="77777777" w:rsidR="000C6FB2" w:rsidRPr="005C0659" w:rsidRDefault="000C6FB2" w:rsidP="00BB0D13">
      <w:pPr>
        <w:jc w:val="center"/>
        <w:rPr>
          <w:b/>
          <w:bCs/>
          <w:sz w:val="28"/>
          <w:szCs w:val="28"/>
        </w:rPr>
      </w:pPr>
    </w:p>
    <w:p w14:paraId="4164BC63" w14:textId="77777777" w:rsidR="000C6FB2" w:rsidRPr="005C0659" w:rsidRDefault="000C6FB2" w:rsidP="00BB0D13">
      <w:pPr>
        <w:jc w:val="center"/>
        <w:rPr>
          <w:b/>
          <w:bCs/>
          <w:sz w:val="28"/>
          <w:szCs w:val="28"/>
        </w:rPr>
      </w:pPr>
    </w:p>
    <w:p w14:paraId="0B4B9D2F" w14:textId="77777777" w:rsidR="000C6FB2" w:rsidRPr="005C0659" w:rsidRDefault="000C6FB2" w:rsidP="00BB0D13">
      <w:pPr>
        <w:jc w:val="center"/>
        <w:rPr>
          <w:b/>
          <w:bCs/>
          <w:sz w:val="28"/>
          <w:szCs w:val="28"/>
        </w:rPr>
      </w:pPr>
    </w:p>
    <w:p w14:paraId="3419BA46" w14:textId="77777777" w:rsidR="000C6FB2" w:rsidRPr="005C0659" w:rsidRDefault="000C6FB2" w:rsidP="00BB0D13">
      <w:pPr>
        <w:jc w:val="center"/>
        <w:rPr>
          <w:b/>
          <w:bCs/>
          <w:sz w:val="28"/>
          <w:szCs w:val="28"/>
        </w:rPr>
      </w:pPr>
    </w:p>
    <w:p w14:paraId="7AC9D3A7" w14:textId="611C263F" w:rsidR="00045612" w:rsidRPr="005C0659" w:rsidRDefault="00CC6A09" w:rsidP="00BB0D13">
      <w:pPr>
        <w:jc w:val="center"/>
        <w:rPr>
          <w:b/>
          <w:bCs/>
          <w:sz w:val="28"/>
          <w:szCs w:val="28"/>
        </w:rPr>
      </w:pPr>
      <w:r w:rsidRPr="00CC6A09">
        <w:rPr>
          <w:rFonts w:hint="eastAsia"/>
          <w:b/>
          <w:bCs/>
          <w:sz w:val="28"/>
          <w:szCs w:val="28"/>
        </w:rPr>
        <w:t>-</w:t>
      </w:r>
      <w:r w:rsidRPr="00CC6A09">
        <w:rPr>
          <w:rFonts w:hint="eastAsia"/>
          <w:b/>
          <w:bCs/>
          <w:sz w:val="28"/>
          <w:szCs w:val="28"/>
        </w:rPr>
        <w:t>完</w:t>
      </w:r>
      <w:r w:rsidRPr="00CC6A09">
        <w:rPr>
          <w:rFonts w:hint="eastAsia"/>
          <w:b/>
          <w:bCs/>
          <w:sz w:val="28"/>
          <w:szCs w:val="28"/>
        </w:rPr>
        <w:t>-</w:t>
      </w:r>
    </w:p>
    <w:sectPr w:rsidR="00045612" w:rsidRPr="005C0659" w:rsidSect="000C6FB2">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E1F3" w14:textId="77777777" w:rsidR="0041592B" w:rsidRDefault="0041592B" w:rsidP="00F510DA">
      <w:r>
        <w:separator/>
      </w:r>
    </w:p>
  </w:endnote>
  <w:endnote w:type="continuationSeparator" w:id="0">
    <w:p w14:paraId="25894F41" w14:textId="77777777" w:rsidR="0041592B" w:rsidRDefault="0041592B" w:rsidP="00F5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846735"/>
      <w:docPartObj>
        <w:docPartGallery w:val="Page Numbers (Bottom of Page)"/>
        <w:docPartUnique/>
      </w:docPartObj>
    </w:sdtPr>
    <w:sdtEndPr/>
    <w:sdtContent>
      <w:p w14:paraId="423B1BB2" w14:textId="0671B5A2" w:rsidR="000C3D2A" w:rsidRDefault="000C3D2A">
        <w:pPr>
          <w:pStyle w:val="af"/>
          <w:jc w:val="center"/>
        </w:pPr>
        <w:r>
          <w:fldChar w:fldCharType="begin"/>
        </w:r>
        <w:r>
          <w:instrText>PAGE   \* MERGEFORMAT</w:instrText>
        </w:r>
        <w:r>
          <w:fldChar w:fldCharType="separate"/>
        </w:r>
        <w:r>
          <w:rPr>
            <w:lang w:val="zh-TW"/>
          </w:rPr>
          <w:t>2</w:t>
        </w:r>
        <w:r>
          <w:fldChar w:fldCharType="end"/>
        </w:r>
      </w:p>
    </w:sdtContent>
  </w:sdt>
  <w:p w14:paraId="45CF304A" w14:textId="18A6166A" w:rsidR="003A6D06" w:rsidRDefault="003A6D06">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227794"/>
      <w:docPartObj>
        <w:docPartGallery w:val="Page Numbers (Bottom of Page)"/>
        <w:docPartUnique/>
      </w:docPartObj>
    </w:sdtPr>
    <w:sdtEndPr/>
    <w:sdtContent>
      <w:p w14:paraId="63DD488F" w14:textId="77777777" w:rsidR="00763F61" w:rsidRDefault="00763F61">
        <w:pPr>
          <w:pStyle w:val="af"/>
          <w:jc w:val="center"/>
        </w:pPr>
        <w:r>
          <w:fldChar w:fldCharType="begin"/>
        </w:r>
        <w:r>
          <w:instrText>PAGE   \* MERGEFORMAT</w:instrText>
        </w:r>
        <w:r>
          <w:fldChar w:fldCharType="separate"/>
        </w:r>
        <w:r>
          <w:rPr>
            <w:lang w:val="zh-TW"/>
          </w:rPr>
          <w:t>2</w:t>
        </w:r>
        <w:r>
          <w:fldChar w:fldCharType="end"/>
        </w:r>
      </w:p>
    </w:sdtContent>
  </w:sdt>
  <w:p w14:paraId="41AFD259" w14:textId="77777777" w:rsidR="00232B0F" w:rsidRDefault="00232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8C87" w14:textId="77777777" w:rsidR="0041592B" w:rsidRDefault="0041592B" w:rsidP="00F510DA">
      <w:r>
        <w:rPr>
          <w:rFonts w:hint="eastAsia"/>
        </w:rPr>
        <w:separator/>
      </w:r>
    </w:p>
  </w:footnote>
  <w:footnote w:type="continuationSeparator" w:id="0">
    <w:p w14:paraId="3ABA3191" w14:textId="77777777" w:rsidR="0041592B" w:rsidRDefault="0041592B" w:rsidP="00F510DA">
      <w:r>
        <w:continuationSeparator/>
      </w:r>
    </w:p>
  </w:footnote>
  <w:footnote w:id="1">
    <w:p w14:paraId="337230B4" w14:textId="77777777" w:rsidR="002C2FA3" w:rsidRDefault="002C2FA3" w:rsidP="002C2FA3">
      <w:pPr>
        <w:pStyle w:val="a3"/>
        <w:jc w:val="both"/>
      </w:pPr>
      <w:r w:rsidRPr="00EF781D">
        <w:rPr>
          <w:rStyle w:val="a5"/>
        </w:rPr>
        <w:footnoteRef/>
      </w:r>
      <w:r w:rsidRPr="00EF781D">
        <w:t xml:space="preserve"> </w:t>
      </w:r>
      <w:r w:rsidRPr="00917D32">
        <w:rPr>
          <w:rFonts w:hint="eastAsia"/>
        </w:rPr>
        <w:t>依據聯合國責任投資原則組織</w:t>
      </w:r>
      <w:r w:rsidRPr="00917D32">
        <w:t xml:space="preserve">(UNPRI) </w:t>
      </w:r>
      <w:r w:rsidRPr="00917D32">
        <w:rPr>
          <w:rFonts w:hint="eastAsia"/>
        </w:rPr>
        <w:t>發布之</w:t>
      </w:r>
      <w:r w:rsidRPr="00917D32">
        <w:t>PRI Reporting Framework Main definitions</w:t>
      </w:r>
      <w:r w:rsidRPr="00917D32">
        <w:rPr>
          <w:rFonts w:hint="eastAsia"/>
        </w:rPr>
        <w:t>（</w:t>
      </w:r>
      <w:r w:rsidRPr="00917D32">
        <w:t>2018</w:t>
      </w:r>
      <w:r w:rsidRPr="00917D32">
        <w:rPr>
          <w:rFonts w:hint="eastAsia"/>
        </w:rPr>
        <w:t>），</w:t>
      </w:r>
      <w:r w:rsidRPr="00917D32">
        <w:t>ESG</w:t>
      </w:r>
      <w:r w:rsidRPr="00917D32">
        <w:rPr>
          <w:rFonts w:hint="eastAsia"/>
        </w:rPr>
        <w:t>議題包括但不限於：</w:t>
      </w:r>
    </w:p>
    <w:p w14:paraId="3EC337C4" w14:textId="77777777" w:rsidR="002C2FA3" w:rsidRDefault="002C2FA3" w:rsidP="002C2FA3">
      <w:pPr>
        <w:pStyle w:val="a3"/>
        <w:jc w:val="both"/>
      </w:pPr>
      <w:r w:rsidRPr="00917D32">
        <w:t>(1)Environmental(E)</w:t>
      </w:r>
      <w:r w:rsidRPr="00917D32">
        <w:rPr>
          <w:rFonts w:hint="eastAsia"/>
        </w:rPr>
        <w:t>：與自然環境和自然系統的品質和運作有關的問題，包括：生物多樣性喪失、溫室氣體</w:t>
      </w:r>
      <w:r w:rsidRPr="00917D32">
        <w:t xml:space="preserve"> (GHG) </w:t>
      </w:r>
      <w:r w:rsidRPr="00917D32">
        <w:rPr>
          <w:rFonts w:hint="eastAsia"/>
        </w:rPr>
        <w:t>排放、氣候變化、再生能源、能源效率、空氣、水或資源的枯竭或污染、廢棄物管理、平流層臭氧消耗、土地利用變化、海洋酸化以及氮磷循環變化。</w:t>
      </w:r>
    </w:p>
    <w:p w14:paraId="623F33E4" w14:textId="77777777" w:rsidR="002C2FA3" w:rsidRDefault="002C2FA3" w:rsidP="002C2FA3">
      <w:pPr>
        <w:pStyle w:val="a3"/>
        <w:jc w:val="both"/>
      </w:pPr>
      <w:r w:rsidRPr="00917D32">
        <w:t>(2) Social (S)</w:t>
      </w:r>
      <w:r w:rsidRPr="00917D32">
        <w:rPr>
          <w:rFonts w:hint="eastAsia"/>
        </w:rPr>
        <w:t>：與人民和社群的權利、福祉和利益有關之問題，包括：人權、供應鏈中的勞工標準、童工、奴隸和抵債奴役、工作場所之健康和安全、結社自由和言論自由、人力資源管理和員工關係；多樣性；與當地社群的關係、衝突地區的活動、健康和獲得藥物的機會、愛滋病毒</w:t>
      </w:r>
      <w:r w:rsidRPr="00917D32">
        <w:t>/</w:t>
      </w:r>
      <w:r w:rsidRPr="00917D32">
        <w:rPr>
          <w:rFonts w:hint="eastAsia"/>
        </w:rPr>
        <w:t>愛滋病、消費者保護；以及具有爭議性之武器。</w:t>
      </w:r>
    </w:p>
    <w:p w14:paraId="2DB69BEE" w14:textId="77777777" w:rsidR="002C2FA3" w:rsidRPr="00917D32" w:rsidRDefault="002C2FA3" w:rsidP="002C2FA3">
      <w:pPr>
        <w:pStyle w:val="a3"/>
        <w:jc w:val="both"/>
      </w:pPr>
      <w:r w:rsidRPr="00917D32">
        <w:t>(3) Governance (G)</w:t>
      </w:r>
      <w:r w:rsidRPr="00917D32">
        <w:rPr>
          <w:rFonts w:hint="eastAsia"/>
        </w:rPr>
        <w:t>：與公司和其他被投資實體的治理有關之問題，在上市股權之背景下，包括：董事會結構、規模、多樣性、技能和獨立性、高階管理層之薪酬、股東權利、關係人互動、資訊揭露、商業道德、賄賂和貪腐、內部控制和風險管理，以及處理公司管理層、董事會、股東和其他利益相關者之間關係的問題。此類別還可能包括商業策略問題，包含商業策略對環境和社會問題的影響，以及策略的實施方式。在非上市資產情形下，治理問題還包括基金治理問題，例如諮詢委員會的權力、估值問題、費用結構等。</w:t>
      </w:r>
    </w:p>
  </w:footnote>
  <w:footnote w:id="2">
    <w:p w14:paraId="72895766" w14:textId="11D3FE69" w:rsidR="007D2575" w:rsidRPr="007D2575" w:rsidRDefault="007D2575" w:rsidP="007D2575">
      <w:pPr>
        <w:pStyle w:val="a3"/>
      </w:pPr>
      <w:r>
        <w:rPr>
          <w:rStyle w:val="a5"/>
        </w:rPr>
        <w:footnoteRef/>
      </w:r>
      <w:r>
        <w:t xml:space="preserve"> </w:t>
      </w:r>
      <w:r>
        <w:rPr>
          <w:rFonts w:hint="eastAsia"/>
        </w:rPr>
        <w:t>有關投信事業行使證券投資信託基金持有股票之投票表決權相關規範，依金融監督管理委員會</w:t>
      </w:r>
      <w:r>
        <w:rPr>
          <w:rFonts w:hint="eastAsia"/>
        </w:rPr>
        <w:t>105</w:t>
      </w:r>
      <w:r>
        <w:rPr>
          <w:rFonts w:hint="eastAsia"/>
        </w:rPr>
        <w:t>年</w:t>
      </w:r>
      <w:r>
        <w:rPr>
          <w:rFonts w:hint="eastAsia"/>
        </w:rPr>
        <w:t>5</w:t>
      </w:r>
      <w:r>
        <w:rPr>
          <w:rFonts w:hint="eastAsia"/>
        </w:rPr>
        <w:t>月</w:t>
      </w:r>
      <w:r>
        <w:rPr>
          <w:rFonts w:hint="eastAsia"/>
        </w:rPr>
        <w:t>18</w:t>
      </w:r>
      <w:r>
        <w:rPr>
          <w:rFonts w:hint="eastAsia"/>
        </w:rPr>
        <w:t>日金管證投字第</w:t>
      </w:r>
      <w:r>
        <w:rPr>
          <w:rFonts w:hint="eastAsia"/>
        </w:rPr>
        <w:t>1050015817</w:t>
      </w:r>
      <w:r>
        <w:rPr>
          <w:rFonts w:hint="eastAsia"/>
        </w:rPr>
        <w:t>號令辦理。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4B07" w14:textId="5397E4CA" w:rsidR="00BB0D13" w:rsidRDefault="00BB0D13">
    <w:pPr>
      <w:pStyle w:val="ad"/>
    </w:pPr>
  </w:p>
  <w:p w14:paraId="64C96FC8" w14:textId="77777777" w:rsidR="00BB0D13" w:rsidRDefault="00BB0D1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40E"/>
    <w:multiLevelType w:val="hybridMultilevel"/>
    <w:tmpl w:val="8EFE2F50"/>
    <w:lvl w:ilvl="0" w:tplc="12FCA6FC">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165253A"/>
    <w:multiLevelType w:val="hybridMultilevel"/>
    <w:tmpl w:val="26D07CF4"/>
    <w:lvl w:ilvl="0" w:tplc="FFFFFFFF">
      <w:start w:val="1"/>
      <w:numFmt w:val="taiwaneseCountingThousand"/>
      <w:lvlText w:val="(%1)"/>
      <w:lvlJc w:val="left"/>
      <w:pPr>
        <w:ind w:left="482" w:hanging="480"/>
      </w:pPr>
      <w:rPr>
        <w:rFonts w:hint="default"/>
      </w:rPr>
    </w:lvl>
    <w:lvl w:ilvl="1" w:tplc="FFFFFFFF" w:tentative="1">
      <w:start w:val="1"/>
      <w:numFmt w:val="ideographTraditional"/>
      <w:lvlText w:val="%2、"/>
      <w:lvlJc w:val="left"/>
      <w:pPr>
        <w:ind w:left="962" w:hanging="480"/>
      </w:pPr>
    </w:lvl>
    <w:lvl w:ilvl="2" w:tplc="FFFFFFFF" w:tentative="1">
      <w:start w:val="1"/>
      <w:numFmt w:val="lowerRoman"/>
      <w:lvlText w:val="%3."/>
      <w:lvlJc w:val="right"/>
      <w:pPr>
        <w:ind w:left="1442" w:hanging="480"/>
      </w:pPr>
    </w:lvl>
    <w:lvl w:ilvl="3" w:tplc="FFFFFFFF" w:tentative="1">
      <w:start w:val="1"/>
      <w:numFmt w:val="decimal"/>
      <w:lvlText w:val="%4."/>
      <w:lvlJc w:val="left"/>
      <w:pPr>
        <w:ind w:left="1922" w:hanging="480"/>
      </w:pPr>
    </w:lvl>
    <w:lvl w:ilvl="4" w:tplc="FFFFFFFF" w:tentative="1">
      <w:start w:val="1"/>
      <w:numFmt w:val="ideographTraditional"/>
      <w:lvlText w:val="%5、"/>
      <w:lvlJc w:val="left"/>
      <w:pPr>
        <w:ind w:left="2402" w:hanging="480"/>
      </w:pPr>
    </w:lvl>
    <w:lvl w:ilvl="5" w:tplc="FFFFFFFF" w:tentative="1">
      <w:start w:val="1"/>
      <w:numFmt w:val="lowerRoman"/>
      <w:lvlText w:val="%6."/>
      <w:lvlJc w:val="right"/>
      <w:pPr>
        <w:ind w:left="2882" w:hanging="480"/>
      </w:pPr>
    </w:lvl>
    <w:lvl w:ilvl="6" w:tplc="FFFFFFFF" w:tentative="1">
      <w:start w:val="1"/>
      <w:numFmt w:val="decimal"/>
      <w:lvlText w:val="%7."/>
      <w:lvlJc w:val="left"/>
      <w:pPr>
        <w:ind w:left="3362" w:hanging="480"/>
      </w:pPr>
    </w:lvl>
    <w:lvl w:ilvl="7" w:tplc="FFFFFFFF" w:tentative="1">
      <w:start w:val="1"/>
      <w:numFmt w:val="ideographTraditional"/>
      <w:lvlText w:val="%8、"/>
      <w:lvlJc w:val="left"/>
      <w:pPr>
        <w:ind w:left="3842" w:hanging="480"/>
      </w:pPr>
    </w:lvl>
    <w:lvl w:ilvl="8" w:tplc="FFFFFFFF" w:tentative="1">
      <w:start w:val="1"/>
      <w:numFmt w:val="lowerRoman"/>
      <w:lvlText w:val="%9."/>
      <w:lvlJc w:val="right"/>
      <w:pPr>
        <w:ind w:left="4322" w:hanging="480"/>
      </w:pPr>
    </w:lvl>
  </w:abstractNum>
  <w:abstractNum w:abstractNumId="2" w15:restartNumberingAfterBreak="0">
    <w:nsid w:val="01FB341D"/>
    <w:multiLevelType w:val="hybridMultilevel"/>
    <w:tmpl w:val="AE14C0CA"/>
    <w:lvl w:ilvl="0" w:tplc="4E661778">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056226FB"/>
    <w:multiLevelType w:val="hybridMultilevel"/>
    <w:tmpl w:val="AA3E7A4A"/>
    <w:lvl w:ilvl="0" w:tplc="9C7E2366">
      <w:start w:val="1"/>
      <w:numFmt w:val="taiwaneseCountingThousand"/>
      <w:suff w:val="nothing"/>
      <w:lvlText w:val="(%1)"/>
      <w:lvlJc w:val="left"/>
      <w:pPr>
        <w:ind w:left="390" w:hanging="39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8D0538"/>
    <w:multiLevelType w:val="hybridMultilevel"/>
    <w:tmpl w:val="2F5C4E6E"/>
    <w:lvl w:ilvl="0" w:tplc="FFFFFFFF">
      <w:start w:val="1"/>
      <w:numFmt w:val="taiwaneseCountingThousand"/>
      <w:lvlText w:val="(%1)"/>
      <w:lvlJc w:val="left"/>
      <w:pPr>
        <w:ind w:left="390" w:hanging="390"/>
      </w:pPr>
      <w:rPr>
        <w:rFonts w:hint="default"/>
      </w:rPr>
    </w:lvl>
    <w:lvl w:ilvl="1" w:tplc="4EF6833A">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82530D5"/>
    <w:multiLevelType w:val="hybridMultilevel"/>
    <w:tmpl w:val="4420CCBA"/>
    <w:lvl w:ilvl="0" w:tplc="2C984920">
      <w:start w:val="1"/>
      <w:numFmt w:val="decimal"/>
      <w:lvlText w:val="%1."/>
      <w:lvlJc w:val="left"/>
      <w:pPr>
        <w:ind w:left="960" w:hanging="480"/>
      </w:pPr>
      <w:rPr>
        <w:rFonts w:ascii="Calibri" w:eastAsia="標楷體" w:hAnsi="Calibri"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8BD5B3B"/>
    <w:multiLevelType w:val="hybridMultilevel"/>
    <w:tmpl w:val="26D07CF4"/>
    <w:lvl w:ilvl="0" w:tplc="FFFFFFFF">
      <w:start w:val="1"/>
      <w:numFmt w:val="taiwaneseCountingThousand"/>
      <w:lvlText w:val="(%1)"/>
      <w:lvlJc w:val="left"/>
      <w:pPr>
        <w:ind w:left="482" w:hanging="480"/>
      </w:pPr>
      <w:rPr>
        <w:rFonts w:hint="default"/>
      </w:rPr>
    </w:lvl>
    <w:lvl w:ilvl="1" w:tplc="FFFFFFFF" w:tentative="1">
      <w:start w:val="1"/>
      <w:numFmt w:val="ideographTraditional"/>
      <w:lvlText w:val="%2、"/>
      <w:lvlJc w:val="left"/>
      <w:pPr>
        <w:ind w:left="962" w:hanging="480"/>
      </w:pPr>
    </w:lvl>
    <w:lvl w:ilvl="2" w:tplc="FFFFFFFF" w:tentative="1">
      <w:start w:val="1"/>
      <w:numFmt w:val="lowerRoman"/>
      <w:lvlText w:val="%3."/>
      <w:lvlJc w:val="right"/>
      <w:pPr>
        <w:ind w:left="1442" w:hanging="480"/>
      </w:pPr>
    </w:lvl>
    <w:lvl w:ilvl="3" w:tplc="FFFFFFFF" w:tentative="1">
      <w:start w:val="1"/>
      <w:numFmt w:val="decimal"/>
      <w:lvlText w:val="%4."/>
      <w:lvlJc w:val="left"/>
      <w:pPr>
        <w:ind w:left="1922" w:hanging="480"/>
      </w:pPr>
    </w:lvl>
    <w:lvl w:ilvl="4" w:tplc="FFFFFFFF" w:tentative="1">
      <w:start w:val="1"/>
      <w:numFmt w:val="ideographTraditional"/>
      <w:lvlText w:val="%5、"/>
      <w:lvlJc w:val="left"/>
      <w:pPr>
        <w:ind w:left="2402" w:hanging="480"/>
      </w:pPr>
    </w:lvl>
    <w:lvl w:ilvl="5" w:tplc="FFFFFFFF" w:tentative="1">
      <w:start w:val="1"/>
      <w:numFmt w:val="lowerRoman"/>
      <w:lvlText w:val="%6."/>
      <w:lvlJc w:val="right"/>
      <w:pPr>
        <w:ind w:left="2882" w:hanging="480"/>
      </w:pPr>
    </w:lvl>
    <w:lvl w:ilvl="6" w:tplc="FFFFFFFF" w:tentative="1">
      <w:start w:val="1"/>
      <w:numFmt w:val="decimal"/>
      <w:lvlText w:val="%7."/>
      <w:lvlJc w:val="left"/>
      <w:pPr>
        <w:ind w:left="3362" w:hanging="480"/>
      </w:pPr>
    </w:lvl>
    <w:lvl w:ilvl="7" w:tplc="FFFFFFFF" w:tentative="1">
      <w:start w:val="1"/>
      <w:numFmt w:val="ideographTraditional"/>
      <w:lvlText w:val="%8、"/>
      <w:lvlJc w:val="left"/>
      <w:pPr>
        <w:ind w:left="3842" w:hanging="480"/>
      </w:pPr>
    </w:lvl>
    <w:lvl w:ilvl="8" w:tplc="FFFFFFFF" w:tentative="1">
      <w:start w:val="1"/>
      <w:numFmt w:val="lowerRoman"/>
      <w:lvlText w:val="%9."/>
      <w:lvlJc w:val="right"/>
      <w:pPr>
        <w:ind w:left="4322" w:hanging="480"/>
      </w:pPr>
    </w:lvl>
  </w:abstractNum>
  <w:abstractNum w:abstractNumId="7" w15:restartNumberingAfterBreak="0">
    <w:nsid w:val="0AB747A5"/>
    <w:multiLevelType w:val="hybridMultilevel"/>
    <w:tmpl w:val="3A6A6F46"/>
    <w:lvl w:ilvl="0" w:tplc="28C8C5AC">
      <w:start w:val="1"/>
      <w:numFmt w:val="taiwaneseCountingThousand"/>
      <w:lvlText w:val="(%1)"/>
      <w:lvlJc w:val="left"/>
      <w:pPr>
        <w:ind w:left="1331" w:hanging="480"/>
      </w:pPr>
      <w:rPr>
        <w:rFonts w:hint="default"/>
        <w:color w:val="2F5496" w:themeColor="accent1" w:themeShade="BF"/>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0B4333CE"/>
    <w:multiLevelType w:val="hybridMultilevel"/>
    <w:tmpl w:val="321A7866"/>
    <w:lvl w:ilvl="0" w:tplc="559497B8">
      <w:start w:val="1"/>
      <w:numFmt w:val="taiwaneseCountingThousand"/>
      <w:lvlText w:val="(%1)"/>
      <w:lvlJc w:val="left"/>
      <w:pPr>
        <w:ind w:left="1440" w:hanging="480"/>
      </w:pPr>
      <w:rPr>
        <w:rFonts w:cs="Times New Roman" w:hint="default"/>
        <w:color w:val="4472C4" w:themeColor="accen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0EE4642D"/>
    <w:multiLevelType w:val="hybridMultilevel"/>
    <w:tmpl w:val="F21CE572"/>
    <w:lvl w:ilvl="0" w:tplc="049C27B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235CBA"/>
    <w:multiLevelType w:val="hybridMultilevel"/>
    <w:tmpl w:val="9328DCFC"/>
    <w:lvl w:ilvl="0" w:tplc="ED1CE902">
      <w:start w:val="1"/>
      <w:numFmt w:val="taiwaneseCountingThousand"/>
      <w:suff w:val="nothing"/>
      <w:lvlText w:val="%1、"/>
      <w:lvlJc w:val="left"/>
      <w:pPr>
        <w:ind w:left="936" w:hanging="510"/>
      </w:pPr>
      <w:rPr>
        <w:rFonts w:hint="default"/>
        <w:strike w:val="0"/>
        <w:color w:val="000000" w:themeColor="text1"/>
        <w:lang w:val="en-US"/>
      </w:rPr>
    </w:lvl>
    <w:lvl w:ilvl="1" w:tplc="6018F470">
      <w:start w:val="1"/>
      <w:numFmt w:val="taiwaneseCountingThousand"/>
      <w:suff w:val="nothing"/>
      <w:lvlText w:val="(%2)"/>
      <w:lvlJc w:val="left"/>
      <w:pPr>
        <w:ind w:left="7710" w:hanging="480"/>
      </w:pPr>
      <w:rPr>
        <w:rFonts w:hint="default"/>
        <w:color w:val="2F5496" w:themeColor="accent1" w:themeShade="BF"/>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997FEA"/>
    <w:multiLevelType w:val="hybridMultilevel"/>
    <w:tmpl w:val="D2745CB8"/>
    <w:lvl w:ilvl="0" w:tplc="52922C30">
      <w:start w:val="4"/>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65000BCA">
      <w:numFmt w:val="bullet"/>
      <w:lvlText w:val="・"/>
      <w:lvlJc w:val="left"/>
      <w:pPr>
        <w:ind w:left="360" w:hanging="36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2C36996"/>
    <w:multiLevelType w:val="hybridMultilevel"/>
    <w:tmpl w:val="553A19FE"/>
    <w:lvl w:ilvl="0" w:tplc="96C8263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8A2580"/>
    <w:multiLevelType w:val="hybridMultilevel"/>
    <w:tmpl w:val="D83E6FD8"/>
    <w:lvl w:ilvl="0" w:tplc="EBAE1918">
      <w:start w:val="2"/>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DE118B"/>
    <w:multiLevelType w:val="hybridMultilevel"/>
    <w:tmpl w:val="01A2174E"/>
    <w:lvl w:ilvl="0" w:tplc="68146708">
      <w:start w:val="1"/>
      <w:numFmt w:val="taiwaneseCountingThousand"/>
      <w:lvlText w:val="(%1)"/>
      <w:lvlJc w:val="left"/>
      <w:pPr>
        <w:ind w:left="1190" w:hanging="480"/>
      </w:pPr>
      <w:rPr>
        <w:rFonts w:ascii="標楷體" w:eastAsia="標楷體" w:hAnsi="標楷體" w:hint="default"/>
        <w:color w:val="2F5496" w:themeColor="accent1" w:themeShade="BF"/>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5" w15:restartNumberingAfterBreak="0">
    <w:nsid w:val="1C69311E"/>
    <w:multiLevelType w:val="hybridMultilevel"/>
    <w:tmpl w:val="07D02934"/>
    <w:lvl w:ilvl="0" w:tplc="F3F23934">
      <w:start w:val="1"/>
      <w:numFmt w:val="taiwaneseCountingThousand"/>
      <w:suff w:val="nothing"/>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1C7F78E6"/>
    <w:multiLevelType w:val="hybridMultilevel"/>
    <w:tmpl w:val="3E5014F4"/>
    <w:lvl w:ilvl="0" w:tplc="3EEEA760">
      <w:start w:val="1"/>
      <w:numFmt w:val="taiwaneseCountingThousand"/>
      <w:lvlText w:val="%1、"/>
      <w:lvlJc w:val="left"/>
      <w:pPr>
        <w:ind w:left="2749"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A8345A"/>
    <w:multiLevelType w:val="hybridMultilevel"/>
    <w:tmpl w:val="CF3EF74E"/>
    <w:lvl w:ilvl="0" w:tplc="258CB2B8">
      <w:start w:val="1"/>
      <w:numFmt w:val="taiwaneseCountingThousand"/>
      <w:suff w:val="nothing"/>
      <w:lvlText w:val="%1、"/>
      <w:lvlJc w:val="left"/>
      <w:pPr>
        <w:ind w:left="480" w:hanging="480"/>
      </w:pPr>
      <w:rPr>
        <w:rFonts w:ascii="標楷體" w:eastAsia="標楷體" w:hAnsi="標楷體" w:hint="default"/>
        <w:strike w:val="0"/>
        <w:color w:val="auto"/>
        <w:lang w:val="en-US"/>
      </w:rPr>
    </w:lvl>
    <w:lvl w:ilvl="1" w:tplc="8A68459C">
      <w:start w:val="1"/>
      <w:numFmt w:val="taiwaneseCountingThousand"/>
      <w:suff w:val="nothing"/>
      <w:lvlText w:val="（%2）"/>
      <w:lvlJc w:val="left"/>
      <w:pPr>
        <w:ind w:left="1680" w:hanging="720"/>
      </w:pPr>
      <w:rPr>
        <w:rFonts w:ascii="標楷體" w:hAnsi="標楷體"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3CE4A82"/>
    <w:multiLevelType w:val="hybridMultilevel"/>
    <w:tmpl w:val="45A2B2EE"/>
    <w:lvl w:ilvl="0" w:tplc="FBFCA92E">
      <w:start w:val="1"/>
      <w:numFmt w:val="taiwaneseCountingThousand"/>
      <w:lvlText w:val="(%1)"/>
      <w:lvlJc w:val="left"/>
      <w:pPr>
        <w:ind w:left="1188" w:hanging="480"/>
      </w:pPr>
      <w:rPr>
        <w:rFonts w:hint="default"/>
        <w:color w:val="2F5496" w:themeColor="accent1" w:themeShade="BF"/>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9" w15:restartNumberingAfterBreak="0">
    <w:nsid w:val="24516E6C"/>
    <w:multiLevelType w:val="hybridMultilevel"/>
    <w:tmpl w:val="0B6803FA"/>
    <w:lvl w:ilvl="0" w:tplc="2C984920">
      <w:start w:val="1"/>
      <w:numFmt w:val="decimal"/>
      <w:lvlText w:val="%1."/>
      <w:lvlJc w:val="left"/>
      <w:pPr>
        <w:ind w:left="960" w:hanging="480"/>
      </w:pPr>
      <w:rPr>
        <w:rFonts w:ascii="Calibri" w:eastAsia="標楷體" w:hAnsi="Calibri" w:hint="default"/>
        <w:sz w:val="24"/>
      </w:rPr>
    </w:lvl>
    <w:lvl w:ilvl="1" w:tplc="0DDC1C5E">
      <w:start w:val="1"/>
      <w:numFmt w:val="decimal"/>
      <w:lvlText w:val="%2."/>
      <w:lvlJc w:val="left"/>
      <w:pPr>
        <w:ind w:left="1320" w:hanging="360"/>
      </w:pPr>
      <w:rPr>
        <w:rFonts w:hint="default"/>
        <w:color w:val="4472C4" w:themeColor="accent1"/>
      </w:rPr>
    </w:lvl>
    <w:lvl w:ilvl="2" w:tplc="CFD82F4E">
      <w:start w:val="1"/>
      <w:numFmt w:val="taiwaneseCountingThousand"/>
      <w:suff w:val="nothing"/>
      <w:lvlText w:val="%3、"/>
      <w:lvlJc w:val="left"/>
      <w:pPr>
        <w:ind w:left="622" w:hanging="480"/>
      </w:pPr>
      <w:rPr>
        <w:rFonts w:ascii="標楷體" w:eastAsia="標楷體" w:hAnsi="標楷體"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52C45D0"/>
    <w:multiLevelType w:val="hybridMultilevel"/>
    <w:tmpl w:val="AF9A4BE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1" w15:restartNumberingAfterBreak="0">
    <w:nsid w:val="26A00784"/>
    <w:multiLevelType w:val="hybridMultilevel"/>
    <w:tmpl w:val="8BA6DFFC"/>
    <w:lvl w:ilvl="0" w:tplc="8014E986">
      <w:start w:val="1"/>
      <w:numFmt w:val="taiwaneseCountingThousand"/>
      <w:lvlText w:val="(%1)"/>
      <w:lvlJc w:val="left"/>
      <w:pPr>
        <w:ind w:left="1474" w:hanging="480"/>
      </w:pPr>
      <w:rPr>
        <w:rFonts w:hint="default"/>
        <w:strike/>
        <w:color w:val="FF0000"/>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2" w15:restartNumberingAfterBreak="0">
    <w:nsid w:val="2754076E"/>
    <w:multiLevelType w:val="hybridMultilevel"/>
    <w:tmpl w:val="49BE8B64"/>
    <w:lvl w:ilvl="0" w:tplc="9F749116">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9CB0DE2"/>
    <w:multiLevelType w:val="hybridMultilevel"/>
    <w:tmpl w:val="9CC01F5E"/>
    <w:lvl w:ilvl="0" w:tplc="9F749116">
      <w:start w:val="1"/>
      <w:numFmt w:val="bullet"/>
      <w:lvlText w:val=""/>
      <w:lvlJc w:val="left"/>
      <w:pPr>
        <w:ind w:left="1473" w:hanging="480"/>
      </w:pPr>
      <w:rPr>
        <w:rFonts w:ascii="Symbol" w:hAnsi="Symbol"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4" w15:restartNumberingAfterBreak="0">
    <w:nsid w:val="2AB650CE"/>
    <w:multiLevelType w:val="hybridMultilevel"/>
    <w:tmpl w:val="C3EE0CD8"/>
    <w:lvl w:ilvl="0" w:tplc="248A429C">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5" w15:restartNumberingAfterBreak="0">
    <w:nsid w:val="2CD402AD"/>
    <w:multiLevelType w:val="hybridMultilevel"/>
    <w:tmpl w:val="44EA2CE6"/>
    <w:lvl w:ilvl="0" w:tplc="FC5286BA">
      <w:start w:val="1"/>
      <w:numFmt w:val="taiwaneseCountingThousand"/>
      <w:lvlText w:val="(%1)"/>
      <w:lvlJc w:val="left"/>
      <w:pPr>
        <w:ind w:left="764" w:hanging="480"/>
      </w:pPr>
      <w:rPr>
        <w:rFonts w:hint="default"/>
      </w:rPr>
    </w:lvl>
    <w:lvl w:ilvl="1" w:tplc="4F42FE9E">
      <w:start w:val="9"/>
      <w:numFmt w:val="taiwaneseCountingThousand"/>
      <w:suff w:val="nothing"/>
      <w:lvlText w:val="%2、"/>
      <w:lvlJc w:val="left"/>
      <w:pPr>
        <w:ind w:left="5474" w:hanging="48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2DC35447"/>
    <w:multiLevelType w:val="hybridMultilevel"/>
    <w:tmpl w:val="F8B4BD7C"/>
    <w:lvl w:ilvl="0" w:tplc="02BEB69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2F797658"/>
    <w:multiLevelType w:val="hybridMultilevel"/>
    <w:tmpl w:val="ABDC9ECE"/>
    <w:lvl w:ilvl="0" w:tplc="4164E39E">
      <w:start w:val="1"/>
      <w:numFmt w:val="decimal"/>
      <w:suff w:val="nothing"/>
      <w:lvlText w:val="%1、"/>
      <w:lvlJc w:val="left"/>
      <w:pPr>
        <w:ind w:left="6031" w:hanging="360"/>
      </w:pPr>
      <w:rPr>
        <w:rFonts w:hint="default"/>
      </w:rPr>
    </w:lvl>
    <w:lvl w:ilvl="1" w:tplc="AE766D3E">
      <w:start w:val="1"/>
      <w:numFmt w:val="decimal"/>
      <w:lvlText w:val="(%2)"/>
      <w:lvlJc w:val="left"/>
      <w:pPr>
        <w:ind w:left="5474" w:hanging="480"/>
      </w:pPr>
      <w:rPr>
        <w:rFonts w:ascii="Times New Roman" w:eastAsia="新細明體" w:hAnsi="Times New Roman" w:cs="Times New Roman" w:hint="default"/>
        <w:lang w:val="en-US"/>
      </w:rPr>
    </w:lvl>
    <w:lvl w:ilvl="2" w:tplc="0409001B" w:tentative="1">
      <w:start w:val="1"/>
      <w:numFmt w:val="lowerRoman"/>
      <w:lvlText w:val="%3."/>
      <w:lvlJc w:val="right"/>
      <w:pPr>
        <w:ind w:left="5954" w:hanging="480"/>
      </w:pPr>
    </w:lvl>
    <w:lvl w:ilvl="3" w:tplc="0409000F" w:tentative="1">
      <w:start w:val="1"/>
      <w:numFmt w:val="decimal"/>
      <w:lvlText w:val="%4."/>
      <w:lvlJc w:val="left"/>
      <w:pPr>
        <w:ind w:left="6434" w:hanging="480"/>
      </w:pPr>
    </w:lvl>
    <w:lvl w:ilvl="4" w:tplc="04090019" w:tentative="1">
      <w:start w:val="1"/>
      <w:numFmt w:val="ideographTraditional"/>
      <w:lvlText w:val="%5、"/>
      <w:lvlJc w:val="left"/>
      <w:pPr>
        <w:ind w:left="6914" w:hanging="480"/>
      </w:pPr>
    </w:lvl>
    <w:lvl w:ilvl="5" w:tplc="0409001B" w:tentative="1">
      <w:start w:val="1"/>
      <w:numFmt w:val="lowerRoman"/>
      <w:lvlText w:val="%6."/>
      <w:lvlJc w:val="right"/>
      <w:pPr>
        <w:ind w:left="7394" w:hanging="480"/>
      </w:pPr>
    </w:lvl>
    <w:lvl w:ilvl="6" w:tplc="0409000F" w:tentative="1">
      <w:start w:val="1"/>
      <w:numFmt w:val="decimal"/>
      <w:lvlText w:val="%7."/>
      <w:lvlJc w:val="left"/>
      <w:pPr>
        <w:ind w:left="7874" w:hanging="480"/>
      </w:pPr>
    </w:lvl>
    <w:lvl w:ilvl="7" w:tplc="04090019" w:tentative="1">
      <w:start w:val="1"/>
      <w:numFmt w:val="ideographTraditional"/>
      <w:lvlText w:val="%8、"/>
      <w:lvlJc w:val="left"/>
      <w:pPr>
        <w:ind w:left="8354" w:hanging="480"/>
      </w:pPr>
    </w:lvl>
    <w:lvl w:ilvl="8" w:tplc="0409001B" w:tentative="1">
      <w:start w:val="1"/>
      <w:numFmt w:val="lowerRoman"/>
      <w:lvlText w:val="%9."/>
      <w:lvlJc w:val="right"/>
      <w:pPr>
        <w:ind w:left="8834" w:hanging="480"/>
      </w:pPr>
    </w:lvl>
  </w:abstractNum>
  <w:abstractNum w:abstractNumId="28" w15:restartNumberingAfterBreak="0">
    <w:nsid w:val="31D15F69"/>
    <w:multiLevelType w:val="hybridMultilevel"/>
    <w:tmpl w:val="1B944C9A"/>
    <w:lvl w:ilvl="0" w:tplc="32984CF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29" w15:restartNumberingAfterBreak="0">
    <w:nsid w:val="31E56032"/>
    <w:multiLevelType w:val="hybridMultilevel"/>
    <w:tmpl w:val="65C2647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393D2418"/>
    <w:multiLevelType w:val="hybridMultilevel"/>
    <w:tmpl w:val="E42E71DA"/>
    <w:lvl w:ilvl="0" w:tplc="C624EB1E">
      <w:start w:val="7"/>
      <w:numFmt w:val="bullet"/>
      <w:lvlText w:val="•"/>
      <w:lvlJc w:val="left"/>
      <w:pPr>
        <w:ind w:left="1613" w:hanging="480"/>
      </w:pPr>
      <w:rPr>
        <w:rFonts w:ascii="新細明體" w:eastAsia="新細明體" w:hAnsi="新細明體" w:cs="Calibri" w:hint="eastAsia"/>
      </w:rPr>
    </w:lvl>
    <w:lvl w:ilvl="1" w:tplc="04090003" w:tentative="1">
      <w:start w:val="1"/>
      <w:numFmt w:val="bullet"/>
      <w:lvlText w:val=""/>
      <w:lvlJc w:val="left"/>
      <w:pPr>
        <w:ind w:left="2093" w:hanging="480"/>
      </w:pPr>
      <w:rPr>
        <w:rFonts w:ascii="Wingdings" w:hAnsi="Wingdings" w:hint="default"/>
      </w:rPr>
    </w:lvl>
    <w:lvl w:ilvl="2" w:tplc="04090005" w:tentative="1">
      <w:start w:val="1"/>
      <w:numFmt w:val="bullet"/>
      <w:lvlText w:val=""/>
      <w:lvlJc w:val="left"/>
      <w:pPr>
        <w:ind w:left="2573" w:hanging="480"/>
      </w:pPr>
      <w:rPr>
        <w:rFonts w:ascii="Wingdings" w:hAnsi="Wingdings" w:hint="default"/>
      </w:rPr>
    </w:lvl>
    <w:lvl w:ilvl="3" w:tplc="04090001" w:tentative="1">
      <w:start w:val="1"/>
      <w:numFmt w:val="bullet"/>
      <w:lvlText w:val=""/>
      <w:lvlJc w:val="left"/>
      <w:pPr>
        <w:ind w:left="3053" w:hanging="480"/>
      </w:pPr>
      <w:rPr>
        <w:rFonts w:ascii="Wingdings" w:hAnsi="Wingdings" w:hint="default"/>
      </w:rPr>
    </w:lvl>
    <w:lvl w:ilvl="4" w:tplc="04090003" w:tentative="1">
      <w:start w:val="1"/>
      <w:numFmt w:val="bullet"/>
      <w:lvlText w:val=""/>
      <w:lvlJc w:val="left"/>
      <w:pPr>
        <w:ind w:left="3533" w:hanging="480"/>
      </w:pPr>
      <w:rPr>
        <w:rFonts w:ascii="Wingdings" w:hAnsi="Wingdings" w:hint="default"/>
      </w:rPr>
    </w:lvl>
    <w:lvl w:ilvl="5" w:tplc="04090005" w:tentative="1">
      <w:start w:val="1"/>
      <w:numFmt w:val="bullet"/>
      <w:lvlText w:val=""/>
      <w:lvlJc w:val="left"/>
      <w:pPr>
        <w:ind w:left="4013" w:hanging="480"/>
      </w:pPr>
      <w:rPr>
        <w:rFonts w:ascii="Wingdings" w:hAnsi="Wingdings" w:hint="default"/>
      </w:rPr>
    </w:lvl>
    <w:lvl w:ilvl="6" w:tplc="04090001" w:tentative="1">
      <w:start w:val="1"/>
      <w:numFmt w:val="bullet"/>
      <w:lvlText w:val=""/>
      <w:lvlJc w:val="left"/>
      <w:pPr>
        <w:ind w:left="4493" w:hanging="480"/>
      </w:pPr>
      <w:rPr>
        <w:rFonts w:ascii="Wingdings" w:hAnsi="Wingdings" w:hint="default"/>
      </w:rPr>
    </w:lvl>
    <w:lvl w:ilvl="7" w:tplc="04090003" w:tentative="1">
      <w:start w:val="1"/>
      <w:numFmt w:val="bullet"/>
      <w:lvlText w:val=""/>
      <w:lvlJc w:val="left"/>
      <w:pPr>
        <w:ind w:left="4973" w:hanging="480"/>
      </w:pPr>
      <w:rPr>
        <w:rFonts w:ascii="Wingdings" w:hAnsi="Wingdings" w:hint="default"/>
      </w:rPr>
    </w:lvl>
    <w:lvl w:ilvl="8" w:tplc="04090005" w:tentative="1">
      <w:start w:val="1"/>
      <w:numFmt w:val="bullet"/>
      <w:lvlText w:val=""/>
      <w:lvlJc w:val="left"/>
      <w:pPr>
        <w:ind w:left="5453" w:hanging="480"/>
      </w:pPr>
      <w:rPr>
        <w:rFonts w:ascii="Wingdings" w:hAnsi="Wingdings" w:hint="default"/>
      </w:rPr>
    </w:lvl>
  </w:abstractNum>
  <w:abstractNum w:abstractNumId="31" w15:restartNumberingAfterBreak="0">
    <w:nsid w:val="395E7F6C"/>
    <w:multiLevelType w:val="hybridMultilevel"/>
    <w:tmpl w:val="B50E8A28"/>
    <w:lvl w:ilvl="0" w:tplc="FF0C3110">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2" w15:restartNumberingAfterBreak="0">
    <w:nsid w:val="3C7D3EE5"/>
    <w:multiLevelType w:val="hybridMultilevel"/>
    <w:tmpl w:val="28687F38"/>
    <w:lvl w:ilvl="0" w:tplc="2C984920">
      <w:start w:val="1"/>
      <w:numFmt w:val="decimal"/>
      <w:lvlText w:val="%1."/>
      <w:lvlJc w:val="left"/>
      <w:pPr>
        <w:ind w:left="960" w:hanging="480"/>
      </w:pPr>
      <w:rPr>
        <w:rFonts w:ascii="Calibri" w:eastAsia="標楷體" w:hAnsi="Calibri" w:hint="default"/>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3D204466"/>
    <w:multiLevelType w:val="hybridMultilevel"/>
    <w:tmpl w:val="E392014E"/>
    <w:lvl w:ilvl="0" w:tplc="88E2E9FA">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4" w15:restartNumberingAfterBreak="0">
    <w:nsid w:val="3DF17B02"/>
    <w:multiLevelType w:val="hybridMultilevel"/>
    <w:tmpl w:val="AC585E6E"/>
    <w:lvl w:ilvl="0" w:tplc="F4120EA4">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3F6E1C42"/>
    <w:multiLevelType w:val="hybridMultilevel"/>
    <w:tmpl w:val="8E305FBE"/>
    <w:lvl w:ilvl="0" w:tplc="6DC6A224">
      <w:start w:val="1"/>
      <w:numFmt w:val="taiwaneseCountingThousand"/>
      <w:lvlText w:val="(%1)"/>
      <w:lvlJc w:val="left"/>
      <w:pPr>
        <w:ind w:left="1331" w:hanging="480"/>
      </w:pPr>
      <w:rPr>
        <w:rFonts w:hint="default"/>
        <w:strike w:val="0"/>
        <w:color w:val="2F5496" w:themeColor="accent1" w:themeShade="BF"/>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6" w15:restartNumberingAfterBreak="0">
    <w:nsid w:val="3FCA6834"/>
    <w:multiLevelType w:val="hybridMultilevel"/>
    <w:tmpl w:val="DCA2C2E8"/>
    <w:lvl w:ilvl="0" w:tplc="C624EB1E">
      <w:start w:val="7"/>
      <w:numFmt w:val="bullet"/>
      <w:lvlText w:val="•"/>
      <w:lvlJc w:val="left"/>
      <w:pPr>
        <w:ind w:left="960" w:hanging="480"/>
      </w:pPr>
      <w:rPr>
        <w:rFonts w:ascii="新細明體" w:eastAsia="新細明體" w:hAnsi="新細明體" w:cs="Calibr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430015C5"/>
    <w:multiLevelType w:val="hybridMultilevel"/>
    <w:tmpl w:val="8D7C75E0"/>
    <w:lvl w:ilvl="0" w:tplc="742E86FC">
      <w:start w:val="1"/>
      <w:numFmt w:val="taiwaneseCountingThousand"/>
      <w:lvlText w:val="(%1)"/>
      <w:lvlJc w:val="left"/>
      <w:pPr>
        <w:ind w:left="480" w:hanging="480"/>
      </w:pPr>
      <w:rPr>
        <w:rFonts w:ascii="標楷體" w:eastAsia="標楷體" w:hAnsi="標楷體" w:hint="default"/>
        <w:color w:val="auto"/>
      </w:rPr>
    </w:lvl>
    <w:lvl w:ilvl="1" w:tplc="2E049848">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446E68C1"/>
    <w:multiLevelType w:val="hybridMultilevel"/>
    <w:tmpl w:val="B936C24A"/>
    <w:lvl w:ilvl="0" w:tplc="24764072">
      <w:start w:val="1"/>
      <w:numFmt w:val="taiwaneseCountingThousand"/>
      <w:lvlText w:val="(%1)"/>
      <w:lvlJc w:val="left"/>
      <w:pPr>
        <w:ind w:left="1440" w:hanging="60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9" w15:restartNumberingAfterBreak="0">
    <w:nsid w:val="46E61B63"/>
    <w:multiLevelType w:val="hybridMultilevel"/>
    <w:tmpl w:val="C1B4B1D0"/>
    <w:lvl w:ilvl="0" w:tplc="136C58D6">
      <w:start w:val="1"/>
      <w:numFmt w:val="taiwaneseCountingThousand"/>
      <w:lvlText w:val="(%1)"/>
      <w:lvlJc w:val="left"/>
      <w:pPr>
        <w:ind w:left="1320" w:hanging="480"/>
      </w:pPr>
      <w:rPr>
        <w:rFonts w:ascii="標楷體" w:eastAsia="標楷體" w:hAnsi="標楷體" w:hint="default"/>
        <w:color w:val="2F5496" w:themeColor="accent1" w:themeShade="BF"/>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0" w15:restartNumberingAfterBreak="0">
    <w:nsid w:val="4AC52356"/>
    <w:multiLevelType w:val="hybridMultilevel"/>
    <w:tmpl w:val="C7F48A9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4AD173E9"/>
    <w:multiLevelType w:val="hybridMultilevel"/>
    <w:tmpl w:val="5282B42C"/>
    <w:lvl w:ilvl="0" w:tplc="9702D0F0">
      <w:start w:val="1"/>
      <w:numFmt w:val="taiwaneseCountingThousand"/>
      <w:lvlText w:val="(%1)"/>
      <w:lvlJc w:val="left"/>
      <w:pPr>
        <w:ind w:left="1322" w:hanging="480"/>
      </w:pPr>
      <w:rPr>
        <w:rFonts w:cs="Times New Roman" w:hint="default"/>
        <w:color w:val="4472C4" w:themeColor="accent1"/>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42" w15:restartNumberingAfterBreak="0">
    <w:nsid w:val="4BC33CA3"/>
    <w:multiLevelType w:val="hybridMultilevel"/>
    <w:tmpl w:val="26D07CF4"/>
    <w:lvl w:ilvl="0" w:tplc="3680505A">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3" w15:restartNumberingAfterBreak="0">
    <w:nsid w:val="4BE250C2"/>
    <w:multiLevelType w:val="hybridMultilevel"/>
    <w:tmpl w:val="B4800ABA"/>
    <w:lvl w:ilvl="0" w:tplc="E24030AA">
      <w:start w:val="1"/>
      <w:numFmt w:val="taiwaneseCountingThousand"/>
      <w:lvlText w:val="(%1)"/>
      <w:lvlJc w:val="left"/>
      <w:pPr>
        <w:ind w:left="1418" w:hanging="600"/>
      </w:pPr>
      <w:rPr>
        <w:rFonts w:hint="default"/>
        <w:color w:val="2F5496" w:themeColor="accent1" w:themeShade="BF"/>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44" w15:restartNumberingAfterBreak="0">
    <w:nsid w:val="4BFF49BC"/>
    <w:multiLevelType w:val="hybridMultilevel"/>
    <w:tmpl w:val="F8380D40"/>
    <w:lvl w:ilvl="0" w:tplc="BD389394">
      <w:start w:val="1"/>
      <w:numFmt w:val="taiwaneseCountingThousand"/>
      <w:lvlText w:val="(%1)"/>
      <w:lvlJc w:val="left"/>
      <w:pPr>
        <w:ind w:left="1202" w:hanging="480"/>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45" w15:restartNumberingAfterBreak="0">
    <w:nsid w:val="4CE52030"/>
    <w:multiLevelType w:val="hybridMultilevel"/>
    <w:tmpl w:val="26D07CF4"/>
    <w:lvl w:ilvl="0" w:tplc="FFFFFFFF">
      <w:start w:val="1"/>
      <w:numFmt w:val="taiwaneseCountingThousand"/>
      <w:lvlText w:val="(%1)"/>
      <w:lvlJc w:val="left"/>
      <w:pPr>
        <w:ind w:left="482" w:hanging="480"/>
      </w:pPr>
      <w:rPr>
        <w:rFonts w:hint="default"/>
      </w:rPr>
    </w:lvl>
    <w:lvl w:ilvl="1" w:tplc="FFFFFFFF" w:tentative="1">
      <w:start w:val="1"/>
      <w:numFmt w:val="ideographTraditional"/>
      <w:lvlText w:val="%2、"/>
      <w:lvlJc w:val="left"/>
      <w:pPr>
        <w:ind w:left="962" w:hanging="480"/>
      </w:pPr>
    </w:lvl>
    <w:lvl w:ilvl="2" w:tplc="FFFFFFFF" w:tentative="1">
      <w:start w:val="1"/>
      <w:numFmt w:val="lowerRoman"/>
      <w:lvlText w:val="%3."/>
      <w:lvlJc w:val="right"/>
      <w:pPr>
        <w:ind w:left="1442" w:hanging="480"/>
      </w:pPr>
    </w:lvl>
    <w:lvl w:ilvl="3" w:tplc="FFFFFFFF" w:tentative="1">
      <w:start w:val="1"/>
      <w:numFmt w:val="decimal"/>
      <w:lvlText w:val="%4."/>
      <w:lvlJc w:val="left"/>
      <w:pPr>
        <w:ind w:left="1922" w:hanging="480"/>
      </w:pPr>
    </w:lvl>
    <w:lvl w:ilvl="4" w:tplc="FFFFFFFF" w:tentative="1">
      <w:start w:val="1"/>
      <w:numFmt w:val="ideographTraditional"/>
      <w:lvlText w:val="%5、"/>
      <w:lvlJc w:val="left"/>
      <w:pPr>
        <w:ind w:left="2402" w:hanging="480"/>
      </w:pPr>
    </w:lvl>
    <w:lvl w:ilvl="5" w:tplc="FFFFFFFF" w:tentative="1">
      <w:start w:val="1"/>
      <w:numFmt w:val="lowerRoman"/>
      <w:lvlText w:val="%6."/>
      <w:lvlJc w:val="right"/>
      <w:pPr>
        <w:ind w:left="2882" w:hanging="480"/>
      </w:pPr>
    </w:lvl>
    <w:lvl w:ilvl="6" w:tplc="FFFFFFFF" w:tentative="1">
      <w:start w:val="1"/>
      <w:numFmt w:val="decimal"/>
      <w:lvlText w:val="%7."/>
      <w:lvlJc w:val="left"/>
      <w:pPr>
        <w:ind w:left="3362" w:hanging="480"/>
      </w:pPr>
    </w:lvl>
    <w:lvl w:ilvl="7" w:tplc="FFFFFFFF" w:tentative="1">
      <w:start w:val="1"/>
      <w:numFmt w:val="ideographTraditional"/>
      <w:lvlText w:val="%8、"/>
      <w:lvlJc w:val="left"/>
      <w:pPr>
        <w:ind w:left="3842" w:hanging="480"/>
      </w:pPr>
    </w:lvl>
    <w:lvl w:ilvl="8" w:tplc="FFFFFFFF" w:tentative="1">
      <w:start w:val="1"/>
      <w:numFmt w:val="lowerRoman"/>
      <w:lvlText w:val="%9."/>
      <w:lvlJc w:val="right"/>
      <w:pPr>
        <w:ind w:left="4322" w:hanging="480"/>
      </w:pPr>
    </w:lvl>
  </w:abstractNum>
  <w:abstractNum w:abstractNumId="46" w15:restartNumberingAfterBreak="0">
    <w:nsid w:val="4E666A8E"/>
    <w:multiLevelType w:val="hybridMultilevel"/>
    <w:tmpl w:val="93A4777E"/>
    <w:lvl w:ilvl="0" w:tplc="9CB07DF0">
      <w:start w:val="1"/>
      <w:numFmt w:val="taiwaneseCountingThousand"/>
      <w:suff w:val="nothing"/>
      <w:lvlText w:val="(%1)"/>
      <w:lvlJc w:val="left"/>
      <w:pPr>
        <w:ind w:left="1200" w:hanging="480"/>
      </w:pPr>
      <w:rPr>
        <w:rFonts w:hint="default"/>
        <w:color w:val="2F5496" w:themeColor="accent1" w:themeShade="BF"/>
      </w:r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47" w15:restartNumberingAfterBreak="0">
    <w:nsid w:val="54505A71"/>
    <w:multiLevelType w:val="hybridMultilevel"/>
    <w:tmpl w:val="CE02DBB0"/>
    <w:lvl w:ilvl="0" w:tplc="A67EB4D2">
      <w:start w:val="1"/>
      <w:numFmt w:val="taiwaneseCountingThousand"/>
      <w:lvlText w:val="(%1)"/>
      <w:lvlJc w:val="left"/>
      <w:pPr>
        <w:ind w:left="1331" w:hanging="480"/>
      </w:pPr>
      <w:rPr>
        <w:rFonts w:ascii="標楷體" w:eastAsia="標楷體" w:hAnsi="標楷體"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8" w15:restartNumberingAfterBreak="0">
    <w:nsid w:val="56485C36"/>
    <w:multiLevelType w:val="hybridMultilevel"/>
    <w:tmpl w:val="9EB2A95E"/>
    <w:lvl w:ilvl="0" w:tplc="228CCEA0">
      <w:start w:val="1"/>
      <w:numFmt w:val="taiwaneseCountingThousand"/>
      <w:lvlText w:val="(%1)"/>
      <w:lvlJc w:val="left"/>
      <w:pPr>
        <w:ind w:left="1202" w:hanging="480"/>
      </w:pPr>
      <w:rPr>
        <w:rFonts w:cs="Times New Roman" w:hint="default"/>
        <w:strike/>
        <w:color w:val="FF0000"/>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49" w15:restartNumberingAfterBreak="0">
    <w:nsid w:val="587F5971"/>
    <w:multiLevelType w:val="hybridMultilevel"/>
    <w:tmpl w:val="9396557E"/>
    <w:lvl w:ilvl="0" w:tplc="22B01EF0">
      <w:start w:val="1"/>
      <w:numFmt w:val="taiwaneseCountingThousand"/>
      <w:lvlText w:val="(%1)"/>
      <w:lvlJc w:val="left"/>
      <w:pPr>
        <w:ind w:left="764" w:hanging="480"/>
      </w:pPr>
      <w:rPr>
        <w:rFonts w:ascii="標楷體" w:eastAsia="標楷體" w:hAnsi="標楷體"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8811C12"/>
    <w:multiLevelType w:val="hybridMultilevel"/>
    <w:tmpl w:val="804EAE80"/>
    <w:lvl w:ilvl="0" w:tplc="6F6A97CE">
      <w:start w:val="1"/>
      <w:numFmt w:val="decimal"/>
      <w:suff w:val="nothing"/>
      <w:lvlText w:val="(%1)"/>
      <w:lvlJc w:val="left"/>
      <w:pPr>
        <w:ind w:left="1200" w:hanging="36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1" w15:restartNumberingAfterBreak="0">
    <w:nsid w:val="594D399F"/>
    <w:multiLevelType w:val="hybridMultilevel"/>
    <w:tmpl w:val="B72C830C"/>
    <w:lvl w:ilvl="0" w:tplc="F0EE7656">
      <w:start w:val="1"/>
      <w:numFmt w:val="bullet"/>
      <w:suff w:val="nothing"/>
      <w:lvlText w:val=""/>
      <w:lvlJc w:val="left"/>
      <w:pPr>
        <w:ind w:left="906"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5F3E1799"/>
    <w:multiLevelType w:val="hybridMultilevel"/>
    <w:tmpl w:val="17068D4C"/>
    <w:lvl w:ilvl="0" w:tplc="3954BCAE">
      <w:start w:val="1"/>
      <w:numFmt w:val="taiwaneseCountingThousand"/>
      <w:pStyle w:val="2"/>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29D7936"/>
    <w:multiLevelType w:val="hybridMultilevel"/>
    <w:tmpl w:val="EFB24528"/>
    <w:lvl w:ilvl="0" w:tplc="8362A75A">
      <w:start w:val="1"/>
      <w:numFmt w:val="taiwaneseCountingThousand"/>
      <w:lvlText w:val="(%1)"/>
      <w:lvlJc w:val="left"/>
      <w:pPr>
        <w:ind w:left="1440" w:hanging="600"/>
      </w:pPr>
      <w:rPr>
        <w:rFonts w:cs="Times New Roman" w:hint="default"/>
        <w:color w:val="2F5496" w:themeColor="accent1" w:themeShade="BF"/>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4" w15:restartNumberingAfterBreak="0">
    <w:nsid w:val="62D43D77"/>
    <w:multiLevelType w:val="hybridMultilevel"/>
    <w:tmpl w:val="12267772"/>
    <w:lvl w:ilvl="0" w:tplc="C7FEE79A">
      <w:start w:val="1"/>
      <w:numFmt w:val="taiwaneseCountingThousand"/>
      <w:lvlText w:val="(%1)"/>
      <w:lvlJc w:val="left"/>
      <w:pPr>
        <w:ind w:left="907" w:hanging="480"/>
      </w:pPr>
      <w:rPr>
        <w:rFonts w:hint="default"/>
        <w:strike/>
        <w:color w:val="FF0000"/>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5" w15:restartNumberingAfterBreak="0">
    <w:nsid w:val="64D6420A"/>
    <w:multiLevelType w:val="hybridMultilevel"/>
    <w:tmpl w:val="AAD6456E"/>
    <w:lvl w:ilvl="0" w:tplc="0C50C468">
      <w:start w:val="1"/>
      <w:numFmt w:val="taiwaneseCountingThousand"/>
      <w:lvlText w:val="(%1)"/>
      <w:lvlJc w:val="left"/>
      <w:pPr>
        <w:ind w:left="906" w:hanging="480"/>
      </w:pPr>
      <w:rPr>
        <w:rFonts w:hint="default"/>
      </w:rPr>
    </w:lvl>
    <w:lvl w:ilvl="1" w:tplc="12547654">
      <w:start w:val="10"/>
      <w:numFmt w:val="taiwaneseCountingThousand"/>
      <w:lvlText w:val="%2、"/>
      <w:lvlJc w:val="left"/>
      <w:pPr>
        <w:ind w:left="1386" w:hanging="480"/>
      </w:pPr>
      <w:rPr>
        <w:rFonts w:hint="default"/>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6" w15:restartNumberingAfterBreak="0">
    <w:nsid w:val="64E167F2"/>
    <w:multiLevelType w:val="hybridMultilevel"/>
    <w:tmpl w:val="0764FCA6"/>
    <w:lvl w:ilvl="0" w:tplc="FFFFFFFF">
      <w:start w:val="1"/>
      <w:numFmt w:val="taiwaneseCountingThousand"/>
      <w:lvlText w:val="(%1)"/>
      <w:lvlJc w:val="left"/>
      <w:pPr>
        <w:ind w:left="390" w:hanging="390"/>
      </w:pPr>
      <w:rPr>
        <w:rFonts w:ascii="標楷體" w:eastAsia="標楷體" w:hAnsi="標楷體"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7" w15:restartNumberingAfterBreak="0">
    <w:nsid w:val="65140AB0"/>
    <w:multiLevelType w:val="hybridMultilevel"/>
    <w:tmpl w:val="7206CA10"/>
    <w:lvl w:ilvl="0" w:tplc="04090001">
      <w:start w:val="1"/>
      <w:numFmt w:val="bullet"/>
      <w:lvlText w:val=""/>
      <w:lvlJc w:val="left"/>
      <w:pPr>
        <w:ind w:left="1471" w:hanging="480"/>
      </w:pPr>
      <w:rPr>
        <w:rFonts w:ascii="Wingdings" w:hAnsi="Wingdings" w:hint="default"/>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58" w15:restartNumberingAfterBreak="0">
    <w:nsid w:val="6BB31235"/>
    <w:multiLevelType w:val="hybridMultilevel"/>
    <w:tmpl w:val="26D07CF4"/>
    <w:lvl w:ilvl="0" w:tplc="FFFFFFFF">
      <w:start w:val="1"/>
      <w:numFmt w:val="taiwaneseCountingThousand"/>
      <w:lvlText w:val="(%1)"/>
      <w:lvlJc w:val="left"/>
      <w:pPr>
        <w:ind w:left="482" w:hanging="480"/>
      </w:pPr>
      <w:rPr>
        <w:rFonts w:hint="default"/>
      </w:rPr>
    </w:lvl>
    <w:lvl w:ilvl="1" w:tplc="FFFFFFFF" w:tentative="1">
      <w:start w:val="1"/>
      <w:numFmt w:val="ideographTraditional"/>
      <w:lvlText w:val="%2、"/>
      <w:lvlJc w:val="left"/>
      <w:pPr>
        <w:ind w:left="962" w:hanging="480"/>
      </w:pPr>
    </w:lvl>
    <w:lvl w:ilvl="2" w:tplc="FFFFFFFF" w:tentative="1">
      <w:start w:val="1"/>
      <w:numFmt w:val="lowerRoman"/>
      <w:lvlText w:val="%3."/>
      <w:lvlJc w:val="right"/>
      <w:pPr>
        <w:ind w:left="1442" w:hanging="480"/>
      </w:pPr>
    </w:lvl>
    <w:lvl w:ilvl="3" w:tplc="FFFFFFFF" w:tentative="1">
      <w:start w:val="1"/>
      <w:numFmt w:val="decimal"/>
      <w:lvlText w:val="%4."/>
      <w:lvlJc w:val="left"/>
      <w:pPr>
        <w:ind w:left="1922" w:hanging="480"/>
      </w:pPr>
    </w:lvl>
    <w:lvl w:ilvl="4" w:tplc="FFFFFFFF" w:tentative="1">
      <w:start w:val="1"/>
      <w:numFmt w:val="ideographTraditional"/>
      <w:lvlText w:val="%5、"/>
      <w:lvlJc w:val="left"/>
      <w:pPr>
        <w:ind w:left="2402" w:hanging="480"/>
      </w:pPr>
    </w:lvl>
    <w:lvl w:ilvl="5" w:tplc="FFFFFFFF" w:tentative="1">
      <w:start w:val="1"/>
      <w:numFmt w:val="lowerRoman"/>
      <w:lvlText w:val="%6."/>
      <w:lvlJc w:val="right"/>
      <w:pPr>
        <w:ind w:left="2882" w:hanging="480"/>
      </w:pPr>
    </w:lvl>
    <w:lvl w:ilvl="6" w:tplc="FFFFFFFF" w:tentative="1">
      <w:start w:val="1"/>
      <w:numFmt w:val="decimal"/>
      <w:lvlText w:val="%7."/>
      <w:lvlJc w:val="left"/>
      <w:pPr>
        <w:ind w:left="3362" w:hanging="480"/>
      </w:pPr>
    </w:lvl>
    <w:lvl w:ilvl="7" w:tplc="FFFFFFFF" w:tentative="1">
      <w:start w:val="1"/>
      <w:numFmt w:val="ideographTraditional"/>
      <w:lvlText w:val="%8、"/>
      <w:lvlJc w:val="left"/>
      <w:pPr>
        <w:ind w:left="3842" w:hanging="480"/>
      </w:pPr>
    </w:lvl>
    <w:lvl w:ilvl="8" w:tplc="FFFFFFFF" w:tentative="1">
      <w:start w:val="1"/>
      <w:numFmt w:val="lowerRoman"/>
      <w:lvlText w:val="%9."/>
      <w:lvlJc w:val="right"/>
      <w:pPr>
        <w:ind w:left="4322" w:hanging="480"/>
      </w:pPr>
    </w:lvl>
  </w:abstractNum>
  <w:abstractNum w:abstractNumId="59" w15:restartNumberingAfterBreak="0">
    <w:nsid w:val="6CAF5146"/>
    <w:multiLevelType w:val="hybridMultilevel"/>
    <w:tmpl w:val="D654E1C0"/>
    <w:lvl w:ilvl="0" w:tplc="0B2255FA">
      <w:start w:val="1"/>
      <w:numFmt w:val="taiwaneseCountingThousand"/>
      <w:lvlText w:val="(%1)"/>
      <w:lvlJc w:val="left"/>
      <w:pPr>
        <w:ind w:left="1200" w:hanging="480"/>
      </w:pPr>
      <w:rPr>
        <w:rFonts w:hint="default"/>
        <w:color w:val="2F5496" w:themeColor="accent1" w:themeShade="BF"/>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0" w15:restartNumberingAfterBreak="0">
    <w:nsid w:val="6CFE292B"/>
    <w:multiLevelType w:val="hybridMultilevel"/>
    <w:tmpl w:val="5DD403D8"/>
    <w:lvl w:ilvl="0" w:tplc="2B083EBA">
      <w:start w:val="1"/>
      <w:numFmt w:val="taiwaneseCountingThousand"/>
      <w:lvlText w:val="(%1)"/>
      <w:lvlJc w:val="left"/>
      <w:pPr>
        <w:ind w:left="1047" w:hanging="480"/>
      </w:pPr>
      <w:rPr>
        <w:rFonts w:hint="default"/>
      </w:rPr>
    </w:lvl>
    <w:lvl w:ilvl="1" w:tplc="DB96AFE4">
      <w:start w:val="3"/>
      <w:numFmt w:val="taiwaneseCountingThousand"/>
      <w:lvlText w:val="%2、"/>
      <w:lvlJc w:val="left"/>
      <w:pPr>
        <w:ind w:left="1527" w:hanging="48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1" w15:restartNumberingAfterBreak="0">
    <w:nsid w:val="6F4D328C"/>
    <w:multiLevelType w:val="hybridMultilevel"/>
    <w:tmpl w:val="7EB6AB24"/>
    <w:lvl w:ilvl="0" w:tplc="9666337A">
      <w:start w:val="1"/>
      <w:numFmt w:val="ideographLegalTraditional"/>
      <w:pStyle w:val="1"/>
      <w:lvlText w:val="%1、"/>
      <w:lvlJc w:val="left"/>
      <w:pPr>
        <w:ind w:left="480" w:hanging="480"/>
      </w:pPr>
      <w:rPr>
        <w:rFonts w:ascii="標楷體" w:eastAsia="標楷體" w:hAnsi="標楷體" w:hint="default"/>
        <w:strike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FC245EB"/>
    <w:multiLevelType w:val="hybridMultilevel"/>
    <w:tmpl w:val="6F4C0E3C"/>
    <w:lvl w:ilvl="0" w:tplc="857C607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064033D"/>
    <w:multiLevelType w:val="hybridMultilevel"/>
    <w:tmpl w:val="A524C804"/>
    <w:lvl w:ilvl="0" w:tplc="FFFFFFFF">
      <w:start w:val="1"/>
      <w:numFmt w:val="decimal"/>
      <w:lvlText w:val="%1."/>
      <w:lvlJc w:val="left"/>
      <w:pPr>
        <w:ind w:left="960" w:hanging="480"/>
      </w:pPr>
      <w:rPr>
        <w:rFonts w:ascii="Calibri" w:eastAsia="標楷體" w:hAnsi="Calibri" w:hint="default"/>
        <w:sz w:val="24"/>
      </w:rPr>
    </w:lvl>
    <w:lvl w:ilvl="1" w:tplc="FFFFFFFF">
      <w:start w:val="1"/>
      <w:numFmt w:val="decimal"/>
      <w:lvlText w:val="%2."/>
      <w:lvlJc w:val="left"/>
      <w:pPr>
        <w:ind w:left="1320" w:hanging="360"/>
      </w:pPr>
      <w:rPr>
        <w:rFonts w:hint="default"/>
        <w:color w:val="4472C4" w:themeColor="accent1"/>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4" w15:restartNumberingAfterBreak="0">
    <w:nsid w:val="7428639A"/>
    <w:multiLevelType w:val="hybridMultilevel"/>
    <w:tmpl w:val="D31E9C66"/>
    <w:lvl w:ilvl="0" w:tplc="98A69CAE">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6B3138D"/>
    <w:multiLevelType w:val="hybridMultilevel"/>
    <w:tmpl w:val="10141976"/>
    <w:lvl w:ilvl="0" w:tplc="1F7055BC">
      <w:start w:val="1"/>
      <w:numFmt w:val="taiwaneseCountingThousand"/>
      <w:lvlText w:val="(%1)"/>
      <w:lvlJc w:val="left"/>
      <w:pPr>
        <w:ind w:left="1599" w:hanging="615"/>
      </w:pPr>
      <w:rPr>
        <w:rFonts w:ascii="標楷體" w:eastAsia="標楷體" w:hAnsi="標楷體"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66" w15:restartNumberingAfterBreak="0">
    <w:nsid w:val="77444A8B"/>
    <w:multiLevelType w:val="hybridMultilevel"/>
    <w:tmpl w:val="12583802"/>
    <w:lvl w:ilvl="0" w:tplc="C624EB1E">
      <w:start w:val="7"/>
      <w:numFmt w:val="bullet"/>
      <w:lvlText w:val="•"/>
      <w:lvlJc w:val="left"/>
      <w:pPr>
        <w:ind w:left="480" w:hanging="480"/>
      </w:pPr>
      <w:rPr>
        <w:rFonts w:ascii="新細明體" w:eastAsia="新細明體" w:hAnsi="新細明體" w:cs="Calibri"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78757809"/>
    <w:multiLevelType w:val="hybridMultilevel"/>
    <w:tmpl w:val="0B2ABD08"/>
    <w:lvl w:ilvl="0" w:tplc="2CC85982">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78D3140A"/>
    <w:multiLevelType w:val="hybridMultilevel"/>
    <w:tmpl w:val="50A89E7C"/>
    <w:lvl w:ilvl="0" w:tplc="847C1A72">
      <w:start w:val="1"/>
      <w:numFmt w:val="taiwaneseCountingThousand"/>
      <w:lvlText w:val="(%1)"/>
      <w:lvlJc w:val="left"/>
      <w:pPr>
        <w:ind w:left="1440" w:hanging="480"/>
      </w:pPr>
      <w:rPr>
        <w:rFonts w:cs="Times New Roman" w:hint="default"/>
        <w:color w:val="4472C4" w:themeColor="accen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9" w15:restartNumberingAfterBreak="0">
    <w:nsid w:val="79C26C17"/>
    <w:multiLevelType w:val="hybridMultilevel"/>
    <w:tmpl w:val="30E64D72"/>
    <w:lvl w:ilvl="0" w:tplc="8D86CB48">
      <w:start w:val="1"/>
      <w:numFmt w:val="taiwaneseCountingThousand"/>
      <w:lvlText w:val="(%1)"/>
      <w:lvlJc w:val="left"/>
      <w:pPr>
        <w:ind w:left="907" w:hanging="480"/>
      </w:pPr>
      <w:rPr>
        <w:rFonts w:ascii="標楷體" w:eastAsia="標楷體" w:hAnsi="標楷體" w:hint="default"/>
        <w:strike/>
        <w:color w:val="FF0000"/>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70" w15:restartNumberingAfterBreak="0">
    <w:nsid w:val="7A0C7D48"/>
    <w:multiLevelType w:val="hybridMultilevel"/>
    <w:tmpl w:val="F1FE46A2"/>
    <w:lvl w:ilvl="0" w:tplc="FFFFFFFF">
      <w:start w:val="1"/>
      <w:numFmt w:val="decimal"/>
      <w:lvlText w:val="%1."/>
      <w:lvlJc w:val="left"/>
      <w:pPr>
        <w:ind w:left="960" w:hanging="480"/>
      </w:pPr>
      <w:rPr>
        <w:rFonts w:ascii="Calibri" w:eastAsia="標楷體" w:hAnsi="Calibri" w:hint="default"/>
        <w:sz w:val="24"/>
      </w:rPr>
    </w:lvl>
    <w:lvl w:ilvl="1" w:tplc="FFFFFFFF">
      <w:start w:val="1"/>
      <w:numFmt w:val="lowerRoman"/>
      <w:lvlText w:val="%2."/>
      <w:lvlJc w:val="left"/>
      <w:pPr>
        <w:ind w:left="1680" w:hanging="720"/>
      </w:pPr>
      <w:rPr>
        <w:rFonts w:hint="eastAsia"/>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1" w15:restartNumberingAfterBreak="0">
    <w:nsid w:val="7B10742C"/>
    <w:multiLevelType w:val="hybridMultilevel"/>
    <w:tmpl w:val="FA5E8122"/>
    <w:lvl w:ilvl="0" w:tplc="60A63908">
      <w:start w:val="7"/>
      <w:numFmt w:val="bullet"/>
      <w:lvlText w:val="•"/>
      <w:lvlJc w:val="left"/>
      <w:pPr>
        <w:ind w:left="1188" w:hanging="480"/>
      </w:pPr>
      <w:rPr>
        <w:rFonts w:ascii="新細明體" w:eastAsia="新細明體" w:hAnsi="新細明體" w:cs="Calibri" w:hint="eastAsia"/>
        <w:lang w:val="en-US"/>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72" w15:restartNumberingAfterBreak="0">
    <w:nsid w:val="7B583363"/>
    <w:multiLevelType w:val="hybridMultilevel"/>
    <w:tmpl w:val="A2B6B176"/>
    <w:lvl w:ilvl="0" w:tplc="6ECE3894">
      <w:start w:val="1"/>
      <w:numFmt w:val="taiwaneseCountingThousand"/>
      <w:lvlText w:val="(%1)"/>
      <w:lvlJc w:val="left"/>
      <w:pPr>
        <w:ind w:left="1200" w:hanging="480"/>
      </w:pPr>
      <w:rPr>
        <w:rFonts w:ascii="標楷體" w:eastAsia="標楷體" w:hAnsi="標楷體" w:cs="Times New Roman" w:hint="default"/>
        <w:color w:val="4472C4" w:themeColor="accent1"/>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3" w15:restartNumberingAfterBreak="0">
    <w:nsid w:val="7CD600DB"/>
    <w:multiLevelType w:val="hybridMultilevel"/>
    <w:tmpl w:val="5ACA7570"/>
    <w:lvl w:ilvl="0" w:tplc="FFFFFFFF">
      <w:start w:val="1"/>
      <w:numFmt w:val="decimal"/>
      <w:lvlText w:val="%1."/>
      <w:lvlJc w:val="left"/>
      <w:pPr>
        <w:ind w:left="960" w:hanging="480"/>
      </w:pPr>
      <w:rPr>
        <w:rFonts w:ascii="Calibri" w:eastAsia="標楷體" w:hAnsi="Calibri" w:hint="default"/>
        <w:sz w:val="24"/>
      </w:rPr>
    </w:lvl>
    <w:lvl w:ilvl="1" w:tplc="FFFFFFFF">
      <w:start w:val="1"/>
      <w:numFmt w:val="decimal"/>
      <w:lvlText w:val="%2."/>
      <w:lvlJc w:val="left"/>
      <w:pPr>
        <w:ind w:left="1320" w:hanging="360"/>
      </w:pPr>
      <w:rPr>
        <w:rFonts w:hint="default"/>
        <w:color w:val="4472C4" w:themeColor="accent1"/>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16cid:durableId="429473978">
    <w:abstractNumId w:val="61"/>
  </w:num>
  <w:num w:numId="2" w16cid:durableId="966013509">
    <w:abstractNumId w:val="32"/>
  </w:num>
  <w:num w:numId="3" w16cid:durableId="1207718133">
    <w:abstractNumId w:val="5"/>
  </w:num>
  <w:num w:numId="4" w16cid:durableId="1620799102">
    <w:abstractNumId w:val="19"/>
  </w:num>
  <w:num w:numId="5" w16cid:durableId="1981761678">
    <w:abstractNumId w:val="20"/>
  </w:num>
  <w:num w:numId="6" w16cid:durableId="1093086609">
    <w:abstractNumId w:val="16"/>
  </w:num>
  <w:num w:numId="7" w16cid:durableId="222524692">
    <w:abstractNumId w:val="52"/>
  </w:num>
  <w:num w:numId="8" w16cid:durableId="1519196999">
    <w:abstractNumId w:val="3"/>
  </w:num>
  <w:num w:numId="9" w16cid:durableId="1719549378">
    <w:abstractNumId w:val="4"/>
  </w:num>
  <w:num w:numId="10" w16cid:durableId="2825678">
    <w:abstractNumId w:val="70"/>
  </w:num>
  <w:num w:numId="11" w16cid:durableId="921379467">
    <w:abstractNumId w:val="51"/>
  </w:num>
  <w:num w:numId="12" w16cid:durableId="2041740676">
    <w:abstractNumId w:val="67"/>
  </w:num>
  <w:num w:numId="13" w16cid:durableId="216203827">
    <w:abstractNumId w:val="11"/>
  </w:num>
  <w:num w:numId="14" w16cid:durableId="657028927">
    <w:abstractNumId w:val="9"/>
  </w:num>
  <w:num w:numId="15" w16cid:durableId="1856072870">
    <w:abstractNumId w:val="64"/>
  </w:num>
  <w:num w:numId="16" w16cid:durableId="1091975817">
    <w:abstractNumId w:val="49"/>
  </w:num>
  <w:num w:numId="17" w16cid:durableId="1391148130">
    <w:abstractNumId w:val="37"/>
  </w:num>
  <w:num w:numId="18" w16cid:durableId="1786076892">
    <w:abstractNumId w:val="57"/>
  </w:num>
  <w:num w:numId="19" w16cid:durableId="1792240869">
    <w:abstractNumId w:val="56"/>
  </w:num>
  <w:num w:numId="20" w16cid:durableId="866212063">
    <w:abstractNumId w:val="29"/>
  </w:num>
  <w:num w:numId="21" w16cid:durableId="971524364">
    <w:abstractNumId w:val="50"/>
  </w:num>
  <w:num w:numId="22" w16cid:durableId="325013244">
    <w:abstractNumId w:val="40"/>
  </w:num>
  <w:num w:numId="23" w16cid:durableId="1689601789">
    <w:abstractNumId w:val="17"/>
  </w:num>
  <w:num w:numId="24" w16cid:durableId="1464618946">
    <w:abstractNumId w:val="0"/>
  </w:num>
  <w:num w:numId="25" w16cid:durableId="207382514">
    <w:abstractNumId w:val="12"/>
  </w:num>
  <w:num w:numId="26" w16cid:durableId="1813015965">
    <w:abstractNumId w:val="13"/>
  </w:num>
  <w:num w:numId="27" w16cid:durableId="2089378676">
    <w:abstractNumId w:val="27"/>
  </w:num>
  <w:num w:numId="28" w16cid:durableId="569970324">
    <w:abstractNumId w:val="62"/>
  </w:num>
  <w:num w:numId="29" w16cid:durableId="1307198906">
    <w:abstractNumId w:val="22"/>
  </w:num>
  <w:num w:numId="30" w16cid:durableId="53551906">
    <w:abstractNumId w:val="66"/>
  </w:num>
  <w:num w:numId="31" w16cid:durableId="1685474660">
    <w:abstractNumId w:val="36"/>
  </w:num>
  <w:num w:numId="32" w16cid:durableId="286398900">
    <w:abstractNumId w:val="73"/>
  </w:num>
  <w:num w:numId="33" w16cid:durableId="1080910148">
    <w:abstractNumId w:val="23"/>
  </w:num>
  <w:num w:numId="34" w16cid:durableId="667291630">
    <w:abstractNumId w:val="34"/>
  </w:num>
  <w:num w:numId="35" w16cid:durableId="1699113998">
    <w:abstractNumId w:val="42"/>
  </w:num>
  <w:num w:numId="36" w16cid:durableId="461273039">
    <w:abstractNumId w:val="45"/>
  </w:num>
  <w:num w:numId="37" w16cid:durableId="1584532690">
    <w:abstractNumId w:val="1"/>
  </w:num>
  <w:num w:numId="38" w16cid:durableId="804275342">
    <w:abstractNumId w:val="6"/>
  </w:num>
  <w:num w:numId="39" w16cid:durableId="652486936">
    <w:abstractNumId w:val="58"/>
  </w:num>
  <w:num w:numId="40" w16cid:durableId="1481120578">
    <w:abstractNumId w:val="63"/>
  </w:num>
  <w:num w:numId="41" w16cid:durableId="59866311">
    <w:abstractNumId w:val="30"/>
  </w:num>
  <w:num w:numId="42" w16cid:durableId="1602295121">
    <w:abstractNumId w:val="71"/>
  </w:num>
  <w:num w:numId="43" w16cid:durableId="1393893543">
    <w:abstractNumId w:val="10"/>
  </w:num>
  <w:num w:numId="44" w16cid:durableId="996958961">
    <w:abstractNumId w:val="60"/>
  </w:num>
  <w:num w:numId="45" w16cid:durableId="994456505">
    <w:abstractNumId w:val="18"/>
  </w:num>
  <w:num w:numId="46" w16cid:durableId="1888301275">
    <w:abstractNumId w:val="55"/>
  </w:num>
  <w:num w:numId="47" w16cid:durableId="142695052">
    <w:abstractNumId w:val="25"/>
  </w:num>
  <w:num w:numId="48" w16cid:durableId="46152723">
    <w:abstractNumId w:val="15"/>
  </w:num>
  <w:num w:numId="49" w16cid:durableId="1540627896">
    <w:abstractNumId w:val="35"/>
  </w:num>
  <w:num w:numId="50" w16cid:durableId="1048147089">
    <w:abstractNumId w:val="2"/>
  </w:num>
  <w:num w:numId="51" w16cid:durableId="963926541">
    <w:abstractNumId w:val="69"/>
  </w:num>
  <w:num w:numId="52" w16cid:durableId="916062672">
    <w:abstractNumId w:val="54"/>
  </w:num>
  <w:num w:numId="53" w16cid:durableId="1594433183">
    <w:abstractNumId w:val="48"/>
  </w:num>
  <w:num w:numId="54" w16cid:durableId="672731642">
    <w:abstractNumId w:val="68"/>
  </w:num>
  <w:num w:numId="55" w16cid:durableId="166486586">
    <w:abstractNumId w:val="8"/>
  </w:num>
  <w:num w:numId="56" w16cid:durableId="1139565954">
    <w:abstractNumId w:val="21"/>
  </w:num>
  <w:num w:numId="57" w16cid:durableId="553854941">
    <w:abstractNumId w:val="72"/>
  </w:num>
  <w:num w:numId="58" w16cid:durableId="1268390793">
    <w:abstractNumId w:val="41"/>
  </w:num>
  <w:num w:numId="59" w16cid:durableId="340395992">
    <w:abstractNumId w:val="43"/>
  </w:num>
  <w:num w:numId="60" w16cid:durableId="1798600556">
    <w:abstractNumId w:val="65"/>
  </w:num>
  <w:num w:numId="61" w16cid:durableId="1383167764">
    <w:abstractNumId w:val="47"/>
  </w:num>
  <w:num w:numId="62" w16cid:durableId="380372951">
    <w:abstractNumId w:val="53"/>
  </w:num>
  <w:num w:numId="63" w16cid:durableId="1641300375">
    <w:abstractNumId w:val="7"/>
  </w:num>
  <w:num w:numId="64" w16cid:durableId="226230412">
    <w:abstractNumId w:val="14"/>
  </w:num>
  <w:num w:numId="65" w16cid:durableId="312948300">
    <w:abstractNumId w:val="59"/>
  </w:num>
  <w:num w:numId="66" w16cid:durableId="1096025565">
    <w:abstractNumId w:val="46"/>
  </w:num>
  <w:num w:numId="67" w16cid:durableId="825976405">
    <w:abstractNumId w:val="24"/>
  </w:num>
  <w:num w:numId="68" w16cid:durableId="2031488613">
    <w:abstractNumId w:val="44"/>
  </w:num>
  <w:num w:numId="69" w16cid:durableId="2019427706">
    <w:abstractNumId w:val="33"/>
  </w:num>
  <w:num w:numId="70" w16cid:durableId="262226106">
    <w:abstractNumId w:val="39"/>
  </w:num>
  <w:num w:numId="71" w16cid:durableId="1561403730">
    <w:abstractNumId w:val="26"/>
  </w:num>
  <w:num w:numId="72" w16cid:durableId="714695939">
    <w:abstractNumId w:val="31"/>
  </w:num>
  <w:num w:numId="73" w16cid:durableId="277025406">
    <w:abstractNumId w:val="28"/>
  </w:num>
  <w:num w:numId="74" w16cid:durableId="689574262">
    <w:abstractNumId w:val="3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DA"/>
    <w:rsid w:val="0000042E"/>
    <w:rsid w:val="0000064C"/>
    <w:rsid w:val="00000BE8"/>
    <w:rsid w:val="000012BD"/>
    <w:rsid w:val="00002940"/>
    <w:rsid w:val="00003570"/>
    <w:rsid w:val="000035CD"/>
    <w:rsid w:val="0000397F"/>
    <w:rsid w:val="00003B27"/>
    <w:rsid w:val="000040FB"/>
    <w:rsid w:val="00004740"/>
    <w:rsid w:val="00010275"/>
    <w:rsid w:val="000104F8"/>
    <w:rsid w:val="00010B80"/>
    <w:rsid w:val="000114E8"/>
    <w:rsid w:val="00011631"/>
    <w:rsid w:val="000116DA"/>
    <w:rsid w:val="000117BD"/>
    <w:rsid w:val="00011F47"/>
    <w:rsid w:val="00011FA8"/>
    <w:rsid w:val="00012325"/>
    <w:rsid w:val="00012B35"/>
    <w:rsid w:val="0001325F"/>
    <w:rsid w:val="0001396A"/>
    <w:rsid w:val="00014623"/>
    <w:rsid w:val="00015572"/>
    <w:rsid w:val="000166D0"/>
    <w:rsid w:val="000171FB"/>
    <w:rsid w:val="00017203"/>
    <w:rsid w:val="0001781C"/>
    <w:rsid w:val="00021312"/>
    <w:rsid w:val="000241B6"/>
    <w:rsid w:val="0002454F"/>
    <w:rsid w:val="000247D6"/>
    <w:rsid w:val="00024C3B"/>
    <w:rsid w:val="00025236"/>
    <w:rsid w:val="00025F02"/>
    <w:rsid w:val="000261AA"/>
    <w:rsid w:val="00026953"/>
    <w:rsid w:val="00026F31"/>
    <w:rsid w:val="00027474"/>
    <w:rsid w:val="000302D1"/>
    <w:rsid w:val="00030D2E"/>
    <w:rsid w:val="000312B7"/>
    <w:rsid w:val="00032EE8"/>
    <w:rsid w:val="0003358F"/>
    <w:rsid w:val="00034203"/>
    <w:rsid w:val="00034CCA"/>
    <w:rsid w:val="00035F05"/>
    <w:rsid w:val="0003684E"/>
    <w:rsid w:val="00036BAD"/>
    <w:rsid w:val="000370EA"/>
    <w:rsid w:val="000402AD"/>
    <w:rsid w:val="0004195B"/>
    <w:rsid w:val="00041FBE"/>
    <w:rsid w:val="00042035"/>
    <w:rsid w:val="00043E51"/>
    <w:rsid w:val="0004451C"/>
    <w:rsid w:val="00045612"/>
    <w:rsid w:val="00045AC5"/>
    <w:rsid w:val="00045E81"/>
    <w:rsid w:val="00046185"/>
    <w:rsid w:val="00047E16"/>
    <w:rsid w:val="000516ED"/>
    <w:rsid w:val="00052416"/>
    <w:rsid w:val="00053C96"/>
    <w:rsid w:val="00054CCE"/>
    <w:rsid w:val="00054E79"/>
    <w:rsid w:val="00055273"/>
    <w:rsid w:val="00055F06"/>
    <w:rsid w:val="00056CB8"/>
    <w:rsid w:val="00060343"/>
    <w:rsid w:val="00060419"/>
    <w:rsid w:val="00060CD6"/>
    <w:rsid w:val="0006185F"/>
    <w:rsid w:val="00061931"/>
    <w:rsid w:val="0006223D"/>
    <w:rsid w:val="000622B4"/>
    <w:rsid w:val="00062922"/>
    <w:rsid w:val="00062E09"/>
    <w:rsid w:val="00062F58"/>
    <w:rsid w:val="0006317B"/>
    <w:rsid w:val="000636A1"/>
    <w:rsid w:val="000643FC"/>
    <w:rsid w:val="0006769A"/>
    <w:rsid w:val="00070013"/>
    <w:rsid w:val="0007035E"/>
    <w:rsid w:val="00070A4A"/>
    <w:rsid w:val="00072325"/>
    <w:rsid w:val="000733B4"/>
    <w:rsid w:val="000748A6"/>
    <w:rsid w:val="00074A71"/>
    <w:rsid w:val="0007581C"/>
    <w:rsid w:val="00075C55"/>
    <w:rsid w:val="0007639B"/>
    <w:rsid w:val="00076CDE"/>
    <w:rsid w:val="000771C2"/>
    <w:rsid w:val="0007725A"/>
    <w:rsid w:val="00077CCB"/>
    <w:rsid w:val="00077D44"/>
    <w:rsid w:val="00080D71"/>
    <w:rsid w:val="00082350"/>
    <w:rsid w:val="00082CEB"/>
    <w:rsid w:val="00082D2F"/>
    <w:rsid w:val="00083859"/>
    <w:rsid w:val="00083AB3"/>
    <w:rsid w:val="000843CC"/>
    <w:rsid w:val="00084B3B"/>
    <w:rsid w:val="0008673D"/>
    <w:rsid w:val="0008682E"/>
    <w:rsid w:val="000879AC"/>
    <w:rsid w:val="00087A82"/>
    <w:rsid w:val="00087B6D"/>
    <w:rsid w:val="00087C77"/>
    <w:rsid w:val="00091FAE"/>
    <w:rsid w:val="0009255A"/>
    <w:rsid w:val="00092C50"/>
    <w:rsid w:val="000930B8"/>
    <w:rsid w:val="00093186"/>
    <w:rsid w:val="000937EF"/>
    <w:rsid w:val="00094266"/>
    <w:rsid w:val="000946CF"/>
    <w:rsid w:val="00094AA1"/>
    <w:rsid w:val="00095265"/>
    <w:rsid w:val="00096029"/>
    <w:rsid w:val="000961DE"/>
    <w:rsid w:val="00096649"/>
    <w:rsid w:val="0009698A"/>
    <w:rsid w:val="00096A10"/>
    <w:rsid w:val="00096FF6"/>
    <w:rsid w:val="000972F0"/>
    <w:rsid w:val="000976B1"/>
    <w:rsid w:val="000978FA"/>
    <w:rsid w:val="00097D01"/>
    <w:rsid w:val="00097FC6"/>
    <w:rsid w:val="000A17C4"/>
    <w:rsid w:val="000A1833"/>
    <w:rsid w:val="000A1AC7"/>
    <w:rsid w:val="000A1FC9"/>
    <w:rsid w:val="000A24B7"/>
    <w:rsid w:val="000A37AC"/>
    <w:rsid w:val="000A3CDF"/>
    <w:rsid w:val="000A419C"/>
    <w:rsid w:val="000A41EB"/>
    <w:rsid w:val="000A44F0"/>
    <w:rsid w:val="000A452F"/>
    <w:rsid w:val="000A46FC"/>
    <w:rsid w:val="000A4E7C"/>
    <w:rsid w:val="000A52CB"/>
    <w:rsid w:val="000A5C78"/>
    <w:rsid w:val="000A6ED5"/>
    <w:rsid w:val="000A767F"/>
    <w:rsid w:val="000B00A4"/>
    <w:rsid w:val="000B0131"/>
    <w:rsid w:val="000B0151"/>
    <w:rsid w:val="000B02E7"/>
    <w:rsid w:val="000B06D3"/>
    <w:rsid w:val="000B146C"/>
    <w:rsid w:val="000B17BF"/>
    <w:rsid w:val="000B2601"/>
    <w:rsid w:val="000B2620"/>
    <w:rsid w:val="000B2937"/>
    <w:rsid w:val="000B34EC"/>
    <w:rsid w:val="000B3FF8"/>
    <w:rsid w:val="000B430E"/>
    <w:rsid w:val="000B4C78"/>
    <w:rsid w:val="000B4D3A"/>
    <w:rsid w:val="000B55EF"/>
    <w:rsid w:val="000B5F27"/>
    <w:rsid w:val="000B6357"/>
    <w:rsid w:val="000B792E"/>
    <w:rsid w:val="000C04AC"/>
    <w:rsid w:val="000C06A6"/>
    <w:rsid w:val="000C1D1C"/>
    <w:rsid w:val="000C2839"/>
    <w:rsid w:val="000C2B39"/>
    <w:rsid w:val="000C2D5B"/>
    <w:rsid w:val="000C337D"/>
    <w:rsid w:val="000C3D2A"/>
    <w:rsid w:val="000C4C3D"/>
    <w:rsid w:val="000C4D85"/>
    <w:rsid w:val="000C52E2"/>
    <w:rsid w:val="000C5420"/>
    <w:rsid w:val="000C564A"/>
    <w:rsid w:val="000C579E"/>
    <w:rsid w:val="000C61D1"/>
    <w:rsid w:val="000C6DC2"/>
    <w:rsid w:val="000C6FB2"/>
    <w:rsid w:val="000D0240"/>
    <w:rsid w:val="000D072D"/>
    <w:rsid w:val="000D2529"/>
    <w:rsid w:val="000D292D"/>
    <w:rsid w:val="000D2C93"/>
    <w:rsid w:val="000D32E5"/>
    <w:rsid w:val="000D467C"/>
    <w:rsid w:val="000D4F6A"/>
    <w:rsid w:val="000D4F86"/>
    <w:rsid w:val="000D56AC"/>
    <w:rsid w:val="000D57C0"/>
    <w:rsid w:val="000D65B5"/>
    <w:rsid w:val="000D6F74"/>
    <w:rsid w:val="000D7D55"/>
    <w:rsid w:val="000D7D7E"/>
    <w:rsid w:val="000E02B2"/>
    <w:rsid w:val="000E03A9"/>
    <w:rsid w:val="000E0669"/>
    <w:rsid w:val="000E0A26"/>
    <w:rsid w:val="000E173A"/>
    <w:rsid w:val="000E1EA3"/>
    <w:rsid w:val="000E2338"/>
    <w:rsid w:val="000E239C"/>
    <w:rsid w:val="000E27BC"/>
    <w:rsid w:val="000E28CB"/>
    <w:rsid w:val="000E2E2B"/>
    <w:rsid w:val="000E2ECB"/>
    <w:rsid w:val="000E3584"/>
    <w:rsid w:val="000E4A30"/>
    <w:rsid w:val="000E4CCA"/>
    <w:rsid w:val="000E4E80"/>
    <w:rsid w:val="000E5696"/>
    <w:rsid w:val="000E5E96"/>
    <w:rsid w:val="000E5F77"/>
    <w:rsid w:val="000E6338"/>
    <w:rsid w:val="000E6FC0"/>
    <w:rsid w:val="000E7221"/>
    <w:rsid w:val="000F0512"/>
    <w:rsid w:val="000F0DDE"/>
    <w:rsid w:val="000F102A"/>
    <w:rsid w:val="000F139F"/>
    <w:rsid w:val="000F1C05"/>
    <w:rsid w:val="000F310A"/>
    <w:rsid w:val="000F324E"/>
    <w:rsid w:val="000F3296"/>
    <w:rsid w:val="000F34A7"/>
    <w:rsid w:val="000F3A43"/>
    <w:rsid w:val="000F41EE"/>
    <w:rsid w:val="000F45F9"/>
    <w:rsid w:val="000F69C2"/>
    <w:rsid w:val="000F6F53"/>
    <w:rsid w:val="000F7330"/>
    <w:rsid w:val="000F76F4"/>
    <w:rsid w:val="000F7D46"/>
    <w:rsid w:val="0010096E"/>
    <w:rsid w:val="00101647"/>
    <w:rsid w:val="001023D5"/>
    <w:rsid w:val="0010251C"/>
    <w:rsid w:val="0010296E"/>
    <w:rsid w:val="001032EE"/>
    <w:rsid w:val="001032FA"/>
    <w:rsid w:val="001035B8"/>
    <w:rsid w:val="00103CDC"/>
    <w:rsid w:val="00104314"/>
    <w:rsid w:val="00104E30"/>
    <w:rsid w:val="0010501C"/>
    <w:rsid w:val="0010572A"/>
    <w:rsid w:val="00105FB1"/>
    <w:rsid w:val="00106AC2"/>
    <w:rsid w:val="00106D13"/>
    <w:rsid w:val="00106E01"/>
    <w:rsid w:val="00110265"/>
    <w:rsid w:val="0011101E"/>
    <w:rsid w:val="00111326"/>
    <w:rsid w:val="00111858"/>
    <w:rsid w:val="00111861"/>
    <w:rsid w:val="001121E5"/>
    <w:rsid w:val="00112521"/>
    <w:rsid w:val="00112A12"/>
    <w:rsid w:val="001130C1"/>
    <w:rsid w:val="00114535"/>
    <w:rsid w:val="0011479F"/>
    <w:rsid w:val="001147F2"/>
    <w:rsid w:val="001151B0"/>
    <w:rsid w:val="001154FE"/>
    <w:rsid w:val="001155F0"/>
    <w:rsid w:val="0011577E"/>
    <w:rsid w:val="00115BC9"/>
    <w:rsid w:val="00115C93"/>
    <w:rsid w:val="001163B5"/>
    <w:rsid w:val="001173A0"/>
    <w:rsid w:val="001174C9"/>
    <w:rsid w:val="0012031E"/>
    <w:rsid w:val="00120E55"/>
    <w:rsid w:val="00121131"/>
    <w:rsid w:val="001218F4"/>
    <w:rsid w:val="00121D43"/>
    <w:rsid w:val="0012249A"/>
    <w:rsid w:val="00122539"/>
    <w:rsid w:val="00124345"/>
    <w:rsid w:val="001248BB"/>
    <w:rsid w:val="00124D15"/>
    <w:rsid w:val="00124E9E"/>
    <w:rsid w:val="001253FC"/>
    <w:rsid w:val="001259E1"/>
    <w:rsid w:val="00127123"/>
    <w:rsid w:val="00130502"/>
    <w:rsid w:val="00130AE5"/>
    <w:rsid w:val="00130CE7"/>
    <w:rsid w:val="00130E76"/>
    <w:rsid w:val="00130F68"/>
    <w:rsid w:val="0013100B"/>
    <w:rsid w:val="001318BA"/>
    <w:rsid w:val="00132122"/>
    <w:rsid w:val="00133AE5"/>
    <w:rsid w:val="001345F6"/>
    <w:rsid w:val="001347B2"/>
    <w:rsid w:val="00135850"/>
    <w:rsid w:val="00135F5A"/>
    <w:rsid w:val="0013761B"/>
    <w:rsid w:val="00137C8E"/>
    <w:rsid w:val="00140852"/>
    <w:rsid w:val="00140BBC"/>
    <w:rsid w:val="00140ED9"/>
    <w:rsid w:val="00141291"/>
    <w:rsid w:val="0014238B"/>
    <w:rsid w:val="001431EF"/>
    <w:rsid w:val="001438E2"/>
    <w:rsid w:val="00144FD8"/>
    <w:rsid w:val="00145950"/>
    <w:rsid w:val="00145AB8"/>
    <w:rsid w:val="00145EC8"/>
    <w:rsid w:val="001462E1"/>
    <w:rsid w:val="00146A46"/>
    <w:rsid w:val="00146AD8"/>
    <w:rsid w:val="00147582"/>
    <w:rsid w:val="001479FF"/>
    <w:rsid w:val="00147F1A"/>
    <w:rsid w:val="00151AE0"/>
    <w:rsid w:val="00151C44"/>
    <w:rsid w:val="00151E0D"/>
    <w:rsid w:val="00153CC5"/>
    <w:rsid w:val="00153E5D"/>
    <w:rsid w:val="001543DC"/>
    <w:rsid w:val="00155249"/>
    <w:rsid w:val="001554F7"/>
    <w:rsid w:val="001556CC"/>
    <w:rsid w:val="001558E8"/>
    <w:rsid w:val="00155BA3"/>
    <w:rsid w:val="00155C7F"/>
    <w:rsid w:val="00156039"/>
    <w:rsid w:val="0015637F"/>
    <w:rsid w:val="001563C8"/>
    <w:rsid w:val="00156DD2"/>
    <w:rsid w:val="00157C9C"/>
    <w:rsid w:val="001600D7"/>
    <w:rsid w:val="001608AB"/>
    <w:rsid w:val="00160A8C"/>
    <w:rsid w:val="0016167B"/>
    <w:rsid w:val="00161749"/>
    <w:rsid w:val="00161C1D"/>
    <w:rsid w:val="0016210C"/>
    <w:rsid w:val="001624FA"/>
    <w:rsid w:val="0016306D"/>
    <w:rsid w:val="001637B7"/>
    <w:rsid w:val="00163815"/>
    <w:rsid w:val="00164587"/>
    <w:rsid w:val="001647F4"/>
    <w:rsid w:val="001649EB"/>
    <w:rsid w:val="001652B1"/>
    <w:rsid w:val="00165741"/>
    <w:rsid w:val="00165A6D"/>
    <w:rsid w:val="001660E7"/>
    <w:rsid w:val="00166D3D"/>
    <w:rsid w:val="0016765A"/>
    <w:rsid w:val="00167783"/>
    <w:rsid w:val="00167E47"/>
    <w:rsid w:val="0017033E"/>
    <w:rsid w:val="0017062B"/>
    <w:rsid w:val="00170BCE"/>
    <w:rsid w:val="00170C31"/>
    <w:rsid w:val="00171544"/>
    <w:rsid w:val="0017176F"/>
    <w:rsid w:val="00171D6F"/>
    <w:rsid w:val="00172290"/>
    <w:rsid w:val="001723AD"/>
    <w:rsid w:val="001729F4"/>
    <w:rsid w:val="001734F8"/>
    <w:rsid w:val="00174BDA"/>
    <w:rsid w:val="00175070"/>
    <w:rsid w:val="001751A6"/>
    <w:rsid w:val="001757F0"/>
    <w:rsid w:val="00176064"/>
    <w:rsid w:val="001761EC"/>
    <w:rsid w:val="001763A5"/>
    <w:rsid w:val="00176E4C"/>
    <w:rsid w:val="00177BDE"/>
    <w:rsid w:val="0018013D"/>
    <w:rsid w:val="001809B3"/>
    <w:rsid w:val="00182FBA"/>
    <w:rsid w:val="00183F13"/>
    <w:rsid w:val="00184383"/>
    <w:rsid w:val="0018448A"/>
    <w:rsid w:val="00184B43"/>
    <w:rsid w:val="00184D9D"/>
    <w:rsid w:val="001859D1"/>
    <w:rsid w:val="001904F6"/>
    <w:rsid w:val="0019068E"/>
    <w:rsid w:val="00190939"/>
    <w:rsid w:val="00192925"/>
    <w:rsid w:val="001938F4"/>
    <w:rsid w:val="00194479"/>
    <w:rsid w:val="00194576"/>
    <w:rsid w:val="001946AE"/>
    <w:rsid w:val="00194F7D"/>
    <w:rsid w:val="00196BBB"/>
    <w:rsid w:val="00196CEC"/>
    <w:rsid w:val="00197563"/>
    <w:rsid w:val="001976E3"/>
    <w:rsid w:val="00197EA3"/>
    <w:rsid w:val="001A04D2"/>
    <w:rsid w:val="001A090E"/>
    <w:rsid w:val="001A207D"/>
    <w:rsid w:val="001A304E"/>
    <w:rsid w:val="001A4368"/>
    <w:rsid w:val="001A47A9"/>
    <w:rsid w:val="001A59BA"/>
    <w:rsid w:val="001A5D51"/>
    <w:rsid w:val="001A646E"/>
    <w:rsid w:val="001A7AFD"/>
    <w:rsid w:val="001A7EC5"/>
    <w:rsid w:val="001B12BA"/>
    <w:rsid w:val="001B1DD8"/>
    <w:rsid w:val="001B3089"/>
    <w:rsid w:val="001B3A72"/>
    <w:rsid w:val="001B5EB9"/>
    <w:rsid w:val="001B5EE3"/>
    <w:rsid w:val="001B6063"/>
    <w:rsid w:val="001B632A"/>
    <w:rsid w:val="001B6A42"/>
    <w:rsid w:val="001B6B29"/>
    <w:rsid w:val="001B734F"/>
    <w:rsid w:val="001B7CEE"/>
    <w:rsid w:val="001C0144"/>
    <w:rsid w:val="001C032C"/>
    <w:rsid w:val="001C0B90"/>
    <w:rsid w:val="001C0E45"/>
    <w:rsid w:val="001C1637"/>
    <w:rsid w:val="001C192C"/>
    <w:rsid w:val="001C212A"/>
    <w:rsid w:val="001C33DE"/>
    <w:rsid w:val="001C5FF6"/>
    <w:rsid w:val="001C6111"/>
    <w:rsid w:val="001C6754"/>
    <w:rsid w:val="001C6A04"/>
    <w:rsid w:val="001C747B"/>
    <w:rsid w:val="001C74D6"/>
    <w:rsid w:val="001C799F"/>
    <w:rsid w:val="001D05FD"/>
    <w:rsid w:val="001D0698"/>
    <w:rsid w:val="001D0E51"/>
    <w:rsid w:val="001D10B3"/>
    <w:rsid w:val="001D22FB"/>
    <w:rsid w:val="001D26AF"/>
    <w:rsid w:val="001D2878"/>
    <w:rsid w:val="001D360C"/>
    <w:rsid w:val="001D3EF2"/>
    <w:rsid w:val="001D4B20"/>
    <w:rsid w:val="001D4EB7"/>
    <w:rsid w:val="001D5B0B"/>
    <w:rsid w:val="001D6096"/>
    <w:rsid w:val="001D6C9A"/>
    <w:rsid w:val="001D7AC0"/>
    <w:rsid w:val="001D7B83"/>
    <w:rsid w:val="001E0784"/>
    <w:rsid w:val="001E1588"/>
    <w:rsid w:val="001E167E"/>
    <w:rsid w:val="001E2353"/>
    <w:rsid w:val="001E2AC4"/>
    <w:rsid w:val="001E2BE3"/>
    <w:rsid w:val="001E35F4"/>
    <w:rsid w:val="001E3EE6"/>
    <w:rsid w:val="001E419E"/>
    <w:rsid w:val="001E4D7B"/>
    <w:rsid w:val="001E59F8"/>
    <w:rsid w:val="001E6146"/>
    <w:rsid w:val="001F0561"/>
    <w:rsid w:val="001F0F89"/>
    <w:rsid w:val="001F139C"/>
    <w:rsid w:val="001F1CCF"/>
    <w:rsid w:val="001F1D21"/>
    <w:rsid w:val="001F24AC"/>
    <w:rsid w:val="001F33F7"/>
    <w:rsid w:val="001F3A13"/>
    <w:rsid w:val="001F3CFE"/>
    <w:rsid w:val="001F3E3E"/>
    <w:rsid w:val="001F3F82"/>
    <w:rsid w:val="001F4029"/>
    <w:rsid w:val="001F432A"/>
    <w:rsid w:val="001F4B30"/>
    <w:rsid w:val="001F62F7"/>
    <w:rsid w:val="001F77CE"/>
    <w:rsid w:val="001F7D60"/>
    <w:rsid w:val="001F7D7B"/>
    <w:rsid w:val="00201EA5"/>
    <w:rsid w:val="00202CE7"/>
    <w:rsid w:val="00203F77"/>
    <w:rsid w:val="00204D4D"/>
    <w:rsid w:val="00205B41"/>
    <w:rsid w:val="00206890"/>
    <w:rsid w:val="002072AC"/>
    <w:rsid w:val="0021013E"/>
    <w:rsid w:val="0021174A"/>
    <w:rsid w:val="00212518"/>
    <w:rsid w:val="002131B6"/>
    <w:rsid w:val="0021412F"/>
    <w:rsid w:val="00214808"/>
    <w:rsid w:val="002151F1"/>
    <w:rsid w:val="00215680"/>
    <w:rsid w:val="00215861"/>
    <w:rsid w:val="0021596C"/>
    <w:rsid w:val="0021665F"/>
    <w:rsid w:val="00216854"/>
    <w:rsid w:val="00216AFE"/>
    <w:rsid w:val="00217427"/>
    <w:rsid w:val="002174C2"/>
    <w:rsid w:val="002201C1"/>
    <w:rsid w:val="0022031B"/>
    <w:rsid w:val="00220ABE"/>
    <w:rsid w:val="00220AE9"/>
    <w:rsid w:val="00222494"/>
    <w:rsid w:val="00222B2F"/>
    <w:rsid w:val="00223200"/>
    <w:rsid w:val="0022419C"/>
    <w:rsid w:val="00224443"/>
    <w:rsid w:val="00224A7F"/>
    <w:rsid w:val="00224C55"/>
    <w:rsid w:val="00224C79"/>
    <w:rsid w:val="002263E7"/>
    <w:rsid w:val="002264D4"/>
    <w:rsid w:val="00227077"/>
    <w:rsid w:val="002273AA"/>
    <w:rsid w:val="00227743"/>
    <w:rsid w:val="002303B1"/>
    <w:rsid w:val="002307BE"/>
    <w:rsid w:val="002313A8"/>
    <w:rsid w:val="00232B0F"/>
    <w:rsid w:val="002345B2"/>
    <w:rsid w:val="00234D79"/>
    <w:rsid w:val="00235BBA"/>
    <w:rsid w:val="00235D4D"/>
    <w:rsid w:val="00236425"/>
    <w:rsid w:val="00236729"/>
    <w:rsid w:val="002369BC"/>
    <w:rsid w:val="00237A44"/>
    <w:rsid w:val="00240068"/>
    <w:rsid w:val="00240F7A"/>
    <w:rsid w:val="00241D01"/>
    <w:rsid w:val="002424CD"/>
    <w:rsid w:val="00242CAE"/>
    <w:rsid w:val="00242EAE"/>
    <w:rsid w:val="00243306"/>
    <w:rsid w:val="0024397D"/>
    <w:rsid w:val="00243F38"/>
    <w:rsid w:val="00244E4E"/>
    <w:rsid w:val="00245C1B"/>
    <w:rsid w:val="0024629F"/>
    <w:rsid w:val="002462F9"/>
    <w:rsid w:val="00246825"/>
    <w:rsid w:val="00246A12"/>
    <w:rsid w:val="00246A99"/>
    <w:rsid w:val="002475CF"/>
    <w:rsid w:val="00250ED5"/>
    <w:rsid w:val="00251079"/>
    <w:rsid w:val="00252038"/>
    <w:rsid w:val="0025283F"/>
    <w:rsid w:val="00252F8B"/>
    <w:rsid w:val="002537E4"/>
    <w:rsid w:val="00253945"/>
    <w:rsid w:val="00254A5D"/>
    <w:rsid w:val="002551C5"/>
    <w:rsid w:val="00255A19"/>
    <w:rsid w:val="002565C9"/>
    <w:rsid w:val="00256DA7"/>
    <w:rsid w:val="00256F07"/>
    <w:rsid w:val="00257054"/>
    <w:rsid w:val="002608BF"/>
    <w:rsid w:val="00261585"/>
    <w:rsid w:val="002625D0"/>
    <w:rsid w:val="00263D9B"/>
    <w:rsid w:val="00263E58"/>
    <w:rsid w:val="00264128"/>
    <w:rsid w:val="00265AE3"/>
    <w:rsid w:val="0026670D"/>
    <w:rsid w:val="0026690E"/>
    <w:rsid w:val="00267263"/>
    <w:rsid w:val="00267752"/>
    <w:rsid w:val="002716BE"/>
    <w:rsid w:val="00271AA4"/>
    <w:rsid w:val="00271F2F"/>
    <w:rsid w:val="00272193"/>
    <w:rsid w:val="002733D5"/>
    <w:rsid w:val="00273DE7"/>
    <w:rsid w:val="00274026"/>
    <w:rsid w:val="002740C0"/>
    <w:rsid w:val="00274108"/>
    <w:rsid w:val="0027491C"/>
    <w:rsid w:val="00274BA1"/>
    <w:rsid w:val="00275041"/>
    <w:rsid w:val="00275D8E"/>
    <w:rsid w:val="00276228"/>
    <w:rsid w:val="002767AE"/>
    <w:rsid w:val="002769AE"/>
    <w:rsid w:val="00280098"/>
    <w:rsid w:val="002805CD"/>
    <w:rsid w:val="0028093D"/>
    <w:rsid w:val="00280C59"/>
    <w:rsid w:val="00281416"/>
    <w:rsid w:val="0028164D"/>
    <w:rsid w:val="00281DCC"/>
    <w:rsid w:val="00282178"/>
    <w:rsid w:val="002823D8"/>
    <w:rsid w:val="00282977"/>
    <w:rsid w:val="00283A71"/>
    <w:rsid w:val="00284D5F"/>
    <w:rsid w:val="00285E7D"/>
    <w:rsid w:val="0028799D"/>
    <w:rsid w:val="0029019F"/>
    <w:rsid w:val="002913B9"/>
    <w:rsid w:val="0029289C"/>
    <w:rsid w:val="0029322E"/>
    <w:rsid w:val="0029459D"/>
    <w:rsid w:val="002945CE"/>
    <w:rsid w:val="002947E6"/>
    <w:rsid w:val="002949F3"/>
    <w:rsid w:val="00294BDC"/>
    <w:rsid w:val="002954B2"/>
    <w:rsid w:val="002957CE"/>
    <w:rsid w:val="00295936"/>
    <w:rsid w:val="00295B77"/>
    <w:rsid w:val="00295CAA"/>
    <w:rsid w:val="00295D72"/>
    <w:rsid w:val="00296FCF"/>
    <w:rsid w:val="0029740E"/>
    <w:rsid w:val="00297D35"/>
    <w:rsid w:val="002A0090"/>
    <w:rsid w:val="002A06B5"/>
    <w:rsid w:val="002A070B"/>
    <w:rsid w:val="002A0F6A"/>
    <w:rsid w:val="002A0FB9"/>
    <w:rsid w:val="002A1AB6"/>
    <w:rsid w:val="002A1C6E"/>
    <w:rsid w:val="002A2EBE"/>
    <w:rsid w:val="002A3215"/>
    <w:rsid w:val="002A3416"/>
    <w:rsid w:val="002A37B7"/>
    <w:rsid w:val="002A3893"/>
    <w:rsid w:val="002A42F8"/>
    <w:rsid w:val="002A5339"/>
    <w:rsid w:val="002A5599"/>
    <w:rsid w:val="002A63A7"/>
    <w:rsid w:val="002A6726"/>
    <w:rsid w:val="002A69D6"/>
    <w:rsid w:val="002A6B8F"/>
    <w:rsid w:val="002A71BE"/>
    <w:rsid w:val="002A7559"/>
    <w:rsid w:val="002A7F19"/>
    <w:rsid w:val="002B059E"/>
    <w:rsid w:val="002B0621"/>
    <w:rsid w:val="002B0D79"/>
    <w:rsid w:val="002B12DC"/>
    <w:rsid w:val="002B13D4"/>
    <w:rsid w:val="002B1959"/>
    <w:rsid w:val="002B273F"/>
    <w:rsid w:val="002B2823"/>
    <w:rsid w:val="002B2AE9"/>
    <w:rsid w:val="002B2E9D"/>
    <w:rsid w:val="002B36C0"/>
    <w:rsid w:val="002B43A3"/>
    <w:rsid w:val="002B4ABD"/>
    <w:rsid w:val="002B505D"/>
    <w:rsid w:val="002B541D"/>
    <w:rsid w:val="002B5864"/>
    <w:rsid w:val="002B5E66"/>
    <w:rsid w:val="002B6301"/>
    <w:rsid w:val="002B63B9"/>
    <w:rsid w:val="002B77E7"/>
    <w:rsid w:val="002C079E"/>
    <w:rsid w:val="002C07D9"/>
    <w:rsid w:val="002C118F"/>
    <w:rsid w:val="002C169D"/>
    <w:rsid w:val="002C197E"/>
    <w:rsid w:val="002C2FA3"/>
    <w:rsid w:val="002C4834"/>
    <w:rsid w:val="002C509C"/>
    <w:rsid w:val="002C5134"/>
    <w:rsid w:val="002C5783"/>
    <w:rsid w:val="002C6520"/>
    <w:rsid w:val="002C6DA5"/>
    <w:rsid w:val="002C771B"/>
    <w:rsid w:val="002D0347"/>
    <w:rsid w:val="002D132E"/>
    <w:rsid w:val="002D2002"/>
    <w:rsid w:val="002D21CB"/>
    <w:rsid w:val="002D236F"/>
    <w:rsid w:val="002D2DFB"/>
    <w:rsid w:val="002D331A"/>
    <w:rsid w:val="002D3730"/>
    <w:rsid w:val="002D46D5"/>
    <w:rsid w:val="002D51FA"/>
    <w:rsid w:val="002D7591"/>
    <w:rsid w:val="002D7B33"/>
    <w:rsid w:val="002D7FCD"/>
    <w:rsid w:val="002E02C6"/>
    <w:rsid w:val="002E06B8"/>
    <w:rsid w:val="002E077F"/>
    <w:rsid w:val="002E1B8C"/>
    <w:rsid w:val="002E423B"/>
    <w:rsid w:val="002E4B80"/>
    <w:rsid w:val="002E5B0B"/>
    <w:rsid w:val="002E60EC"/>
    <w:rsid w:val="002E6171"/>
    <w:rsid w:val="002E6EAB"/>
    <w:rsid w:val="002E7157"/>
    <w:rsid w:val="002E76E1"/>
    <w:rsid w:val="002E7E81"/>
    <w:rsid w:val="002F0043"/>
    <w:rsid w:val="002F0205"/>
    <w:rsid w:val="002F0267"/>
    <w:rsid w:val="002F06BE"/>
    <w:rsid w:val="002F0A47"/>
    <w:rsid w:val="002F0BFB"/>
    <w:rsid w:val="002F0D27"/>
    <w:rsid w:val="002F258E"/>
    <w:rsid w:val="002F28DC"/>
    <w:rsid w:val="002F2FFA"/>
    <w:rsid w:val="002F3D86"/>
    <w:rsid w:val="002F4913"/>
    <w:rsid w:val="002F4B26"/>
    <w:rsid w:val="002F574E"/>
    <w:rsid w:val="002F5AF2"/>
    <w:rsid w:val="002F6996"/>
    <w:rsid w:val="002F734F"/>
    <w:rsid w:val="002F762C"/>
    <w:rsid w:val="002F77C2"/>
    <w:rsid w:val="002F7F35"/>
    <w:rsid w:val="003001F9"/>
    <w:rsid w:val="0030059D"/>
    <w:rsid w:val="00300924"/>
    <w:rsid w:val="003015E6"/>
    <w:rsid w:val="0030278E"/>
    <w:rsid w:val="00303B58"/>
    <w:rsid w:val="00303E68"/>
    <w:rsid w:val="00303ECD"/>
    <w:rsid w:val="00304139"/>
    <w:rsid w:val="00304549"/>
    <w:rsid w:val="003054EA"/>
    <w:rsid w:val="003055DB"/>
    <w:rsid w:val="0030628C"/>
    <w:rsid w:val="003071E4"/>
    <w:rsid w:val="0030777A"/>
    <w:rsid w:val="00307973"/>
    <w:rsid w:val="00307AC8"/>
    <w:rsid w:val="00307F9E"/>
    <w:rsid w:val="003113EB"/>
    <w:rsid w:val="003122E5"/>
    <w:rsid w:val="0031254F"/>
    <w:rsid w:val="00313B9E"/>
    <w:rsid w:val="003142F5"/>
    <w:rsid w:val="003144B1"/>
    <w:rsid w:val="00315B7F"/>
    <w:rsid w:val="0031604B"/>
    <w:rsid w:val="00316768"/>
    <w:rsid w:val="00316A91"/>
    <w:rsid w:val="00317293"/>
    <w:rsid w:val="00320395"/>
    <w:rsid w:val="003205B0"/>
    <w:rsid w:val="00320F38"/>
    <w:rsid w:val="003215C2"/>
    <w:rsid w:val="003237FF"/>
    <w:rsid w:val="00323992"/>
    <w:rsid w:val="00324273"/>
    <w:rsid w:val="003249FD"/>
    <w:rsid w:val="00325D0C"/>
    <w:rsid w:val="00325EAF"/>
    <w:rsid w:val="00326B69"/>
    <w:rsid w:val="00326E97"/>
    <w:rsid w:val="00327750"/>
    <w:rsid w:val="00330487"/>
    <w:rsid w:val="00331FE6"/>
    <w:rsid w:val="003322E9"/>
    <w:rsid w:val="003332A0"/>
    <w:rsid w:val="003337B1"/>
    <w:rsid w:val="0033386A"/>
    <w:rsid w:val="003369A3"/>
    <w:rsid w:val="003371CC"/>
    <w:rsid w:val="00337F7B"/>
    <w:rsid w:val="003403BF"/>
    <w:rsid w:val="00340477"/>
    <w:rsid w:val="00340F3A"/>
    <w:rsid w:val="003411C4"/>
    <w:rsid w:val="0034252D"/>
    <w:rsid w:val="0034265E"/>
    <w:rsid w:val="00342FD0"/>
    <w:rsid w:val="00343119"/>
    <w:rsid w:val="003433B2"/>
    <w:rsid w:val="00343D60"/>
    <w:rsid w:val="00344338"/>
    <w:rsid w:val="00344929"/>
    <w:rsid w:val="003449BF"/>
    <w:rsid w:val="003454BE"/>
    <w:rsid w:val="00346519"/>
    <w:rsid w:val="00346838"/>
    <w:rsid w:val="00346D0E"/>
    <w:rsid w:val="0035018F"/>
    <w:rsid w:val="00350327"/>
    <w:rsid w:val="003509DB"/>
    <w:rsid w:val="00350BC1"/>
    <w:rsid w:val="0035100A"/>
    <w:rsid w:val="003518FD"/>
    <w:rsid w:val="00351FBD"/>
    <w:rsid w:val="00352046"/>
    <w:rsid w:val="00352087"/>
    <w:rsid w:val="00352287"/>
    <w:rsid w:val="0035260D"/>
    <w:rsid w:val="00352632"/>
    <w:rsid w:val="0035278F"/>
    <w:rsid w:val="00352E00"/>
    <w:rsid w:val="00353263"/>
    <w:rsid w:val="003532D2"/>
    <w:rsid w:val="003537C0"/>
    <w:rsid w:val="00354572"/>
    <w:rsid w:val="00354589"/>
    <w:rsid w:val="00354F2F"/>
    <w:rsid w:val="003557DB"/>
    <w:rsid w:val="00355A64"/>
    <w:rsid w:val="00355DF5"/>
    <w:rsid w:val="003574D0"/>
    <w:rsid w:val="003575C2"/>
    <w:rsid w:val="00357CEF"/>
    <w:rsid w:val="00357E78"/>
    <w:rsid w:val="0036036E"/>
    <w:rsid w:val="00361F6B"/>
    <w:rsid w:val="00361FA2"/>
    <w:rsid w:val="00362150"/>
    <w:rsid w:val="0036223F"/>
    <w:rsid w:val="003627C7"/>
    <w:rsid w:val="00362965"/>
    <w:rsid w:val="003654B6"/>
    <w:rsid w:val="00365599"/>
    <w:rsid w:val="00365F66"/>
    <w:rsid w:val="00366CBA"/>
    <w:rsid w:val="003673F8"/>
    <w:rsid w:val="003674D7"/>
    <w:rsid w:val="00367C65"/>
    <w:rsid w:val="003707AB"/>
    <w:rsid w:val="00371262"/>
    <w:rsid w:val="00372133"/>
    <w:rsid w:val="00372328"/>
    <w:rsid w:val="00372F74"/>
    <w:rsid w:val="003733EB"/>
    <w:rsid w:val="00374061"/>
    <w:rsid w:val="003740AF"/>
    <w:rsid w:val="00374E84"/>
    <w:rsid w:val="00376E58"/>
    <w:rsid w:val="00380C40"/>
    <w:rsid w:val="00381265"/>
    <w:rsid w:val="003812EC"/>
    <w:rsid w:val="003815DF"/>
    <w:rsid w:val="00381DED"/>
    <w:rsid w:val="00382AF0"/>
    <w:rsid w:val="00382C53"/>
    <w:rsid w:val="00382C55"/>
    <w:rsid w:val="00382D23"/>
    <w:rsid w:val="00382FE5"/>
    <w:rsid w:val="003844B7"/>
    <w:rsid w:val="0038491F"/>
    <w:rsid w:val="00384BD2"/>
    <w:rsid w:val="0038557F"/>
    <w:rsid w:val="00385E0B"/>
    <w:rsid w:val="003875D7"/>
    <w:rsid w:val="003877DB"/>
    <w:rsid w:val="00387A6E"/>
    <w:rsid w:val="00391104"/>
    <w:rsid w:val="00393CDE"/>
    <w:rsid w:val="0039546B"/>
    <w:rsid w:val="00395643"/>
    <w:rsid w:val="00396329"/>
    <w:rsid w:val="003964E6"/>
    <w:rsid w:val="003A038C"/>
    <w:rsid w:val="003A0501"/>
    <w:rsid w:val="003A0590"/>
    <w:rsid w:val="003A209A"/>
    <w:rsid w:val="003A2141"/>
    <w:rsid w:val="003A2874"/>
    <w:rsid w:val="003A3C47"/>
    <w:rsid w:val="003A3C9F"/>
    <w:rsid w:val="003A3DAA"/>
    <w:rsid w:val="003A47A9"/>
    <w:rsid w:val="003A5A24"/>
    <w:rsid w:val="003A5D95"/>
    <w:rsid w:val="003A6096"/>
    <w:rsid w:val="003A6D06"/>
    <w:rsid w:val="003A7DB3"/>
    <w:rsid w:val="003A7EFA"/>
    <w:rsid w:val="003B05D8"/>
    <w:rsid w:val="003B0B44"/>
    <w:rsid w:val="003B1069"/>
    <w:rsid w:val="003B1EFB"/>
    <w:rsid w:val="003B23A7"/>
    <w:rsid w:val="003B42C9"/>
    <w:rsid w:val="003B4CE2"/>
    <w:rsid w:val="003B5730"/>
    <w:rsid w:val="003B6A61"/>
    <w:rsid w:val="003B7688"/>
    <w:rsid w:val="003C04FB"/>
    <w:rsid w:val="003C08EE"/>
    <w:rsid w:val="003C194E"/>
    <w:rsid w:val="003C304C"/>
    <w:rsid w:val="003C30B7"/>
    <w:rsid w:val="003C3CD8"/>
    <w:rsid w:val="003C3E76"/>
    <w:rsid w:val="003C3EAC"/>
    <w:rsid w:val="003C4487"/>
    <w:rsid w:val="003C4891"/>
    <w:rsid w:val="003C48EF"/>
    <w:rsid w:val="003C4928"/>
    <w:rsid w:val="003C5DDC"/>
    <w:rsid w:val="003C6436"/>
    <w:rsid w:val="003C746F"/>
    <w:rsid w:val="003C75F0"/>
    <w:rsid w:val="003C795E"/>
    <w:rsid w:val="003C7EE0"/>
    <w:rsid w:val="003D0615"/>
    <w:rsid w:val="003D1550"/>
    <w:rsid w:val="003D1B9F"/>
    <w:rsid w:val="003D1DD1"/>
    <w:rsid w:val="003D2295"/>
    <w:rsid w:val="003D2580"/>
    <w:rsid w:val="003D29FF"/>
    <w:rsid w:val="003D2A3B"/>
    <w:rsid w:val="003D2DAF"/>
    <w:rsid w:val="003D4E34"/>
    <w:rsid w:val="003D4F61"/>
    <w:rsid w:val="003D50DC"/>
    <w:rsid w:val="003D7212"/>
    <w:rsid w:val="003E1882"/>
    <w:rsid w:val="003E1E50"/>
    <w:rsid w:val="003E1F05"/>
    <w:rsid w:val="003E233C"/>
    <w:rsid w:val="003E2938"/>
    <w:rsid w:val="003E3CAD"/>
    <w:rsid w:val="003E45E3"/>
    <w:rsid w:val="003E4703"/>
    <w:rsid w:val="003E4F67"/>
    <w:rsid w:val="003E66B3"/>
    <w:rsid w:val="003E7496"/>
    <w:rsid w:val="003E7AF6"/>
    <w:rsid w:val="003F05B8"/>
    <w:rsid w:val="003F0648"/>
    <w:rsid w:val="003F12E7"/>
    <w:rsid w:val="003F1D0B"/>
    <w:rsid w:val="003F1D4F"/>
    <w:rsid w:val="003F252D"/>
    <w:rsid w:val="003F3A18"/>
    <w:rsid w:val="003F4F46"/>
    <w:rsid w:val="003F5202"/>
    <w:rsid w:val="003F6353"/>
    <w:rsid w:val="003F6AA3"/>
    <w:rsid w:val="003F6B7B"/>
    <w:rsid w:val="00400541"/>
    <w:rsid w:val="0040124C"/>
    <w:rsid w:val="00401711"/>
    <w:rsid w:val="004019A1"/>
    <w:rsid w:val="00402274"/>
    <w:rsid w:val="00402BE7"/>
    <w:rsid w:val="00402FCE"/>
    <w:rsid w:val="00403007"/>
    <w:rsid w:val="0040382D"/>
    <w:rsid w:val="0040450F"/>
    <w:rsid w:val="00404872"/>
    <w:rsid w:val="00404BAA"/>
    <w:rsid w:val="00404F49"/>
    <w:rsid w:val="00405A76"/>
    <w:rsid w:val="00405D8B"/>
    <w:rsid w:val="00407BF6"/>
    <w:rsid w:val="00407CF5"/>
    <w:rsid w:val="00407E88"/>
    <w:rsid w:val="00407EFC"/>
    <w:rsid w:val="00407FD9"/>
    <w:rsid w:val="00411D9B"/>
    <w:rsid w:val="004126D3"/>
    <w:rsid w:val="00412AED"/>
    <w:rsid w:val="00412B0D"/>
    <w:rsid w:val="00412E3E"/>
    <w:rsid w:val="0041429B"/>
    <w:rsid w:val="00414383"/>
    <w:rsid w:val="00414496"/>
    <w:rsid w:val="00415289"/>
    <w:rsid w:val="0041592B"/>
    <w:rsid w:val="00415E49"/>
    <w:rsid w:val="00416303"/>
    <w:rsid w:val="00416729"/>
    <w:rsid w:val="00416CD3"/>
    <w:rsid w:val="00416E75"/>
    <w:rsid w:val="00417193"/>
    <w:rsid w:val="004178A6"/>
    <w:rsid w:val="00420B46"/>
    <w:rsid w:val="00420D2A"/>
    <w:rsid w:val="00421008"/>
    <w:rsid w:val="00421024"/>
    <w:rsid w:val="00421083"/>
    <w:rsid w:val="00424CF6"/>
    <w:rsid w:val="00424F25"/>
    <w:rsid w:val="00425D1D"/>
    <w:rsid w:val="004261AD"/>
    <w:rsid w:val="0042635B"/>
    <w:rsid w:val="004275BF"/>
    <w:rsid w:val="00427C37"/>
    <w:rsid w:val="00430A42"/>
    <w:rsid w:val="00431E62"/>
    <w:rsid w:val="004345D5"/>
    <w:rsid w:val="00434649"/>
    <w:rsid w:val="00434C76"/>
    <w:rsid w:val="00435E47"/>
    <w:rsid w:val="00435F12"/>
    <w:rsid w:val="0043601D"/>
    <w:rsid w:val="00437551"/>
    <w:rsid w:val="004403FA"/>
    <w:rsid w:val="004404BA"/>
    <w:rsid w:val="00441ACC"/>
    <w:rsid w:val="00441C27"/>
    <w:rsid w:val="004439BC"/>
    <w:rsid w:val="00443FA6"/>
    <w:rsid w:val="00444246"/>
    <w:rsid w:val="0044465F"/>
    <w:rsid w:val="0044528F"/>
    <w:rsid w:val="004455EF"/>
    <w:rsid w:val="0044561B"/>
    <w:rsid w:val="004458A9"/>
    <w:rsid w:val="004459EB"/>
    <w:rsid w:val="00446E9E"/>
    <w:rsid w:val="00447EA2"/>
    <w:rsid w:val="0045086F"/>
    <w:rsid w:val="00451566"/>
    <w:rsid w:val="00451FCE"/>
    <w:rsid w:val="004522B9"/>
    <w:rsid w:val="004524CA"/>
    <w:rsid w:val="00452B66"/>
    <w:rsid w:val="0045349F"/>
    <w:rsid w:val="00453A35"/>
    <w:rsid w:val="00454F9F"/>
    <w:rsid w:val="0045681C"/>
    <w:rsid w:val="00456E9E"/>
    <w:rsid w:val="00457E07"/>
    <w:rsid w:val="00457F38"/>
    <w:rsid w:val="0046045F"/>
    <w:rsid w:val="00461288"/>
    <w:rsid w:val="0046140D"/>
    <w:rsid w:val="00461481"/>
    <w:rsid w:val="004615DD"/>
    <w:rsid w:val="00462023"/>
    <w:rsid w:val="00462412"/>
    <w:rsid w:val="004627E5"/>
    <w:rsid w:val="00462908"/>
    <w:rsid w:val="00462B4D"/>
    <w:rsid w:val="00463BE8"/>
    <w:rsid w:val="00464822"/>
    <w:rsid w:val="004654BA"/>
    <w:rsid w:val="00466023"/>
    <w:rsid w:val="004672A3"/>
    <w:rsid w:val="0046742E"/>
    <w:rsid w:val="004677F1"/>
    <w:rsid w:val="00467C47"/>
    <w:rsid w:val="00470034"/>
    <w:rsid w:val="004702E7"/>
    <w:rsid w:val="0047086D"/>
    <w:rsid w:val="004723BE"/>
    <w:rsid w:val="00472D25"/>
    <w:rsid w:val="00473C9A"/>
    <w:rsid w:val="00473EF8"/>
    <w:rsid w:val="004758CF"/>
    <w:rsid w:val="0047678F"/>
    <w:rsid w:val="0047689A"/>
    <w:rsid w:val="004777D4"/>
    <w:rsid w:val="00477C09"/>
    <w:rsid w:val="004804FE"/>
    <w:rsid w:val="004821B1"/>
    <w:rsid w:val="00482A04"/>
    <w:rsid w:val="00483A21"/>
    <w:rsid w:val="00484DC9"/>
    <w:rsid w:val="00485304"/>
    <w:rsid w:val="004868AA"/>
    <w:rsid w:val="00486951"/>
    <w:rsid w:val="00486F9D"/>
    <w:rsid w:val="00487AAF"/>
    <w:rsid w:val="00487D18"/>
    <w:rsid w:val="00487F49"/>
    <w:rsid w:val="004914CC"/>
    <w:rsid w:val="00491DDF"/>
    <w:rsid w:val="0049391F"/>
    <w:rsid w:val="0049455D"/>
    <w:rsid w:val="004955C3"/>
    <w:rsid w:val="004955EC"/>
    <w:rsid w:val="00496102"/>
    <w:rsid w:val="004964D1"/>
    <w:rsid w:val="00496A0C"/>
    <w:rsid w:val="00496A59"/>
    <w:rsid w:val="0049718C"/>
    <w:rsid w:val="004972BB"/>
    <w:rsid w:val="004A0E1B"/>
    <w:rsid w:val="004A2D5D"/>
    <w:rsid w:val="004A2F6E"/>
    <w:rsid w:val="004A3AB3"/>
    <w:rsid w:val="004A3E56"/>
    <w:rsid w:val="004A44C4"/>
    <w:rsid w:val="004A4520"/>
    <w:rsid w:val="004A4761"/>
    <w:rsid w:val="004A4B71"/>
    <w:rsid w:val="004A4F9C"/>
    <w:rsid w:val="004A50AF"/>
    <w:rsid w:val="004A547D"/>
    <w:rsid w:val="004A5A01"/>
    <w:rsid w:val="004A79CA"/>
    <w:rsid w:val="004B0238"/>
    <w:rsid w:val="004B04C0"/>
    <w:rsid w:val="004B0D94"/>
    <w:rsid w:val="004B1FC1"/>
    <w:rsid w:val="004B29C2"/>
    <w:rsid w:val="004B2A53"/>
    <w:rsid w:val="004B3683"/>
    <w:rsid w:val="004B3C87"/>
    <w:rsid w:val="004B3E81"/>
    <w:rsid w:val="004B4975"/>
    <w:rsid w:val="004B4980"/>
    <w:rsid w:val="004B5360"/>
    <w:rsid w:val="004B5AE1"/>
    <w:rsid w:val="004B76B1"/>
    <w:rsid w:val="004C0CDA"/>
    <w:rsid w:val="004C0E69"/>
    <w:rsid w:val="004C1ACC"/>
    <w:rsid w:val="004C37E3"/>
    <w:rsid w:val="004C3AE8"/>
    <w:rsid w:val="004C3E8E"/>
    <w:rsid w:val="004C3F6D"/>
    <w:rsid w:val="004C4C42"/>
    <w:rsid w:val="004C51B7"/>
    <w:rsid w:val="004C56CC"/>
    <w:rsid w:val="004C5F0E"/>
    <w:rsid w:val="004C607B"/>
    <w:rsid w:val="004C630A"/>
    <w:rsid w:val="004C64E6"/>
    <w:rsid w:val="004C685E"/>
    <w:rsid w:val="004C6C76"/>
    <w:rsid w:val="004C7D8E"/>
    <w:rsid w:val="004C7FBE"/>
    <w:rsid w:val="004D02C3"/>
    <w:rsid w:val="004D0677"/>
    <w:rsid w:val="004D195D"/>
    <w:rsid w:val="004D1B96"/>
    <w:rsid w:val="004D451B"/>
    <w:rsid w:val="004D4B05"/>
    <w:rsid w:val="004D644C"/>
    <w:rsid w:val="004D7178"/>
    <w:rsid w:val="004D7C22"/>
    <w:rsid w:val="004E0543"/>
    <w:rsid w:val="004E13A2"/>
    <w:rsid w:val="004E192E"/>
    <w:rsid w:val="004E1F87"/>
    <w:rsid w:val="004E20A7"/>
    <w:rsid w:val="004E29D2"/>
    <w:rsid w:val="004E3D73"/>
    <w:rsid w:val="004E3E33"/>
    <w:rsid w:val="004E3F43"/>
    <w:rsid w:val="004E4174"/>
    <w:rsid w:val="004E4613"/>
    <w:rsid w:val="004E472E"/>
    <w:rsid w:val="004E4B0A"/>
    <w:rsid w:val="004E4BBD"/>
    <w:rsid w:val="004E6E49"/>
    <w:rsid w:val="004E760B"/>
    <w:rsid w:val="004E76AA"/>
    <w:rsid w:val="004F0995"/>
    <w:rsid w:val="004F0A81"/>
    <w:rsid w:val="004F13AE"/>
    <w:rsid w:val="004F179D"/>
    <w:rsid w:val="004F1D15"/>
    <w:rsid w:val="004F277E"/>
    <w:rsid w:val="004F3372"/>
    <w:rsid w:val="004F3CD8"/>
    <w:rsid w:val="004F5935"/>
    <w:rsid w:val="004F5E2E"/>
    <w:rsid w:val="004F6038"/>
    <w:rsid w:val="004F70DE"/>
    <w:rsid w:val="00500930"/>
    <w:rsid w:val="005013E2"/>
    <w:rsid w:val="005015F7"/>
    <w:rsid w:val="005026F3"/>
    <w:rsid w:val="00502FFA"/>
    <w:rsid w:val="005032D4"/>
    <w:rsid w:val="00503553"/>
    <w:rsid w:val="00503B27"/>
    <w:rsid w:val="005045F4"/>
    <w:rsid w:val="0050483C"/>
    <w:rsid w:val="005061C4"/>
    <w:rsid w:val="00507CC1"/>
    <w:rsid w:val="0051046C"/>
    <w:rsid w:val="00510C60"/>
    <w:rsid w:val="00510F20"/>
    <w:rsid w:val="0051141A"/>
    <w:rsid w:val="0051308E"/>
    <w:rsid w:val="0051336A"/>
    <w:rsid w:val="005133DB"/>
    <w:rsid w:val="00513872"/>
    <w:rsid w:val="00514465"/>
    <w:rsid w:val="00515655"/>
    <w:rsid w:val="00515BBD"/>
    <w:rsid w:val="00515E73"/>
    <w:rsid w:val="00516793"/>
    <w:rsid w:val="00516EF2"/>
    <w:rsid w:val="00517022"/>
    <w:rsid w:val="00517340"/>
    <w:rsid w:val="00517658"/>
    <w:rsid w:val="00517B43"/>
    <w:rsid w:val="00520439"/>
    <w:rsid w:val="00520839"/>
    <w:rsid w:val="00521E10"/>
    <w:rsid w:val="00522EB6"/>
    <w:rsid w:val="00525326"/>
    <w:rsid w:val="00525D98"/>
    <w:rsid w:val="00527F7E"/>
    <w:rsid w:val="005300FB"/>
    <w:rsid w:val="00530879"/>
    <w:rsid w:val="00531841"/>
    <w:rsid w:val="00531B1B"/>
    <w:rsid w:val="00531C68"/>
    <w:rsid w:val="00531D1B"/>
    <w:rsid w:val="0053292F"/>
    <w:rsid w:val="00532B0A"/>
    <w:rsid w:val="005336D2"/>
    <w:rsid w:val="00533C80"/>
    <w:rsid w:val="00533DE2"/>
    <w:rsid w:val="00534B36"/>
    <w:rsid w:val="00535D7F"/>
    <w:rsid w:val="00536CEA"/>
    <w:rsid w:val="005376E5"/>
    <w:rsid w:val="005400CD"/>
    <w:rsid w:val="00540297"/>
    <w:rsid w:val="00540592"/>
    <w:rsid w:val="00540EC8"/>
    <w:rsid w:val="0054159D"/>
    <w:rsid w:val="00541A18"/>
    <w:rsid w:val="00542023"/>
    <w:rsid w:val="005421C8"/>
    <w:rsid w:val="00542516"/>
    <w:rsid w:val="00544BE3"/>
    <w:rsid w:val="00545842"/>
    <w:rsid w:val="00545CCF"/>
    <w:rsid w:val="005463A9"/>
    <w:rsid w:val="00546ADE"/>
    <w:rsid w:val="00546D52"/>
    <w:rsid w:val="0054765D"/>
    <w:rsid w:val="005503CE"/>
    <w:rsid w:val="00550F6C"/>
    <w:rsid w:val="005512C0"/>
    <w:rsid w:val="005517DD"/>
    <w:rsid w:val="00551D8D"/>
    <w:rsid w:val="00551DFF"/>
    <w:rsid w:val="00553A4E"/>
    <w:rsid w:val="00554591"/>
    <w:rsid w:val="00554EA4"/>
    <w:rsid w:val="00556537"/>
    <w:rsid w:val="005570B1"/>
    <w:rsid w:val="00557438"/>
    <w:rsid w:val="0055779D"/>
    <w:rsid w:val="00560484"/>
    <w:rsid w:val="005613F3"/>
    <w:rsid w:val="00561588"/>
    <w:rsid w:val="0056177C"/>
    <w:rsid w:val="00562538"/>
    <w:rsid w:val="00563699"/>
    <w:rsid w:val="00563B35"/>
    <w:rsid w:val="00563B39"/>
    <w:rsid w:val="00563CA7"/>
    <w:rsid w:val="005646A7"/>
    <w:rsid w:val="00564717"/>
    <w:rsid w:val="00564FDE"/>
    <w:rsid w:val="0056501C"/>
    <w:rsid w:val="005651E7"/>
    <w:rsid w:val="005656DE"/>
    <w:rsid w:val="00565E48"/>
    <w:rsid w:val="005661BB"/>
    <w:rsid w:val="00566E18"/>
    <w:rsid w:val="0056713B"/>
    <w:rsid w:val="0056750E"/>
    <w:rsid w:val="005675AE"/>
    <w:rsid w:val="00567A2D"/>
    <w:rsid w:val="00570A31"/>
    <w:rsid w:val="00570A40"/>
    <w:rsid w:val="00571115"/>
    <w:rsid w:val="00571C10"/>
    <w:rsid w:val="00572157"/>
    <w:rsid w:val="0057299F"/>
    <w:rsid w:val="005733B4"/>
    <w:rsid w:val="00573B32"/>
    <w:rsid w:val="00574282"/>
    <w:rsid w:val="005745F4"/>
    <w:rsid w:val="00574B9C"/>
    <w:rsid w:val="005757DA"/>
    <w:rsid w:val="0057599F"/>
    <w:rsid w:val="005775F7"/>
    <w:rsid w:val="00577F89"/>
    <w:rsid w:val="0058094E"/>
    <w:rsid w:val="00580A48"/>
    <w:rsid w:val="00582C75"/>
    <w:rsid w:val="00582CD8"/>
    <w:rsid w:val="00585A30"/>
    <w:rsid w:val="00587117"/>
    <w:rsid w:val="0058791B"/>
    <w:rsid w:val="00587B08"/>
    <w:rsid w:val="00587C4A"/>
    <w:rsid w:val="00587E90"/>
    <w:rsid w:val="00590B41"/>
    <w:rsid w:val="00590BC8"/>
    <w:rsid w:val="00590BFE"/>
    <w:rsid w:val="00591489"/>
    <w:rsid w:val="00592E00"/>
    <w:rsid w:val="005930AD"/>
    <w:rsid w:val="005939AE"/>
    <w:rsid w:val="00593FBB"/>
    <w:rsid w:val="00593FC3"/>
    <w:rsid w:val="00594113"/>
    <w:rsid w:val="005944D5"/>
    <w:rsid w:val="00594644"/>
    <w:rsid w:val="005958E1"/>
    <w:rsid w:val="0059599F"/>
    <w:rsid w:val="005960D5"/>
    <w:rsid w:val="00596A74"/>
    <w:rsid w:val="005973CE"/>
    <w:rsid w:val="00597C4F"/>
    <w:rsid w:val="005A1DE6"/>
    <w:rsid w:val="005A209C"/>
    <w:rsid w:val="005A2180"/>
    <w:rsid w:val="005A2724"/>
    <w:rsid w:val="005A2B0B"/>
    <w:rsid w:val="005A4075"/>
    <w:rsid w:val="005A4947"/>
    <w:rsid w:val="005A5610"/>
    <w:rsid w:val="005A6705"/>
    <w:rsid w:val="005A6BCF"/>
    <w:rsid w:val="005A71FA"/>
    <w:rsid w:val="005A7763"/>
    <w:rsid w:val="005A7874"/>
    <w:rsid w:val="005A7EE9"/>
    <w:rsid w:val="005B0E18"/>
    <w:rsid w:val="005B1A48"/>
    <w:rsid w:val="005B1B3B"/>
    <w:rsid w:val="005B1CB7"/>
    <w:rsid w:val="005B1DEE"/>
    <w:rsid w:val="005B206E"/>
    <w:rsid w:val="005B26EB"/>
    <w:rsid w:val="005B2AB2"/>
    <w:rsid w:val="005B4ECF"/>
    <w:rsid w:val="005B5A21"/>
    <w:rsid w:val="005B6080"/>
    <w:rsid w:val="005B6258"/>
    <w:rsid w:val="005B6B79"/>
    <w:rsid w:val="005B74DE"/>
    <w:rsid w:val="005C0659"/>
    <w:rsid w:val="005C177B"/>
    <w:rsid w:val="005C1D40"/>
    <w:rsid w:val="005C3A59"/>
    <w:rsid w:val="005C4F07"/>
    <w:rsid w:val="005C582B"/>
    <w:rsid w:val="005C588C"/>
    <w:rsid w:val="005C5A3C"/>
    <w:rsid w:val="005C6F3A"/>
    <w:rsid w:val="005C71E6"/>
    <w:rsid w:val="005C7DFC"/>
    <w:rsid w:val="005C7E13"/>
    <w:rsid w:val="005D00F8"/>
    <w:rsid w:val="005D083D"/>
    <w:rsid w:val="005D14B5"/>
    <w:rsid w:val="005D1F12"/>
    <w:rsid w:val="005D2139"/>
    <w:rsid w:val="005D2C52"/>
    <w:rsid w:val="005D2E97"/>
    <w:rsid w:val="005D31F8"/>
    <w:rsid w:val="005D384C"/>
    <w:rsid w:val="005D40B9"/>
    <w:rsid w:val="005D40F2"/>
    <w:rsid w:val="005D4163"/>
    <w:rsid w:val="005D4868"/>
    <w:rsid w:val="005D6556"/>
    <w:rsid w:val="005D6602"/>
    <w:rsid w:val="005D6CF5"/>
    <w:rsid w:val="005D6F3F"/>
    <w:rsid w:val="005D7957"/>
    <w:rsid w:val="005D79DF"/>
    <w:rsid w:val="005D7C64"/>
    <w:rsid w:val="005E14DE"/>
    <w:rsid w:val="005E1E12"/>
    <w:rsid w:val="005E24EF"/>
    <w:rsid w:val="005E29B2"/>
    <w:rsid w:val="005E2F95"/>
    <w:rsid w:val="005E3433"/>
    <w:rsid w:val="005E39BB"/>
    <w:rsid w:val="005E3D4D"/>
    <w:rsid w:val="005E4310"/>
    <w:rsid w:val="005E4A8A"/>
    <w:rsid w:val="005E4CDE"/>
    <w:rsid w:val="005E5499"/>
    <w:rsid w:val="005E6441"/>
    <w:rsid w:val="005E6BE8"/>
    <w:rsid w:val="005E71E3"/>
    <w:rsid w:val="005F0016"/>
    <w:rsid w:val="005F0722"/>
    <w:rsid w:val="005F07A5"/>
    <w:rsid w:val="005F102B"/>
    <w:rsid w:val="005F1259"/>
    <w:rsid w:val="005F1F32"/>
    <w:rsid w:val="005F276D"/>
    <w:rsid w:val="005F2BC7"/>
    <w:rsid w:val="005F2C44"/>
    <w:rsid w:val="005F3CA1"/>
    <w:rsid w:val="005F4613"/>
    <w:rsid w:val="005F4EAB"/>
    <w:rsid w:val="005F544A"/>
    <w:rsid w:val="005F568F"/>
    <w:rsid w:val="005F5D86"/>
    <w:rsid w:val="005F7B76"/>
    <w:rsid w:val="005F7C26"/>
    <w:rsid w:val="00600382"/>
    <w:rsid w:val="00600F2F"/>
    <w:rsid w:val="00601574"/>
    <w:rsid w:val="006019CF"/>
    <w:rsid w:val="00601CC6"/>
    <w:rsid w:val="006025DC"/>
    <w:rsid w:val="00602879"/>
    <w:rsid w:val="006032F6"/>
    <w:rsid w:val="00603AD1"/>
    <w:rsid w:val="00603F40"/>
    <w:rsid w:val="00604B73"/>
    <w:rsid w:val="00604D8B"/>
    <w:rsid w:val="00605A60"/>
    <w:rsid w:val="00605E41"/>
    <w:rsid w:val="00606578"/>
    <w:rsid w:val="00606A2B"/>
    <w:rsid w:val="0061003E"/>
    <w:rsid w:val="006105EC"/>
    <w:rsid w:val="00610CDB"/>
    <w:rsid w:val="006112D5"/>
    <w:rsid w:val="00611509"/>
    <w:rsid w:val="00611CE6"/>
    <w:rsid w:val="00612D96"/>
    <w:rsid w:val="0061353D"/>
    <w:rsid w:val="00613703"/>
    <w:rsid w:val="006147E9"/>
    <w:rsid w:val="006164C4"/>
    <w:rsid w:val="00616A20"/>
    <w:rsid w:val="00616A5F"/>
    <w:rsid w:val="0061735B"/>
    <w:rsid w:val="006200C8"/>
    <w:rsid w:val="0062137C"/>
    <w:rsid w:val="00621535"/>
    <w:rsid w:val="00621785"/>
    <w:rsid w:val="00622369"/>
    <w:rsid w:val="006227D1"/>
    <w:rsid w:val="00622AD0"/>
    <w:rsid w:val="00623550"/>
    <w:rsid w:val="0062376B"/>
    <w:rsid w:val="00625577"/>
    <w:rsid w:val="006255F5"/>
    <w:rsid w:val="0062561C"/>
    <w:rsid w:val="006263F1"/>
    <w:rsid w:val="006265F2"/>
    <w:rsid w:val="00626C8E"/>
    <w:rsid w:val="00627691"/>
    <w:rsid w:val="00627C08"/>
    <w:rsid w:val="00627EF7"/>
    <w:rsid w:val="006305C3"/>
    <w:rsid w:val="00630A0D"/>
    <w:rsid w:val="00631E2A"/>
    <w:rsid w:val="00635C89"/>
    <w:rsid w:val="00635E0F"/>
    <w:rsid w:val="00636120"/>
    <w:rsid w:val="0063667A"/>
    <w:rsid w:val="00636C60"/>
    <w:rsid w:val="00636F35"/>
    <w:rsid w:val="00637245"/>
    <w:rsid w:val="00637E99"/>
    <w:rsid w:val="00641C17"/>
    <w:rsid w:val="00642215"/>
    <w:rsid w:val="00642576"/>
    <w:rsid w:val="00642D6B"/>
    <w:rsid w:val="00643457"/>
    <w:rsid w:val="00643485"/>
    <w:rsid w:val="00643CF4"/>
    <w:rsid w:val="00644034"/>
    <w:rsid w:val="006455CD"/>
    <w:rsid w:val="00645A38"/>
    <w:rsid w:val="00645AE1"/>
    <w:rsid w:val="00646653"/>
    <w:rsid w:val="00646991"/>
    <w:rsid w:val="006471E4"/>
    <w:rsid w:val="0064733E"/>
    <w:rsid w:val="00647E71"/>
    <w:rsid w:val="00647EEB"/>
    <w:rsid w:val="00650349"/>
    <w:rsid w:val="00651086"/>
    <w:rsid w:val="006514C6"/>
    <w:rsid w:val="006520B5"/>
    <w:rsid w:val="0065272C"/>
    <w:rsid w:val="00652A17"/>
    <w:rsid w:val="00653A2A"/>
    <w:rsid w:val="00653BCB"/>
    <w:rsid w:val="006545EB"/>
    <w:rsid w:val="006547C0"/>
    <w:rsid w:val="006548DD"/>
    <w:rsid w:val="0065531F"/>
    <w:rsid w:val="00656426"/>
    <w:rsid w:val="00656650"/>
    <w:rsid w:val="00657A5E"/>
    <w:rsid w:val="00660F55"/>
    <w:rsid w:val="0066223C"/>
    <w:rsid w:val="00662AD1"/>
    <w:rsid w:val="00663901"/>
    <w:rsid w:val="006659A5"/>
    <w:rsid w:val="00665E3B"/>
    <w:rsid w:val="0067002E"/>
    <w:rsid w:val="00670873"/>
    <w:rsid w:val="0067147F"/>
    <w:rsid w:val="00671B63"/>
    <w:rsid w:val="0067253F"/>
    <w:rsid w:val="006726E2"/>
    <w:rsid w:val="0067346C"/>
    <w:rsid w:val="00673498"/>
    <w:rsid w:val="00675698"/>
    <w:rsid w:val="00675C92"/>
    <w:rsid w:val="00675D10"/>
    <w:rsid w:val="00675FFF"/>
    <w:rsid w:val="00676299"/>
    <w:rsid w:val="00676642"/>
    <w:rsid w:val="00676935"/>
    <w:rsid w:val="00676A2F"/>
    <w:rsid w:val="00676AC9"/>
    <w:rsid w:val="00680963"/>
    <w:rsid w:val="00680A82"/>
    <w:rsid w:val="00681005"/>
    <w:rsid w:val="00681924"/>
    <w:rsid w:val="00681B6A"/>
    <w:rsid w:val="006825B6"/>
    <w:rsid w:val="006825D2"/>
    <w:rsid w:val="00683485"/>
    <w:rsid w:val="00683FCA"/>
    <w:rsid w:val="00684402"/>
    <w:rsid w:val="0068474A"/>
    <w:rsid w:val="00684C3A"/>
    <w:rsid w:val="00684D23"/>
    <w:rsid w:val="00685283"/>
    <w:rsid w:val="0069065D"/>
    <w:rsid w:val="0069130B"/>
    <w:rsid w:val="00693380"/>
    <w:rsid w:val="0069542C"/>
    <w:rsid w:val="006959DB"/>
    <w:rsid w:val="006961C2"/>
    <w:rsid w:val="006965A1"/>
    <w:rsid w:val="00696FD0"/>
    <w:rsid w:val="006976EB"/>
    <w:rsid w:val="00697A20"/>
    <w:rsid w:val="006A0B65"/>
    <w:rsid w:val="006A0CC1"/>
    <w:rsid w:val="006A0DD0"/>
    <w:rsid w:val="006A1772"/>
    <w:rsid w:val="006A2A90"/>
    <w:rsid w:val="006A38CC"/>
    <w:rsid w:val="006A4DFF"/>
    <w:rsid w:val="006A5AE0"/>
    <w:rsid w:val="006A6243"/>
    <w:rsid w:val="006A6247"/>
    <w:rsid w:val="006A68C6"/>
    <w:rsid w:val="006A6A4D"/>
    <w:rsid w:val="006A6BC0"/>
    <w:rsid w:val="006A7E32"/>
    <w:rsid w:val="006B074E"/>
    <w:rsid w:val="006B1ED2"/>
    <w:rsid w:val="006B2054"/>
    <w:rsid w:val="006B2B4B"/>
    <w:rsid w:val="006B2C9B"/>
    <w:rsid w:val="006B3FEC"/>
    <w:rsid w:val="006B4B9C"/>
    <w:rsid w:val="006B4FEC"/>
    <w:rsid w:val="006B511E"/>
    <w:rsid w:val="006B5320"/>
    <w:rsid w:val="006B5A5C"/>
    <w:rsid w:val="006B72CB"/>
    <w:rsid w:val="006B73C0"/>
    <w:rsid w:val="006B7B74"/>
    <w:rsid w:val="006C08AE"/>
    <w:rsid w:val="006C0E05"/>
    <w:rsid w:val="006C1118"/>
    <w:rsid w:val="006C1122"/>
    <w:rsid w:val="006C1752"/>
    <w:rsid w:val="006C1B78"/>
    <w:rsid w:val="006C2E00"/>
    <w:rsid w:val="006C43C4"/>
    <w:rsid w:val="006C52AA"/>
    <w:rsid w:val="006C58FD"/>
    <w:rsid w:val="006C593F"/>
    <w:rsid w:val="006C59F4"/>
    <w:rsid w:val="006C653E"/>
    <w:rsid w:val="006C77D1"/>
    <w:rsid w:val="006D048A"/>
    <w:rsid w:val="006D13F3"/>
    <w:rsid w:val="006D1AF0"/>
    <w:rsid w:val="006D269A"/>
    <w:rsid w:val="006D2D8C"/>
    <w:rsid w:val="006D4CC0"/>
    <w:rsid w:val="006D5410"/>
    <w:rsid w:val="006D5CE9"/>
    <w:rsid w:val="006D5D53"/>
    <w:rsid w:val="006E02F3"/>
    <w:rsid w:val="006E08EB"/>
    <w:rsid w:val="006E1E9A"/>
    <w:rsid w:val="006E333B"/>
    <w:rsid w:val="006E3A17"/>
    <w:rsid w:val="006E4EC8"/>
    <w:rsid w:val="006E51A9"/>
    <w:rsid w:val="006E604C"/>
    <w:rsid w:val="006E72FD"/>
    <w:rsid w:val="006E74D7"/>
    <w:rsid w:val="006E795E"/>
    <w:rsid w:val="006E799B"/>
    <w:rsid w:val="006E7EF6"/>
    <w:rsid w:val="006F037A"/>
    <w:rsid w:val="006F044A"/>
    <w:rsid w:val="006F07B5"/>
    <w:rsid w:val="006F0926"/>
    <w:rsid w:val="006F1419"/>
    <w:rsid w:val="006F20B7"/>
    <w:rsid w:val="006F27E2"/>
    <w:rsid w:val="006F3F78"/>
    <w:rsid w:val="006F3F8A"/>
    <w:rsid w:val="006F45F2"/>
    <w:rsid w:val="006F4BDE"/>
    <w:rsid w:val="006F5295"/>
    <w:rsid w:val="006F58B1"/>
    <w:rsid w:val="006F6371"/>
    <w:rsid w:val="006F7361"/>
    <w:rsid w:val="006F7BE5"/>
    <w:rsid w:val="006F7C3B"/>
    <w:rsid w:val="007003EF"/>
    <w:rsid w:val="0070152C"/>
    <w:rsid w:val="00702E53"/>
    <w:rsid w:val="00703596"/>
    <w:rsid w:val="00704161"/>
    <w:rsid w:val="0070453F"/>
    <w:rsid w:val="00704888"/>
    <w:rsid w:val="00704F1C"/>
    <w:rsid w:val="00705770"/>
    <w:rsid w:val="00705AD8"/>
    <w:rsid w:val="00705BF2"/>
    <w:rsid w:val="00705F5B"/>
    <w:rsid w:val="007068A4"/>
    <w:rsid w:val="007068E5"/>
    <w:rsid w:val="00706AA9"/>
    <w:rsid w:val="00706CD0"/>
    <w:rsid w:val="00707118"/>
    <w:rsid w:val="00707FD3"/>
    <w:rsid w:val="0071022B"/>
    <w:rsid w:val="00711A6B"/>
    <w:rsid w:val="00711EEE"/>
    <w:rsid w:val="00711FE2"/>
    <w:rsid w:val="007126FC"/>
    <w:rsid w:val="00712D1F"/>
    <w:rsid w:val="00712E90"/>
    <w:rsid w:val="007131F3"/>
    <w:rsid w:val="007133D8"/>
    <w:rsid w:val="00713D5A"/>
    <w:rsid w:val="00714261"/>
    <w:rsid w:val="0071461B"/>
    <w:rsid w:val="00714A04"/>
    <w:rsid w:val="00714C5C"/>
    <w:rsid w:val="00715690"/>
    <w:rsid w:val="0071627C"/>
    <w:rsid w:val="00717133"/>
    <w:rsid w:val="00717847"/>
    <w:rsid w:val="00720961"/>
    <w:rsid w:val="00720EBC"/>
    <w:rsid w:val="00721397"/>
    <w:rsid w:val="007236A2"/>
    <w:rsid w:val="007236C6"/>
    <w:rsid w:val="007239BE"/>
    <w:rsid w:val="00723A4D"/>
    <w:rsid w:val="007242DE"/>
    <w:rsid w:val="007247EE"/>
    <w:rsid w:val="0072522A"/>
    <w:rsid w:val="007257E8"/>
    <w:rsid w:val="00726582"/>
    <w:rsid w:val="00726FF7"/>
    <w:rsid w:val="0072747F"/>
    <w:rsid w:val="00727F2F"/>
    <w:rsid w:val="00730805"/>
    <w:rsid w:val="00731608"/>
    <w:rsid w:val="00731BC3"/>
    <w:rsid w:val="007323CF"/>
    <w:rsid w:val="007324BC"/>
    <w:rsid w:val="00733B8B"/>
    <w:rsid w:val="00734C65"/>
    <w:rsid w:val="00734F5A"/>
    <w:rsid w:val="00735ED0"/>
    <w:rsid w:val="00736116"/>
    <w:rsid w:val="007366E4"/>
    <w:rsid w:val="00737158"/>
    <w:rsid w:val="00737918"/>
    <w:rsid w:val="00737A34"/>
    <w:rsid w:val="00740AC2"/>
    <w:rsid w:val="00740B2D"/>
    <w:rsid w:val="00740D8D"/>
    <w:rsid w:val="00741899"/>
    <w:rsid w:val="00741B46"/>
    <w:rsid w:val="00741E26"/>
    <w:rsid w:val="0074366B"/>
    <w:rsid w:val="0074376B"/>
    <w:rsid w:val="007439A2"/>
    <w:rsid w:val="00743B40"/>
    <w:rsid w:val="0074429E"/>
    <w:rsid w:val="00744D7D"/>
    <w:rsid w:val="00746A8D"/>
    <w:rsid w:val="00746CA8"/>
    <w:rsid w:val="007503DC"/>
    <w:rsid w:val="007507EF"/>
    <w:rsid w:val="007518DF"/>
    <w:rsid w:val="00752401"/>
    <w:rsid w:val="00753D66"/>
    <w:rsid w:val="007549DD"/>
    <w:rsid w:val="007561A1"/>
    <w:rsid w:val="00756473"/>
    <w:rsid w:val="00756CE1"/>
    <w:rsid w:val="007603CA"/>
    <w:rsid w:val="007604A3"/>
    <w:rsid w:val="00760681"/>
    <w:rsid w:val="00761E13"/>
    <w:rsid w:val="00761E92"/>
    <w:rsid w:val="00762723"/>
    <w:rsid w:val="00763254"/>
    <w:rsid w:val="007635DA"/>
    <w:rsid w:val="00763F61"/>
    <w:rsid w:val="00764050"/>
    <w:rsid w:val="007644BC"/>
    <w:rsid w:val="007647A0"/>
    <w:rsid w:val="007648D6"/>
    <w:rsid w:val="007649CC"/>
    <w:rsid w:val="00764D10"/>
    <w:rsid w:val="00764FBF"/>
    <w:rsid w:val="00765609"/>
    <w:rsid w:val="007657C3"/>
    <w:rsid w:val="00765FBA"/>
    <w:rsid w:val="00767798"/>
    <w:rsid w:val="007678CB"/>
    <w:rsid w:val="0077005A"/>
    <w:rsid w:val="007703DF"/>
    <w:rsid w:val="00771635"/>
    <w:rsid w:val="00771DDD"/>
    <w:rsid w:val="00771F49"/>
    <w:rsid w:val="00771FA9"/>
    <w:rsid w:val="00773674"/>
    <w:rsid w:val="007740F8"/>
    <w:rsid w:val="007746C6"/>
    <w:rsid w:val="00775E6B"/>
    <w:rsid w:val="007767B6"/>
    <w:rsid w:val="007767D5"/>
    <w:rsid w:val="007776B6"/>
    <w:rsid w:val="00777B3D"/>
    <w:rsid w:val="00780229"/>
    <w:rsid w:val="0078033D"/>
    <w:rsid w:val="0078125B"/>
    <w:rsid w:val="0078148E"/>
    <w:rsid w:val="007817CF"/>
    <w:rsid w:val="00781E2F"/>
    <w:rsid w:val="00781F9C"/>
    <w:rsid w:val="00781F9E"/>
    <w:rsid w:val="00782DB7"/>
    <w:rsid w:val="0078338C"/>
    <w:rsid w:val="00783A27"/>
    <w:rsid w:val="00783ABA"/>
    <w:rsid w:val="00783D0B"/>
    <w:rsid w:val="007842D2"/>
    <w:rsid w:val="00784EA9"/>
    <w:rsid w:val="00784FEF"/>
    <w:rsid w:val="00785FD2"/>
    <w:rsid w:val="0078683D"/>
    <w:rsid w:val="00786F95"/>
    <w:rsid w:val="007870FB"/>
    <w:rsid w:val="0078720C"/>
    <w:rsid w:val="0078736A"/>
    <w:rsid w:val="00787421"/>
    <w:rsid w:val="0078751B"/>
    <w:rsid w:val="00787B99"/>
    <w:rsid w:val="007902F8"/>
    <w:rsid w:val="00790765"/>
    <w:rsid w:val="00790C43"/>
    <w:rsid w:val="00790ECD"/>
    <w:rsid w:val="00791D56"/>
    <w:rsid w:val="00791EE7"/>
    <w:rsid w:val="007926BC"/>
    <w:rsid w:val="00793C7B"/>
    <w:rsid w:val="007940B9"/>
    <w:rsid w:val="00795457"/>
    <w:rsid w:val="00795D7C"/>
    <w:rsid w:val="0079661B"/>
    <w:rsid w:val="007966C3"/>
    <w:rsid w:val="007967F5"/>
    <w:rsid w:val="007968CB"/>
    <w:rsid w:val="007971D9"/>
    <w:rsid w:val="007973D5"/>
    <w:rsid w:val="00797CF1"/>
    <w:rsid w:val="007A04CB"/>
    <w:rsid w:val="007A0F5D"/>
    <w:rsid w:val="007A19AD"/>
    <w:rsid w:val="007A1AE1"/>
    <w:rsid w:val="007A1B70"/>
    <w:rsid w:val="007A3350"/>
    <w:rsid w:val="007A3C1B"/>
    <w:rsid w:val="007A4213"/>
    <w:rsid w:val="007A4670"/>
    <w:rsid w:val="007A47BF"/>
    <w:rsid w:val="007A4A3E"/>
    <w:rsid w:val="007A624B"/>
    <w:rsid w:val="007A72ED"/>
    <w:rsid w:val="007B194E"/>
    <w:rsid w:val="007B2121"/>
    <w:rsid w:val="007B2B43"/>
    <w:rsid w:val="007B2EF6"/>
    <w:rsid w:val="007B5562"/>
    <w:rsid w:val="007B55CB"/>
    <w:rsid w:val="007B603F"/>
    <w:rsid w:val="007B7636"/>
    <w:rsid w:val="007B7A46"/>
    <w:rsid w:val="007C0FD9"/>
    <w:rsid w:val="007C1551"/>
    <w:rsid w:val="007C176A"/>
    <w:rsid w:val="007C2130"/>
    <w:rsid w:val="007C3370"/>
    <w:rsid w:val="007C51F6"/>
    <w:rsid w:val="007C53D8"/>
    <w:rsid w:val="007C636D"/>
    <w:rsid w:val="007C7567"/>
    <w:rsid w:val="007C7A4C"/>
    <w:rsid w:val="007D01E5"/>
    <w:rsid w:val="007D028C"/>
    <w:rsid w:val="007D12AF"/>
    <w:rsid w:val="007D14D0"/>
    <w:rsid w:val="007D1A54"/>
    <w:rsid w:val="007D2575"/>
    <w:rsid w:val="007D2764"/>
    <w:rsid w:val="007D279F"/>
    <w:rsid w:val="007D282D"/>
    <w:rsid w:val="007D3879"/>
    <w:rsid w:val="007D3FE2"/>
    <w:rsid w:val="007D441A"/>
    <w:rsid w:val="007D45F2"/>
    <w:rsid w:val="007D5105"/>
    <w:rsid w:val="007D6626"/>
    <w:rsid w:val="007D6B87"/>
    <w:rsid w:val="007D75C8"/>
    <w:rsid w:val="007D763B"/>
    <w:rsid w:val="007D7B03"/>
    <w:rsid w:val="007E101E"/>
    <w:rsid w:val="007E1DEE"/>
    <w:rsid w:val="007E22E0"/>
    <w:rsid w:val="007E2769"/>
    <w:rsid w:val="007E2E98"/>
    <w:rsid w:val="007E35AF"/>
    <w:rsid w:val="007E3663"/>
    <w:rsid w:val="007E427F"/>
    <w:rsid w:val="007E43E4"/>
    <w:rsid w:val="007E4C07"/>
    <w:rsid w:val="007E5390"/>
    <w:rsid w:val="007E5417"/>
    <w:rsid w:val="007E5483"/>
    <w:rsid w:val="007E6879"/>
    <w:rsid w:val="007E6B9E"/>
    <w:rsid w:val="007E6C71"/>
    <w:rsid w:val="007E755C"/>
    <w:rsid w:val="007E75E1"/>
    <w:rsid w:val="007E7663"/>
    <w:rsid w:val="007F0ED8"/>
    <w:rsid w:val="007F1BA8"/>
    <w:rsid w:val="007F21BF"/>
    <w:rsid w:val="007F2303"/>
    <w:rsid w:val="007F3D3E"/>
    <w:rsid w:val="007F4C6C"/>
    <w:rsid w:val="007F5844"/>
    <w:rsid w:val="007F68D7"/>
    <w:rsid w:val="0080015F"/>
    <w:rsid w:val="008007A3"/>
    <w:rsid w:val="00801974"/>
    <w:rsid w:val="00802019"/>
    <w:rsid w:val="00802C2C"/>
    <w:rsid w:val="00803414"/>
    <w:rsid w:val="0080361D"/>
    <w:rsid w:val="00803628"/>
    <w:rsid w:val="0080373A"/>
    <w:rsid w:val="00803970"/>
    <w:rsid w:val="00805BB2"/>
    <w:rsid w:val="00806290"/>
    <w:rsid w:val="0080685D"/>
    <w:rsid w:val="008079CD"/>
    <w:rsid w:val="00810324"/>
    <w:rsid w:val="00810477"/>
    <w:rsid w:val="00810717"/>
    <w:rsid w:val="00810E24"/>
    <w:rsid w:val="00811DE7"/>
    <w:rsid w:val="00811F36"/>
    <w:rsid w:val="00813261"/>
    <w:rsid w:val="00813C4D"/>
    <w:rsid w:val="00813DB3"/>
    <w:rsid w:val="0081524E"/>
    <w:rsid w:val="0081699F"/>
    <w:rsid w:val="00820080"/>
    <w:rsid w:val="0082054D"/>
    <w:rsid w:val="008205B4"/>
    <w:rsid w:val="00820D3A"/>
    <w:rsid w:val="00821F2B"/>
    <w:rsid w:val="0082271D"/>
    <w:rsid w:val="0082278F"/>
    <w:rsid w:val="00822ACB"/>
    <w:rsid w:val="00822ADA"/>
    <w:rsid w:val="00822ED0"/>
    <w:rsid w:val="00823039"/>
    <w:rsid w:val="00823D4E"/>
    <w:rsid w:val="00824AD7"/>
    <w:rsid w:val="008258EA"/>
    <w:rsid w:val="008260A2"/>
    <w:rsid w:val="00826B71"/>
    <w:rsid w:val="00827239"/>
    <w:rsid w:val="00827844"/>
    <w:rsid w:val="00830CFE"/>
    <w:rsid w:val="00832BF9"/>
    <w:rsid w:val="00832C77"/>
    <w:rsid w:val="00832E92"/>
    <w:rsid w:val="00834594"/>
    <w:rsid w:val="0083552E"/>
    <w:rsid w:val="00835AE2"/>
    <w:rsid w:val="008368FC"/>
    <w:rsid w:val="00836E38"/>
    <w:rsid w:val="008379C6"/>
    <w:rsid w:val="00837BA4"/>
    <w:rsid w:val="00837EAB"/>
    <w:rsid w:val="00840010"/>
    <w:rsid w:val="008402C7"/>
    <w:rsid w:val="00840427"/>
    <w:rsid w:val="00840471"/>
    <w:rsid w:val="008405A8"/>
    <w:rsid w:val="00842A4D"/>
    <w:rsid w:val="00842AE1"/>
    <w:rsid w:val="00842B35"/>
    <w:rsid w:val="00842E0C"/>
    <w:rsid w:val="00843E42"/>
    <w:rsid w:val="00843EA3"/>
    <w:rsid w:val="00844D08"/>
    <w:rsid w:val="008458D5"/>
    <w:rsid w:val="0084661B"/>
    <w:rsid w:val="00846D3D"/>
    <w:rsid w:val="00847201"/>
    <w:rsid w:val="00847566"/>
    <w:rsid w:val="008512AF"/>
    <w:rsid w:val="008523C2"/>
    <w:rsid w:val="0085271B"/>
    <w:rsid w:val="00852DD0"/>
    <w:rsid w:val="00853D66"/>
    <w:rsid w:val="008541E7"/>
    <w:rsid w:val="008547BA"/>
    <w:rsid w:val="00854DFF"/>
    <w:rsid w:val="0085549F"/>
    <w:rsid w:val="00855744"/>
    <w:rsid w:val="00855D52"/>
    <w:rsid w:val="00856ACF"/>
    <w:rsid w:val="00856B57"/>
    <w:rsid w:val="00857886"/>
    <w:rsid w:val="008604CA"/>
    <w:rsid w:val="008605A2"/>
    <w:rsid w:val="00860B41"/>
    <w:rsid w:val="00860F5D"/>
    <w:rsid w:val="008615B4"/>
    <w:rsid w:val="008619F4"/>
    <w:rsid w:val="00861B11"/>
    <w:rsid w:val="00861B44"/>
    <w:rsid w:val="00861B8B"/>
    <w:rsid w:val="00861E96"/>
    <w:rsid w:val="00862008"/>
    <w:rsid w:val="008629A9"/>
    <w:rsid w:val="00862A7F"/>
    <w:rsid w:val="00862D2F"/>
    <w:rsid w:val="00862D9C"/>
    <w:rsid w:val="00863527"/>
    <w:rsid w:val="00863756"/>
    <w:rsid w:val="008639FE"/>
    <w:rsid w:val="00863A70"/>
    <w:rsid w:val="0086401C"/>
    <w:rsid w:val="008650B3"/>
    <w:rsid w:val="00865A32"/>
    <w:rsid w:val="008661AF"/>
    <w:rsid w:val="0086673E"/>
    <w:rsid w:val="00866938"/>
    <w:rsid w:val="00867024"/>
    <w:rsid w:val="00867A8B"/>
    <w:rsid w:val="0087000B"/>
    <w:rsid w:val="008705AF"/>
    <w:rsid w:val="0087090D"/>
    <w:rsid w:val="00871C11"/>
    <w:rsid w:val="0087214E"/>
    <w:rsid w:val="00872D5C"/>
    <w:rsid w:val="00873475"/>
    <w:rsid w:val="0087387E"/>
    <w:rsid w:val="00873A98"/>
    <w:rsid w:val="00874233"/>
    <w:rsid w:val="00874629"/>
    <w:rsid w:val="00874BA9"/>
    <w:rsid w:val="00874FAA"/>
    <w:rsid w:val="00875822"/>
    <w:rsid w:val="00875906"/>
    <w:rsid w:val="00876935"/>
    <w:rsid w:val="00876E14"/>
    <w:rsid w:val="00877278"/>
    <w:rsid w:val="008776C6"/>
    <w:rsid w:val="00877E75"/>
    <w:rsid w:val="008801B3"/>
    <w:rsid w:val="008808F1"/>
    <w:rsid w:val="00880DAA"/>
    <w:rsid w:val="00881AB2"/>
    <w:rsid w:val="008826DE"/>
    <w:rsid w:val="00882D16"/>
    <w:rsid w:val="0088352E"/>
    <w:rsid w:val="00884B7C"/>
    <w:rsid w:val="00884BD5"/>
    <w:rsid w:val="00885188"/>
    <w:rsid w:val="008853C6"/>
    <w:rsid w:val="00885822"/>
    <w:rsid w:val="00885A22"/>
    <w:rsid w:val="00885CF3"/>
    <w:rsid w:val="00885F86"/>
    <w:rsid w:val="0088672B"/>
    <w:rsid w:val="00886FB6"/>
    <w:rsid w:val="008871F6"/>
    <w:rsid w:val="00887CB9"/>
    <w:rsid w:val="00887DD6"/>
    <w:rsid w:val="00890891"/>
    <w:rsid w:val="00890B99"/>
    <w:rsid w:val="00891B48"/>
    <w:rsid w:val="008926D1"/>
    <w:rsid w:val="00892E49"/>
    <w:rsid w:val="00893022"/>
    <w:rsid w:val="008941B8"/>
    <w:rsid w:val="00895489"/>
    <w:rsid w:val="008954A5"/>
    <w:rsid w:val="008954C2"/>
    <w:rsid w:val="00895C26"/>
    <w:rsid w:val="00895E43"/>
    <w:rsid w:val="00895F62"/>
    <w:rsid w:val="00896ABE"/>
    <w:rsid w:val="00897B25"/>
    <w:rsid w:val="00897FC6"/>
    <w:rsid w:val="008A03A4"/>
    <w:rsid w:val="008A0BA2"/>
    <w:rsid w:val="008A0E2A"/>
    <w:rsid w:val="008A1159"/>
    <w:rsid w:val="008A1253"/>
    <w:rsid w:val="008A1B10"/>
    <w:rsid w:val="008A2018"/>
    <w:rsid w:val="008A2AAE"/>
    <w:rsid w:val="008A35E0"/>
    <w:rsid w:val="008A49D9"/>
    <w:rsid w:val="008A4F53"/>
    <w:rsid w:val="008A524B"/>
    <w:rsid w:val="008A5877"/>
    <w:rsid w:val="008A5F94"/>
    <w:rsid w:val="008A67DE"/>
    <w:rsid w:val="008A6C32"/>
    <w:rsid w:val="008B07B8"/>
    <w:rsid w:val="008B0F03"/>
    <w:rsid w:val="008B0F72"/>
    <w:rsid w:val="008B1455"/>
    <w:rsid w:val="008B2527"/>
    <w:rsid w:val="008B2ED9"/>
    <w:rsid w:val="008B46DC"/>
    <w:rsid w:val="008B4F13"/>
    <w:rsid w:val="008B5052"/>
    <w:rsid w:val="008B518E"/>
    <w:rsid w:val="008B53D5"/>
    <w:rsid w:val="008B5E85"/>
    <w:rsid w:val="008B6529"/>
    <w:rsid w:val="008B75EC"/>
    <w:rsid w:val="008B7711"/>
    <w:rsid w:val="008B7DDC"/>
    <w:rsid w:val="008C0704"/>
    <w:rsid w:val="008C101D"/>
    <w:rsid w:val="008C1E6C"/>
    <w:rsid w:val="008C223D"/>
    <w:rsid w:val="008C2A5F"/>
    <w:rsid w:val="008C34DC"/>
    <w:rsid w:val="008C4408"/>
    <w:rsid w:val="008C4666"/>
    <w:rsid w:val="008C519B"/>
    <w:rsid w:val="008C6318"/>
    <w:rsid w:val="008C6F79"/>
    <w:rsid w:val="008C6FC4"/>
    <w:rsid w:val="008D0749"/>
    <w:rsid w:val="008D07DB"/>
    <w:rsid w:val="008D0B8F"/>
    <w:rsid w:val="008D25CC"/>
    <w:rsid w:val="008D2888"/>
    <w:rsid w:val="008D2C1D"/>
    <w:rsid w:val="008D352B"/>
    <w:rsid w:val="008D3C48"/>
    <w:rsid w:val="008D47E9"/>
    <w:rsid w:val="008D54D6"/>
    <w:rsid w:val="008D5D62"/>
    <w:rsid w:val="008D610E"/>
    <w:rsid w:val="008D657B"/>
    <w:rsid w:val="008D6986"/>
    <w:rsid w:val="008D74B7"/>
    <w:rsid w:val="008D7A97"/>
    <w:rsid w:val="008D7E5C"/>
    <w:rsid w:val="008D7E70"/>
    <w:rsid w:val="008E13E8"/>
    <w:rsid w:val="008E1426"/>
    <w:rsid w:val="008E1C76"/>
    <w:rsid w:val="008E3C5E"/>
    <w:rsid w:val="008E3C82"/>
    <w:rsid w:val="008E4924"/>
    <w:rsid w:val="008E4EBA"/>
    <w:rsid w:val="008E5175"/>
    <w:rsid w:val="008E6E20"/>
    <w:rsid w:val="008F086B"/>
    <w:rsid w:val="008F0B3C"/>
    <w:rsid w:val="008F0F56"/>
    <w:rsid w:val="008F1307"/>
    <w:rsid w:val="008F1B1C"/>
    <w:rsid w:val="008F297D"/>
    <w:rsid w:val="008F3458"/>
    <w:rsid w:val="008F3F15"/>
    <w:rsid w:val="008F59D3"/>
    <w:rsid w:val="008F64D1"/>
    <w:rsid w:val="008F659E"/>
    <w:rsid w:val="008F683B"/>
    <w:rsid w:val="008F68B9"/>
    <w:rsid w:val="008F7940"/>
    <w:rsid w:val="008F7ACD"/>
    <w:rsid w:val="009004B7"/>
    <w:rsid w:val="00901E2A"/>
    <w:rsid w:val="00902478"/>
    <w:rsid w:val="00902F1C"/>
    <w:rsid w:val="00903B28"/>
    <w:rsid w:val="0090527F"/>
    <w:rsid w:val="00905B1E"/>
    <w:rsid w:val="00905D9A"/>
    <w:rsid w:val="00905FDD"/>
    <w:rsid w:val="00906CD8"/>
    <w:rsid w:val="00907089"/>
    <w:rsid w:val="009074E5"/>
    <w:rsid w:val="00907D74"/>
    <w:rsid w:val="00910744"/>
    <w:rsid w:val="00911198"/>
    <w:rsid w:val="00911371"/>
    <w:rsid w:val="009119E4"/>
    <w:rsid w:val="00911A94"/>
    <w:rsid w:val="00911E97"/>
    <w:rsid w:val="00912A0D"/>
    <w:rsid w:val="0091303F"/>
    <w:rsid w:val="00913832"/>
    <w:rsid w:val="00913D7A"/>
    <w:rsid w:val="00913DF7"/>
    <w:rsid w:val="00914F72"/>
    <w:rsid w:val="00916109"/>
    <w:rsid w:val="00916511"/>
    <w:rsid w:val="00916A43"/>
    <w:rsid w:val="00916AA8"/>
    <w:rsid w:val="00917D32"/>
    <w:rsid w:val="00917F90"/>
    <w:rsid w:val="00920EF5"/>
    <w:rsid w:val="00921773"/>
    <w:rsid w:val="00922337"/>
    <w:rsid w:val="00923653"/>
    <w:rsid w:val="009238E2"/>
    <w:rsid w:val="00923A9D"/>
    <w:rsid w:val="009242AA"/>
    <w:rsid w:val="0092538D"/>
    <w:rsid w:val="00925826"/>
    <w:rsid w:val="009258EF"/>
    <w:rsid w:val="00925D88"/>
    <w:rsid w:val="009265E3"/>
    <w:rsid w:val="009266BE"/>
    <w:rsid w:val="009266F8"/>
    <w:rsid w:val="00927406"/>
    <w:rsid w:val="00927A8C"/>
    <w:rsid w:val="009304B8"/>
    <w:rsid w:val="009309C6"/>
    <w:rsid w:val="00932AFE"/>
    <w:rsid w:val="009337C9"/>
    <w:rsid w:val="0093395B"/>
    <w:rsid w:val="00935A92"/>
    <w:rsid w:val="00935B08"/>
    <w:rsid w:val="00935BE2"/>
    <w:rsid w:val="009367E3"/>
    <w:rsid w:val="009369D0"/>
    <w:rsid w:val="00940EAC"/>
    <w:rsid w:val="00941258"/>
    <w:rsid w:val="009417AB"/>
    <w:rsid w:val="00941939"/>
    <w:rsid w:val="009428B8"/>
    <w:rsid w:val="00943E76"/>
    <w:rsid w:val="00944DC8"/>
    <w:rsid w:val="00946444"/>
    <w:rsid w:val="00946524"/>
    <w:rsid w:val="009514C1"/>
    <w:rsid w:val="009517C8"/>
    <w:rsid w:val="00951994"/>
    <w:rsid w:val="00953913"/>
    <w:rsid w:val="009539D0"/>
    <w:rsid w:val="0095402C"/>
    <w:rsid w:val="009555B6"/>
    <w:rsid w:val="0095658E"/>
    <w:rsid w:val="009569D3"/>
    <w:rsid w:val="00956A54"/>
    <w:rsid w:val="00956CCE"/>
    <w:rsid w:val="009575CA"/>
    <w:rsid w:val="00960453"/>
    <w:rsid w:val="0096132A"/>
    <w:rsid w:val="0096183B"/>
    <w:rsid w:val="0096220F"/>
    <w:rsid w:val="00963169"/>
    <w:rsid w:val="00963669"/>
    <w:rsid w:val="00964093"/>
    <w:rsid w:val="0096451F"/>
    <w:rsid w:val="009646E2"/>
    <w:rsid w:val="009648CF"/>
    <w:rsid w:val="00964997"/>
    <w:rsid w:val="00966BD9"/>
    <w:rsid w:val="009672EC"/>
    <w:rsid w:val="00971DA3"/>
    <w:rsid w:val="0097218E"/>
    <w:rsid w:val="0097252C"/>
    <w:rsid w:val="00972EB7"/>
    <w:rsid w:val="00972FCC"/>
    <w:rsid w:val="00973475"/>
    <w:rsid w:val="00973E5C"/>
    <w:rsid w:val="0097480A"/>
    <w:rsid w:val="0097491F"/>
    <w:rsid w:val="009755C3"/>
    <w:rsid w:val="009761EB"/>
    <w:rsid w:val="0097652D"/>
    <w:rsid w:val="00977B4D"/>
    <w:rsid w:val="009800AE"/>
    <w:rsid w:val="00980D03"/>
    <w:rsid w:val="009810F7"/>
    <w:rsid w:val="009826EC"/>
    <w:rsid w:val="00983CE4"/>
    <w:rsid w:val="00983E0D"/>
    <w:rsid w:val="00983F7A"/>
    <w:rsid w:val="00984526"/>
    <w:rsid w:val="009845F6"/>
    <w:rsid w:val="00984D92"/>
    <w:rsid w:val="00985402"/>
    <w:rsid w:val="00985A9B"/>
    <w:rsid w:val="00985DCE"/>
    <w:rsid w:val="00986EA1"/>
    <w:rsid w:val="00987101"/>
    <w:rsid w:val="009873EC"/>
    <w:rsid w:val="00987509"/>
    <w:rsid w:val="00987B5D"/>
    <w:rsid w:val="00990190"/>
    <w:rsid w:val="00990262"/>
    <w:rsid w:val="00990635"/>
    <w:rsid w:val="00991FC0"/>
    <w:rsid w:val="0099242C"/>
    <w:rsid w:val="00992AF9"/>
    <w:rsid w:val="00992D9F"/>
    <w:rsid w:val="00993433"/>
    <w:rsid w:val="009938D4"/>
    <w:rsid w:val="00994723"/>
    <w:rsid w:val="00995218"/>
    <w:rsid w:val="0099528E"/>
    <w:rsid w:val="00995728"/>
    <w:rsid w:val="00995C22"/>
    <w:rsid w:val="00995D78"/>
    <w:rsid w:val="0099613F"/>
    <w:rsid w:val="0099739F"/>
    <w:rsid w:val="009A169F"/>
    <w:rsid w:val="009A19CF"/>
    <w:rsid w:val="009A307C"/>
    <w:rsid w:val="009A3152"/>
    <w:rsid w:val="009A3167"/>
    <w:rsid w:val="009A3425"/>
    <w:rsid w:val="009A3575"/>
    <w:rsid w:val="009A3CB3"/>
    <w:rsid w:val="009A48B8"/>
    <w:rsid w:val="009A52A4"/>
    <w:rsid w:val="009A536B"/>
    <w:rsid w:val="009A58D2"/>
    <w:rsid w:val="009A5F1F"/>
    <w:rsid w:val="009A6C7E"/>
    <w:rsid w:val="009A6E17"/>
    <w:rsid w:val="009A7C06"/>
    <w:rsid w:val="009A7C0E"/>
    <w:rsid w:val="009A7F16"/>
    <w:rsid w:val="009B065D"/>
    <w:rsid w:val="009B15A1"/>
    <w:rsid w:val="009B16B9"/>
    <w:rsid w:val="009B1B31"/>
    <w:rsid w:val="009B1CC7"/>
    <w:rsid w:val="009B1E67"/>
    <w:rsid w:val="009B2A0B"/>
    <w:rsid w:val="009B2A6F"/>
    <w:rsid w:val="009B2A97"/>
    <w:rsid w:val="009B2F26"/>
    <w:rsid w:val="009B2FA7"/>
    <w:rsid w:val="009B3594"/>
    <w:rsid w:val="009B4075"/>
    <w:rsid w:val="009B45F2"/>
    <w:rsid w:val="009B5051"/>
    <w:rsid w:val="009B53CD"/>
    <w:rsid w:val="009B5A48"/>
    <w:rsid w:val="009B5C4F"/>
    <w:rsid w:val="009B71A2"/>
    <w:rsid w:val="009B7495"/>
    <w:rsid w:val="009C0FB1"/>
    <w:rsid w:val="009C3864"/>
    <w:rsid w:val="009C3978"/>
    <w:rsid w:val="009C3C8B"/>
    <w:rsid w:val="009C4387"/>
    <w:rsid w:val="009C4C20"/>
    <w:rsid w:val="009C4D4D"/>
    <w:rsid w:val="009C69CF"/>
    <w:rsid w:val="009C7836"/>
    <w:rsid w:val="009D056B"/>
    <w:rsid w:val="009D0AEE"/>
    <w:rsid w:val="009D170B"/>
    <w:rsid w:val="009D1DA4"/>
    <w:rsid w:val="009D2F74"/>
    <w:rsid w:val="009D32CC"/>
    <w:rsid w:val="009D38D8"/>
    <w:rsid w:val="009D3AD9"/>
    <w:rsid w:val="009D4728"/>
    <w:rsid w:val="009D4FD2"/>
    <w:rsid w:val="009D5425"/>
    <w:rsid w:val="009D58A9"/>
    <w:rsid w:val="009D5AA4"/>
    <w:rsid w:val="009D680F"/>
    <w:rsid w:val="009D7F76"/>
    <w:rsid w:val="009E09DD"/>
    <w:rsid w:val="009E0A25"/>
    <w:rsid w:val="009E0B30"/>
    <w:rsid w:val="009E2092"/>
    <w:rsid w:val="009E2369"/>
    <w:rsid w:val="009E2554"/>
    <w:rsid w:val="009E2B25"/>
    <w:rsid w:val="009E3504"/>
    <w:rsid w:val="009E3549"/>
    <w:rsid w:val="009E3693"/>
    <w:rsid w:val="009E3ED8"/>
    <w:rsid w:val="009E3F06"/>
    <w:rsid w:val="009E4372"/>
    <w:rsid w:val="009E587F"/>
    <w:rsid w:val="009E76DB"/>
    <w:rsid w:val="009E77C5"/>
    <w:rsid w:val="009E7FEE"/>
    <w:rsid w:val="009F0346"/>
    <w:rsid w:val="009F1594"/>
    <w:rsid w:val="009F1B52"/>
    <w:rsid w:val="009F1E0F"/>
    <w:rsid w:val="009F1FA7"/>
    <w:rsid w:val="009F4567"/>
    <w:rsid w:val="009F554A"/>
    <w:rsid w:val="009F564D"/>
    <w:rsid w:val="009F5771"/>
    <w:rsid w:val="009F5C3A"/>
    <w:rsid w:val="009F5E07"/>
    <w:rsid w:val="009F6BD6"/>
    <w:rsid w:val="009F6F09"/>
    <w:rsid w:val="009F77DA"/>
    <w:rsid w:val="009F7877"/>
    <w:rsid w:val="009F7B86"/>
    <w:rsid w:val="009F7BC9"/>
    <w:rsid w:val="00A001B0"/>
    <w:rsid w:val="00A013D8"/>
    <w:rsid w:val="00A019B0"/>
    <w:rsid w:val="00A01EF6"/>
    <w:rsid w:val="00A03345"/>
    <w:rsid w:val="00A041B1"/>
    <w:rsid w:val="00A043C9"/>
    <w:rsid w:val="00A04F09"/>
    <w:rsid w:val="00A05275"/>
    <w:rsid w:val="00A05482"/>
    <w:rsid w:val="00A05500"/>
    <w:rsid w:val="00A071B9"/>
    <w:rsid w:val="00A07361"/>
    <w:rsid w:val="00A074EE"/>
    <w:rsid w:val="00A104A7"/>
    <w:rsid w:val="00A106C3"/>
    <w:rsid w:val="00A11E7B"/>
    <w:rsid w:val="00A12392"/>
    <w:rsid w:val="00A169B7"/>
    <w:rsid w:val="00A17FD5"/>
    <w:rsid w:val="00A20916"/>
    <w:rsid w:val="00A2198A"/>
    <w:rsid w:val="00A22317"/>
    <w:rsid w:val="00A2231F"/>
    <w:rsid w:val="00A2375A"/>
    <w:rsid w:val="00A25701"/>
    <w:rsid w:val="00A25860"/>
    <w:rsid w:val="00A2625E"/>
    <w:rsid w:val="00A26384"/>
    <w:rsid w:val="00A26704"/>
    <w:rsid w:val="00A27817"/>
    <w:rsid w:val="00A279DB"/>
    <w:rsid w:val="00A27D2D"/>
    <w:rsid w:val="00A30297"/>
    <w:rsid w:val="00A30492"/>
    <w:rsid w:val="00A31221"/>
    <w:rsid w:val="00A31681"/>
    <w:rsid w:val="00A31B0C"/>
    <w:rsid w:val="00A32576"/>
    <w:rsid w:val="00A328B3"/>
    <w:rsid w:val="00A32C9D"/>
    <w:rsid w:val="00A33F81"/>
    <w:rsid w:val="00A34275"/>
    <w:rsid w:val="00A3475A"/>
    <w:rsid w:val="00A35D15"/>
    <w:rsid w:val="00A3620F"/>
    <w:rsid w:val="00A3647C"/>
    <w:rsid w:val="00A37273"/>
    <w:rsid w:val="00A37745"/>
    <w:rsid w:val="00A3796C"/>
    <w:rsid w:val="00A37B8F"/>
    <w:rsid w:val="00A406EA"/>
    <w:rsid w:val="00A40BC5"/>
    <w:rsid w:val="00A41665"/>
    <w:rsid w:val="00A42DFD"/>
    <w:rsid w:val="00A436F3"/>
    <w:rsid w:val="00A43D36"/>
    <w:rsid w:val="00A43F53"/>
    <w:rsid w:val="00A44031"/>
    <w:rsid w:val="00A4431C"/>
    <w:rsid w:val="00A444A4"/>
    <w:rsid w:val="00A4498E"/>
    <w:rsid w:val="00A44AA3"/>
    <w:rsid w:val="00A4569C"/>
    <w:rsid w:val="00A46D11"/>
    <w:rsid w:val="00A46E08"/>
    <w:rsid w:val="00A46F28"/>
    <w:rsid w:val="00A47CF7"/>
    <w:rsid w:val="00A5258E"/>
    <w:rsid w:val="00A52AC0"/>
    <w:rsid w:val="00A539BF"/>
    <w:rsid w:val="00A54644"/>
    <w:rsid w:val="00A54D7B"/>
    <w:rsid w:val="00A5591C"/>
    <w:rsid w:val="00A559DD"/>
    <w:rsid w:val="00A56D0A"/>
    <w:rsid w:val="00A6011E"/>
    <w:rsid w:val="00A611E8"/>
    <w:rsid w:val="00A616DB"/>
    <w:rsid w:val="00A61A96"/>
    <w:rsid w:val="00A61FCF"/>
    <w:rsid w:val="00A627B4"/>
    <w:rsid w:val="00A62915"/>
    <w:rsid w:val="00A62D83"/>
    <w:rsid w:val="00A62E5F"/>
    <w:rsid w:val="00A63510"/>
    <w:rsid w:val="00A63688"/>
    <w:rsid w:val="00A640C9"/>
    <w:rsid w:val="00A648D5"/>
    <w:rsid w:val="00A649F4"/>
    <w:rsid w:val="00A64C93"/>
    <w:rsid w:val="00A64E47"/>
    <w:rsid w:val="00A651C0"/>
    <w:rsid w:val="00A65454"/>
    <w:rsid w:val="00A65C2F"/>
    <w:rsid w:val="00A667E0"/>
    <w:rsid w:val="00A66D81"/>
    <w:rsid w:val="00A66E70"/>
    <w:rsid w:val="00A67434"/>
    <w:rsid w:val="00A67B25"/>
    <w:rsid w:val="00A70C12"/>
    <w:rsid w:val="00A70C3B"/>
    <w:rsid w:val="00A70EAD"/>
    <w:rsid w:val="00A72716"/>
    <w:rsid w:val="00A73299"/>
    <w:rsid w:val="00A74D8D"/>
    <w:rsid w:val="00A754C1"/>
    <w:rsid w:val="00A76265"/>
    <w:rsid w:val="00A76373"/>
    <w:rsid w:val="00A76883"/>
    <w:rsid w:val="00A76A70"/>
    <w:rsid w:val="00A76E49"/>
    <w:rsid w:val="00A77078"/>
    <w:rsid w:val="00A800C6"/>
    <w:rsid w:val="00A800C7"/>
    <w:rsid w:val="00A80157"/>
    <w:rsid w:val="00A80217"/>
    <w:rsid w:val="00A81BEE"/>
    <w:rsid w:val="00A81E79"/>
    <w:rsid w:val="00A8227B"/>
    <w:rsid w:val="00A824B9"/>
    <w:rsid w:val="00A83080"/>
    <w:rsid w:val="00A8481C"/>
    <w:rsid w:val="00A84923"/>
    <w:rsid w:val="00A85161"/>
    <w:rsid w:val="00A867FC"/>
    <w:rsid w:val="00A86AB7"/>
    <w:rsid w:val="00A86C84"/>
    <w:rsid w:val="00A86F87"/>
    <w:rsid w:val="00A8767C"/>
    <w:rsid w:val="00A90792"/>
    <w:rsid w:val="00A9081B"/>
    <w:rsid w:val="00A90B9E"/>
    <w:rsid w:val="00A9118E"/>
    <w:rsid w:val="00A91C16"/>
    <w:rsid w:val="00A91EC4"/>
    <w:rsid w:val="00A924EB"/>
    <w:rsid w:val="00A9367B"/>
    <w:rsid w:val="00A95F4F"/>
    <w:rsid w:val="00A96089"/>
    <w:rsid w:val="00A96E3F"/>
    <w:rsid w:val="00A97253"/>
    <w:rsid w:val="00A975BD"/>
    <w:rsid w:val="00A975CE"/>
    <w:rsid w:val="00AA0442"/>
    <w:rsid w:val="00AA15D5"/>
    <w:rsid w:val="00AA16CB"/>
    <w:rsid w:val="00AA177E"/>
    <w:rsid w:val="00AA18A6"/>
    <w:rsid w:val="00AA1B45"/>
    <w:rsid w:val="00AA2581"/>
    <w:rsid w:val="00AA3D67"/>
    <w:rsid w:val="00AA4DD5"/>
    <w:rsid w:val="00AA57BE"/>
    <w:rsid w:val="00AA5C5B"/>
    <w:rsid w:val="00AA6131"/>
    <w:rsid w:val="00AA628D"/>
    <w:rsid w:val="00AA6462"/>
    <w:rsid w:val="00AA649C"/>
    <w:rsid w:val="00AA66BA"/>
    <w:rsid w:val="00AA6BCC"/>
    <w:rsid w:val="00AA76A4"/>
    <w:rsid w:val="00AB014C"/>
    <w:rsid w:val="00AB0FDB"/>
    <w:rsid w:val="00AB1019"/>
    <w:rsid w:val="00AB1155"/>
    <w:rsid w:val="00AB1B2A"/>
    <w:rsid w:val="00AB1BE6"/>
    <w:rsid w:val="00AB26A0"/>
    <w:rsid w:val="00AB2F47"/>
    <w:rsid w:val="00AB4557"/>
    <w:rsid w:val="00AB4562"/>
    <w:rsid w:val="00AB4D64"/>
    <w:rsid w:val="00AB5503"/>
    <w:rsid w:val="00AB5FED"/>
    <w:rsid w:val="00AB6D79"/>
    <w:rsid w:val="00AB73BC"/>
    <w:rsid w:val="00AC052B"/>
    <w:rsid w:val="00AC0982"/>
    <w:rsid w:val="00AC1D5A"/>
    <w:rsid w:val="00AC2FB8"/>
    <w:rsid w:val="00AC33DD"/>
    <w:rsid w:val="00AC4247"/>
    <w:rsid w:val="00AC4565"/>
    <w:rsid w:val="00AC4ABB"/>
    <w:rsid w:val="00AC5674"/>
    <w:rsid w:val="00AC5BE4"/>
    <w:rsid w:val="00AC60A2"/>
    <w:rsid w:val="00AC6422"/>
    <w:rsid w:val="00AC6490"/>
    <w:rsid w:val="00AC6E0E"/>
    <w:rsid w:val="00AC6F5C"/>
    <w:rsid w:val="00AC74CA"/>
    <w:rsid w:val="00AC7BBE"/>
    <w:rsid w:val="00AD0E67"/>
    <w:rsid w:val="00AD1662"/>
    <w:rsid w:val="00AD43F0"/>
    <w:rsid w:val="00AD5529"/>
    <w:rsid w:val="00AD65E8"/>
    <w:rsid w:val="00AD7223"/>
    <w:rsid w:val="00AE0211"/>
    <w:rsid w:val="00AE03E6"/>
    <w:rsid w:val="00AE0DF8"/>
    <w:rsid w:val="00AE0EEB"/>
    <w:rsid w:val="00AE1855"/>
    <w:rsid w:val="00AE23B7"/>
    <w:rsid w:val="00AE2766"/>
    <w:rsid w:val="00AE2972"/>
    <w:rsid w:val="00AE2EA2"/>
    <w:rsid w:val="00AE313A"/>
    <w:rsid w:val="00AE39BA"/>
    <w:rsid w:val="00AE5B82"/>
    <w:rsid w:val="00AE625B"/>
    <w:rsid w:val="00AE6D6B"/>
    <w:rsid w:val="00AE7050"/>
    <w:rsid w:val="00AE70BB"/>
    <w:rsid w:val="00AE72D9"/>
    <w:rsid w:val="00AE79AF"/>
    <w:rsid w:val="00AF08A8"/>
    <w:rsid w:val="00AF0942"/>
    <w:rsid w:val="00AF3322"/>
    <w:rsid w:val="00AF365F"/>
    <w:rsid w:val="00AF3F73"/>
    <w:rsid w:val="00AF4971"/>
    <w:rsid w:val="00AF52C2"/>
    <w:rsid w:val="00AF5B95"/>
    <w:rsid w:val="00B00845"/>
    <w:rsid w:val="00B017A8"/>
    <w:rsid w:val="00B0265A"/>
    <w:rsid w:val="00B03B16"/>
    <w:rsid w:val="00B05918"/>
    <w:rsid w:val="00B05DE5"/>
    <w:rsid w:val="00B075D4"/>
    <w:rsid w:val="00B10F81"/>
    <w:rsid w:val="00B12A87"/>
    <w:rsid w:val="00B1453B"/>
    <w:rsid w:val="00B14E99"/>
    <w:rsid w:val="00B164BF"/>
    <w:rsid w:val="00B16673"/>
    <w:rsid w:val="00B169C5"/>
    <w:rsid w:val="00B16F8C"/>
    <w:rsid w:val="00B17396"/>
    <w:rsid w:val="00B176E5"/>
    <w:rsid w:val="00B17EC8"/>
    <w:rsid w:val="00B200DD"/>
    <w:rsid w:val="00B2048E"/>
    <w:rsid w:val="00B2070E"/>
    <w:rsid w:val="00B20D90"/>
    <w:rsid w:val="00B21D3D"/>
    <w:rsid w:val="00B226C0"/>
    <w:rsid w:val="00B2432B"/>
    <w:rsid w:val="00B245F3"/>
    <w:rsid w:val="00B24CFA"/>
    <w:rsid w:val="00B25CE2"/>
    <w:rsid w:val="00B26898"/>
    <w:rsid w:val="00B26EFF"/>
    <w:rsid w:val="00B278C4"/>
    <w:rsid w:val="00B27DBF"/>
    <w:rsid w:val="00B301F9"/>
    <w:rsid w:val="00B32249"/>
    <w:rsid w:val="00B3250F"/>
    <w:rsid w:val="00B3267C"/>
    <w:rsid w:val="00B3291D"/>
    <w:rsid w:val="00B329A3"/>
    <w:rsid w:val="00B3376E"/>
    <w:rsid w:val="00B337D1"/>
    <w:rsid w:val="00B33DA7"/>
    <w:rsid w:val="00B33FF4"/>
    <w:rsid w:val="00B34C0E"/>
    <w:rsid w:val="00B35B16"/>
    <w:rsid w:val="00B35F55"/>
    <w:rsid w:val="00B36A85"/>
    <w:rsid w:val="00B405A5"/>
    <w:rsid w:val="00B4104D"/>
    <w:rsid w:val="00B41802"/>
    <w:rsid w:val="00B41A68"/>
    <w:rsid w:val="00B4537C"/>
    <w:rsid w:val="00B4540A"/>
    <w:rsid w:val="00B46265"/>
    <w:rsid w:val="00B4659C"/>
    <w:rsid w:val="00B4742C"/>
    <w:rsid w:val="00B47954"/>
    <w:rsid w:val="00B50966"/>
    <w:rsid w:val="00B511C7"/>
    <w:rsid w:val="00B535DB"/>
    <w:rsid w:val="00B53A23"/>
    <w:rsid w:val="00B54051"/>
    <w:rsid w:val="00B54AF6"/>
    <w:rsid w:val="00B54D12"/>
    <w:rsid w:val="00B54FAA"/>
    <w:rsid w:val="00B55038"/>
    <w:rsid w:val="00B558B2"/>
    <w:rsid w:val="00B559F9"/>
    <w:rsid w:val="00B55B74"/>
    <w:rsid w:val="00B55EA1"/>
    <w:rsid w:val="00B56AF2"/>
    <w:rsid w:val="00B578A6"/>
    <w:rsid w:val="00B60060"/>
    <w:rsid w:val="00B6018C"/>
    <w:rsid w:val="00B609A7"/>
    <w:rsid w:val="00B61B6A"/>
    <w:rsid w:val="00B61EB5"/>
    <w:rsid w:val="00B61FCE"/>
    <w:rsid w:val="00B626F4"/>
    <w:rsid w:val="00B63A24"/>
    <w:rsid w:val="00B63E1F"/>
    <w:rsid w:val="00B64CDD"/>
    <w:rsid w:val="00B653D3"/>
    <w:rsid w:val="00B655C4"/>
    <w:rsid w:val="00B65C0E"/>
    <w:rsid w:val="00B65FA8"/>
    <w:rsid w:val="00B66E72"/>
    <w:rsid w:val="00B671F8"/>
    <w:rsid w:val="00B67D2E"/>
    <w:rsid w:val="00B705D6"/>
    <w:rsid w:val="00B70632"/>
    <w:rsid w:val="00B7121D"/>
    <w:rsid w:val="00B713F8"/>
    <w:rsid w:val="00B71EA6"/>
    <w:rsid w:val="00B72507"/>
    <w:rsid w:val="00B72AD6"/>
    <w:rsid w:val="00B72BC4"/>
    <w:rsid w:val="00B74012"/>
    <w:rsid w:val="00B74129"/>
    <w:rsid w:val="00B742B2"/>
    <w:rsid w:val="00B74330"/>
    <w:rsid w:val="00B743DE"/>
    <w:rsid w:val="00B74CD1"/>
    <w:rsid w:val="00B7560B"/>
    <w:rsid w:val="00B75EDD"/>
    <w:rsid w:val="00B77791"/>
    <w:rsid w:val="00B777C8"/>
    <w:rsid w:val="00B80172"/>
    <w:rsid w:val="00B8047B"/>
    <w:rsid w:val="00B80EE7"/>
    <w:rsid w:val="00B81126"/>
    <w:rsid w:val="00B8160B"/>
    <w:rsid w:val="00B844CE"/>
    <w:rsid w:val="00B85013"/>
    <w:rsid w:val="00B852C5"/>
    <w:rsid w:val="00B853F3"/>
    <w:rsid w:val="00B85527"/>
    <w:rsid w:val="00B8654C"/>
    <w:rsid w:val="00B8684A"/>
    <w:rsid w:val="00B86B44"/>
    <w:rsid w:val="00B86DF2"/>
    <w:rsid w:val="00B86EEB"/>
    <w:rsid w:val="00B90816"/>
    <w:rsid w:val="00B928B8"/>
    <w:rsid w:val="00B93055"/>
    <w:rsid w:val="00B9324B"/>
    <w:rsid w:val="00B9380C"/>
    <w:rsid w:val="00B945C3"/>
    <w:rsid w:val="00B946A4"/>
    <w:rsid w:val="00B94AAD"/>
    <w:rsid w:val="00B94B71"/>
    <w:rsid w:val="00B95155"/>
    <w:rsid w:val="00B95173"/>
    <w:rsid w:val="00B95470"/>
    <w:rsid w:val="00B9547E"/>
    <w:rsid w:val="00B954D5"/>
    <w:rsid w:val="00B9569C"/>
    <w:rsid w:val="00B95E13"/>
    <w:rsid w:val="00B95E21"/>
    <w:rsid w:val="00B9674C"/>
    <w:rsid w:val="00B96BAB"/>
    <w:rsid w:val="00B971B7"/>
    <w:rsid w:val="00B974D1"/>
    <w:rsid w:val="00B9750B"/>
    <w:rsid w:val="00B97708"/>
    <w:rsid w:val="00B97D4D"/>
    <w:rsid w:val="00BA0020"/>
    <w:rsid w:val="00BA080E"/>
    <w:rsid w:val="00BA0CC9"/>
    <w:rsid w:val="00BA1010"/>
    <w:rsid w:val="00BA33F0"/>
    <w:rsid w:val="00BA3D7D"/>
    <w:rsid w:val="00BA5328"/>
    <w:rsid w:val="00BA5364"/>
    <w:rsid w:val="00BA5412"/>
    <w:rsid w:val="00BA582C"/>
    <w:rsid w:val="00BA591D"/>
    <w:rsid w:val="00BA5EBA"/>
    <w:rsid w:val="00BB049E"/>
    <w:rsid w:val="00BB0D13"/>
    <w:rsid w:val="00BB0D6B"/>
    <w:rsid w:val="00BB0DC8"/>
    <w:rsid w:val="00BB18B6"/>
    <w:rsid w:val="00BB2160"/>
    <w:rsid w:val="00BB24EE"/>
    <w:rsid w:val="00BB26BA"/>
    <w:rsid w:val="00BB3641"/>
    <w:rsid w:val="00BB3D57"/>
    <w:rsid w:val="00BB4A34"/>
    <w:rsid w:val="00BB67C4"/>
    <w:rsid w:val="00BB688D"/>
    <w:rsid w:val="00BB6E73"/>
    <w:rsid w:val="00BB7E20"/>
    <w:rsid w:val="00BC0380"/>
    <w:rsid w:val="00BC058D"/>
    <w:rsid w:val="00BC1707"/>
    <w:rsid w:val="00BC1C0B"/>
    <w:rsid w:val="00BC4DAC"/>
    <w:rsid w:val="00BC5209"/>
    <w:rsid w:val="00BC5BF9"/>
    <w:rsid w:val="00BC5D0F"/>
    <w:rsid w:val="00BC63C3"/>
    <w:rsid w:val="00BC6565"/>
    <w:rsid w:val="00BC68CD"/>
    <w:rsid w:val="00BC6CBC"/>
    <w:rsid w:val="00BD0C13"/>
    <w:rsid w:val="00BD2068"/>
    <w:rsid w:val="00BD262D"/>
    <w:rsid w:val="00BD34C0"/>
    <w:rsid w:val="00BD3982"/>
    <w:rsid w:val="00BD3C22"/>
    <w:rsid w:val="00BD5B5C"/>
    <w:rsid w:val="00BD636A"/>
    <w:rsid w:val="00BD6416"/>
    <w:rsid w:val="00BD649A"/>
    <w:rsid w:val="00BD6BC3"/>
    <w:rsid w:val="00BD6CB2"/>
    <w:rsid w:val="00BD71A4"/>
    <w:rsid w:val="00BE04C3"/>
    <w:rsid w:val="00BE1BE2"/>
    <w:rsid w:val="00BE1C32"/>
    <w:rsid w:val="00BE1F85"/>
    <w:rsid w:val="00BE2B74"/>
    <w:rsid w:val="00BE3368"/>
    <w:rsid w:val="00BE39C9"/>
    <w:rsid w:val="00BE44A1"/>
    <w:rsid w:val="00BE4BD4"/>
    <w:rsid w:val="00BE5664"/>
    <w:rsid w:val="00BE5A1E"/>
    <w:rsid w:val="00BE5E8D"/>
    <w:rsid w:val="00BE6965"/>
    <w:rsid w:val="00BE7ACC"/>
    <w:rsid w:val="00BE7F65"/>
    <w:rsid w:val="00BE7FA0"/>
    <w:rsid w:val="00BF0073"/>
    <w:rsid w:val="00BF27BA"/>
    <w:rsid w:val="00BF2D04"/>
    <w:rsid w:val="00BF2F96"/>
    <w:rsid w:val="00BF341F"/>
    <w:rsid w:val="00BF345F"/>
    <w:rsid w:val="00BF34F1"/>
    <w:rsid w:val="00BF35F3"/>
    <w:rsid w:val="00BF472E"/>
    <w:rsid w:val="00BF5069"/>
    <w:rsid w:val="00BF50A9"/>
    <w:rsid w:val="00BF5BBD"/>
    <w:rsid w:val="00BF6C05"/>
    <w:rsid w:val="00BF6FFD"/>
    <w:rsid w:val="00BF7288"/>
    <w:rsid w:val="00BF7714"/>
    <w:rsid w:val="00BF7C13"/>
    <w:rsid w:val="00C024E3"/>
    <w:rsid w:val="00C02568"/>
    <w:rsid w:val="00C02BCA"/>
    <w:rsid w:val="00C02C8B"/>
    <w:rsid w:val="00C02E95"/>
    <w:rsid w:val="00C037ED"/>
    <w:rsid w:val="00C03A53"/>
    <w:rsid w:val="00C04CD4"/>
    <w:rsid w:val="00C0532D"/>
    <w:rsid w:val="00C05B15"/>
    <w:rsid w:val="00C071B0"/>
    <w:rsid w:val="00C07A41"/>
    <w:rsid w:val="00C07C00"/>
    <w:rsid w:val="00C100CD"/>
    <w:rsid w:val="00C10382"/>
    <w:rsid w:val="00C1083B"/>
    <w:rsid w:val="00C10D18"/>
    <w:rsid w:val="00C11A74"/>
    <w:rsid w:val="00C11EEC"/>
    <w:rsid w:val="00C13016"/>
    <w:rsid w:val="00C146C2"/>
    <w:rsid w:val="00C14D5C"/>
    <w:rsid w:val="00C14E96"/>
    <w:rsid w:val="00C15081"/>
    <w:rsid w:val="00C157AC"/>
    <w:rsid w:val="00C157FC"/>
    <w:rsid w:val="00C1586E"/>
    <w:rsid w:val="00C1616E"/>
    <w:rsid w:val="00C16261"/>
    <w:rsid w:val="00C1664A"/>
    <w:rsid w:val="00C17477"/>
    <w:rsid w:val="00C20694"/>
    <w:rsid w:val="00C228F7"/>
    <w:rsid w:val="00C22EA3"/>
    <w:rsid w:val="00C23BEE"/>
    <w:rsid w:val="00C24042"/>
    <w:rsid w:val="00C24505"/>
    <w:rsid w:val="00C246E1"/>
    <w:rsid w:val="00C24EEA"/>
    <w:rsid w:val="00C2559D"/>
    <w:rsid w:val="00C27671"/>
    <w:rsid w:val="00C30EC7"/>
    <w:rsid w:val="00C32226"/>
    <w:rsid w:val="00C35433"/>
    <w:rsid w:val="00C3654A"/>
    <w:rsid w:val="00C36D42"/>
    <w:rsid w:val="00C36FFC"/>
    <w:rsid w:val="00C41BA7"/>
    <w:rsid w:val="00C41C48"/>
    <w:rsid w:val="00C41EA6"/>
    <w:rsid w:val="00C42463"/>
    <w:rsid w:val="00C4265D"/>
    <w:rsid w:val="00C42C41"/>
    <w:rsid w:val="00C432E9"/>
    <w:rsid w:val="00C44311"/>
    <w:rsid w:val="00C445FA"/>
    <w:rsid w:val="00C44A60"/>
    <w:rsid w:val="00C44F3E"/>
    <w:rsid w:val="00C451D6"/>
    <w:rsid w:val="00C45237"/>
    <w:rsid w:val="00C45570"/>
    <w:rsid w:val="00C461C2"/>
    <w:rsid w:val="00C46CC2"/>
    <w:rsid w:val="00C4727C"/>
    <w:rsid w:val="00C47288"/>
    <w:rsid w:val="00C47324"/>
    <w:rsid w:val="00C475CA"/>
    <w:rsid w:val="00C47D34"/>
    <w:rsid w:val="00C50EF9"/>
    <w:rsid w:val="00C51B36"/>
    <w:rsid w:val="00C51B6F"/>
    <w:rsid w:val="00C51BE5"/>
    <w:rsid w:val="00C52029"/>
    <w:rsid w:val="00C52BC2"/>
    <w:rsid w:val="00C536C7"/>
    <w:rsid w:val="00C53C38"/>
    <w:rsid w:val="00C5474C"/>
    <w:rsid w:val="00C54D6A"/>
    <w:rsid w:val="00C5511E"/>
    <w:rsid w:val="00C55376"/>
    <w:rsid w:val="00C55E53"/>
    <w:rsid w:val="00C560F2"/>
    <w:rsid w:val="00C565A6"/>
    <w:rsid w:val="00C56DDC"/>
    <w:rsid w:val="00C576D4"/>
    <w:rsid w:val="00C602EC"/>
    <w:rsid w:val="00C605E3"/>
    <w:rsid w:val="00C606A2"/>
    <w:rsid w:val="00C61AB4"/>
    <w:rsid w:val="00C62877"/>
    <w:rsid w:val="00C62E87"/>
    <w:rsid w:val="00C63AF1"/>
    <w:rsid w:val="00C6410E"/>
    <w:rsid w:val="00C643A8"/>
    <w:rsid w:val="00C6443E"/>
    <w:rsid w:val="00C653E2"/>
    <w:rsid w:val="00C658CD"/>
    <w:rsid w:val="00C66CBB"/>
    <w:rsid w:val="00C670A1"/>
    <w:rsid w:val="00C67208"/>
    <w:rsid w:val="00C708B6"/>
    <w:rsid w:val="00C70CBF"/>
    <w:rsid w:val="00C7139B"/>
    <w:rsid w:val="00C71CBF"/>
    <w:rsid w:val="00C71EF0"/>
    <w:rsid w:val="00C720E8"/>
    <w:rsid w:val="00C73544"/>
    <w:rsid w:val="00C73795"/>
    <w:rsid w:val="00C74664"/>
    <w:rsid w:val="00C74FE8"/>
    <w:rsid w:val="00C75621"/>
    <w:rsid w:val="00C7650E"/>
    <w:rsid w:val="00C76B5D"/>
    <w:rsid w:val="00C77845"/>
    <w:rsid w:val="00C77A60"/>
    <w:rsid w:val="00C8085C"/>
    <w:rsid w:val="00C80C9D"/>
    <w:rsid w:val="00C81426"/>
    <w:rsid w:val="00C83348"/>
    <w:rsid w:val="00C83393"/>
    <w:rsid w:val="00C83FAE"/>
    <w:rsid w:val="00C84731"/>
    <w:rsid w:val="00C854F5"/>
    <w:rsid w:val="00C857EE"/>
    <w:rsid w:val="00C85B35"/>
    <w:rsid w:val="00C85B43"/>
    <w:rsid w:val="00C86C88"/>
    <w:rsid w:val="00C86CBA"/>
    <w:rsid w:val="00C86FEE"/>
    <w:rsid w:val="00C91C9C"/>
    <w:rsid w:val="00C93033"/>
    <w:rsid w:val="00C930AF"/>
    <w:rsid w:val="00C93100"/>
    <w:rsid w:val="00C939D4"/>
    <w:rsid w:val="00C94334"/>
    <w:rsid w:val="00C962B7"/>
    <w:rsid w:val="00C97926"/>
    <w:rsid w:val="00C97ADC"/>
    <w:rsid w:val="00C97F2C"/>
    <w:rsid w:val="00CA006A"/>
    <w:rsid w:val="00CA1980"/>
    <w:rsid w:val="00CA1B0F"/>
    <w:rsid w:val="00CA1B1E"/>
    <w:rsid w:val="00CA21DE"/>
    <w:rsid w:val="00CA28C7"/>
    <w:rsid w:val="00CA2BD8"/>
    <w:rsid w:val="00CA30EC"/>
    <w:rsid w:val="00CA34F5"/>
    <w:rsid w:val="00CA36CB"/>
    <w:rsid w:val="00CA5289"/>
    <w:rsid w:val="00CA60B6"/>
    <w:rsid w:val="00CA611E"/>
    <w:rsid w:val="00CA61F8"/>
    <w:rsid w:val="00CA623B"/>
    <w:rsid w:val="00CA6D66"/>
    <w:rsid w:val="00CA7480"/>
    <w:rsid w:val="00CB0748"/>
    <w:rsid w:val="00CB07F9"/>
    <w:rsid w:val="00CB0B1F"/>
    <w:rsid w:val="00CB0E66"/>
    <w:rsid w:val="00CB23CC"/>
    <w:rsid w:val="00CB2F62"/>
    <w:rsid w:val="00CB3CC5"/>
    <w:rsid w:val="00CB4239"/>
    <w:rsid w:val="00CB43A9"/>
    <w:rsid w:val="00CB48C5"/>
    <w:rsid w:val="00CB4B3A"/>
    <w:rsid w:val="00CB622D"/>
    <w:rsid w:val="00CB6BE6"/>
    <w:rsid w:val="00CB73DD"/>
    <w:rsid w:val="00CC09BE"/>
    <w:rsid w:val="00CC0C96"/>
    <w:rsid w:val="00CC1C59"/>
    <w:rsid w:val="00CC28A9"/>
    <w:rsid w:val="00CC375A"/>
    <w:rsid w:val="00CC60F3"/>
    <w:rsid w:val="00CC6599"/>
    <w:rsid w:val="00CC6A09"/>
    <w:rsid w:val="00CD0101"/>
    <w:rsid w:val="00CD02A3"/>
    <w:rsid w:val="00CD0BAB"/>
    <w:rsid w:val="00CD186E"/>
    <w:rsid w:val="00CD1982"/>
    <w:rsid w:val="00CD206F"/>
    <w:rsid w:val="00CD28D2"/>
    <w:rsid w:val="00CD33AE"/>
    <w:rsid w:val="00CD3BEB"/>
    <w:rsid w:val="00CD5677"/>
    <w:rsid w:val="00CD5916"/>
    <w:rsid w:val="00CD593A"/>
    <w:rsid w:val="00CD629C"/>
    <w:rsid w:val="00CD6C18"/>
    <w:rsid w:val="00CD70D6"/>
    <w:rsid w:val="00CD766E"/>
    <w:rsid w:val="00CD79DF"/>
    <w:rsid w:val="00CE0FBF"/>
    <w:rsid w:val="00CE1BFA"/>
    <w:rsid w:val="00CE207E"/>
    <w:rsid w:val="00CE24AB"/>
    <w:rsid w:val="00CE2CA7"/>
    <w:rsid w:val="00CE2DC2"/>
    <w:rsid w:val="00CE397F"/>
    <w:rsid w:val="00CE45C4"/>
    <w:rsid w:val="00CE626B"/>
    <w:rsid w:val="00CE68B4"/>
    <w:rsid w:val="00CE7A9C"/>
    <w:rsid w:val="00CE7E3A"/>
    <w:rsid w:val="00CF09AE"/>
    <w:rsid w:val="00CF0F3E"/>
    <w:rsid w:val="00CF1611"/>
    <w:rsid w:val="00CF1BB3"/>
    <w:rsid w:val="00CF1FFB"/>
    <w:rsid w:val="00CF267A"/>
    <w:rsid w:val="00CF2B5F"/>
    <w:rsid w:val="00CF2C41"/>
    <w:rsid w:val="00CF3533"/>
    <w:rsid w:val="00CF3A0B"/>
    <w:rsid w:val="00CF49AD"/>
    <w:rsid w:val="00CF4B49"/>
    <w:rsid w:val="00CF597E"/>
    <w:rsid w:val="00CF5C8F"/>
    <w:rsid w:val="00CF5DE4"/>
    <w:rsid w:val="00CF5FAF"/>
    <w:rsid w:val="00CF62BA"/>
    <w:rsid w:val="00CF678C"/>
    <w:rsid w:val="00CF7461"/>
    <w:rsid w:val="00CF7523"/>
    <w:rsid w:val="00D00314"/>
    <w:rsid w:val="00D00905"/>
    <w:rsid w:val="00D00F5E"/>
    <w:rsid w:val="00D01543"/>
    <w:rsid w:val="00D01D24"/>
    <w:rsid w:val="00D03252"/>
    <w:rsid w:val="00D03ED2"/>
    <w:rsid w:val="00D0402D"/>
    <w:rsid w:val="00D05EDA"/>
    <w:rsid w:val="00D070EB"/>
    <w:rsid w:val="00D10B44"/>
    <w:rsid w:val="00D10E59"/>
    <w:rsid w:val="00D1133E"/>
    <w:rsid w:val="00D11D1B"/>
    <w:rsid w:val="00D12015"/>
    <w:rsid w:val="00D128BB"/>
    <w:rsid w:val="00D13C8E"/>
    <w:rsid w:val="00D13E16"/>
    <w:rsid w:val="00D158C5"/>
    <w:rsid w:val="00D15BBC"/>
    <w:rsid w:val="00D165AD"/>
    <w:rsid w:val="00D17D29"/>
    <w:rsid w:val="00D218C5"/>
    <w:rsid w:val="00D21BB4"/>
    <w:rsid w:val="00D22546"/>
    <w:rsid w:val="00D22A26"/>
    <w:rsid w:val="00D23487"/>
    <w:rsid w:val="00D23C11"/>
    <w:rsid w:val="00D24FC5"/>
    <w:rsid w:val="00D25D97"/>
    <w:rsid w:val="00D25F70"/>
    <w:rsid w:val="00D268A2"/>
    <w:rsid w:val="00D269CC"/>
    <w:rsid w:val="00D30413"/>
    <w:rsid w:val="00D3202D"/>
    <w:rsid w:val="00D3206E"/>
    <w:rsid w:val="00D32F9A"/>
    <w:rsid w:val="00D3310B"/>
    <w:rsid w:val="00D332D4"/>
    <w:rsid w:val="00D33455"/>
    <w:rsid w:val="00D33505"/>
    <w:rsid w:val="00D33EE1"/>
    <w:rsid w:val="00D34002"/>
    <w:rsid w:val="00D34543"/>
    <w:rsid w:val="00D34E0D"/>
    <w:rsid w:val="00D3512C"/>
    <w:rsid w:val="00D35CE3"/>
    <w:rsid w:val="00D41006"/>
    <w:rsid w:val="00D41071"/>
    <w:rsid w:val="00D415CE"/>
    <w:rsid w:val="00D4172F"/>
    <w:rsid w:val="00D422B6"/>
    <w:rsid w:val="00D42D05"/>
    <w:rsid w:val="00D43449"/>
    <w:rsid w:val="00D43652"/>
    <w:rsid w:val="00D43DA8"/>
    <w:rsid w:val="00D43F7A"/>
    <w:rsid w:val="00D444C4"/>
    <w:rsid w:val="00D44E12"/>
    <w:rsid w:val="00D44F3A"/>
    <w:rsid w:val="00D45F08"/>
    <w:rsid w:val="00D45F28"/>
    <w:rsid w:val="00D464E0"/>
    <w:rsid w:val="00D46762"/>
    <w:rsid w:val="00D46E11"/>
    <w:rsid w:val="00D475E1"/>
    <w:rsid w:val="00D47DC4"/>
    <w:rsid w:val="00D47F52"/>
    <w:rsid w:val="00D50120"/>
    <w:rsid w:val="00D514A7"/>
    <w:rsid w:val="00D51F4A"/>
    <w:rsid w:val="00D52669"/>
    <w:rsid w:val="00D52673"/>
    <w:rsid w:val="00D52873"/>
    <w:rsid w:val="00D54352"/>
    <w:rsid w:val="00D549B7"/>
    <w:rsid w:val="00D54AE4"/>
    <w:rsid w:val="00D563BF"/>
    <w:rsid w:val="00D56D17"/>
    <w:rsid w:val="00D57450"/>
    <w:rsid w:val="00D579F7"/>
    <w:rsid w:val="00D60604"/>
    <w:rsid w:val="00D60BCA"/>
    <w:rsid w:val="00D61604"/>
    <w:rsid w:val="00D618E0"/>
    <w:rsid w:val="00D61B59"/>
    <w:rsid w:val="00D62D97"/>
    <w:rsid w:val="00D632E8"/>
    <w:rsid w:val="00D63559"/>
    <w:rsid w:val="00D63ADD"/>
    <w:rsid w:val="00D64014"/>
    <w:rsid w:val="00D6419A"/>
    <w:rsid w:val="00D644FB"/>
    <w:rsid w:val="00D6485C"/>
    <w:rsid w:val="00D656E2"/>
    <w:rsid w:val="00D65956"/>
    <w:rsid w:val="00D6604D"/>
    <w:rsid w:val="00D702F0"/>
    <w:rsid w:val="00D708DC"/>
    <w:rsid w:val="00D71678"/>
    <w:rsid w:val="00D720EA"/>
    <w:rsid w:val="00D724BA"/>
    <w:rsid w:val="00D724E5"/>
    <w:rsid w:val="00D7293C"/>
    <w:rsid w:val="00D7321A"/>
    <w:rsid w:val="00D73991"/>
    <w:rsid w:val="00D73E7B"/>
    <w:rsid w:val="00D74DC3"/>
    <w:rsid w:val="00D75137"/>
    <w:rsid w:val="00D754DF"/>
    <w:rsid w:val="00D776B5"/>
    <w:rsid w:val="00D778DC"/>
    <w:rsid w:val="00D8096D"/>
    <w:rsid w:val="00D80998"/>
    <w:rsid w:val="00D80CC4"/>
    <w:rsid w:val="00D80DC1"/>
    <w:rsid w:val="00D81450"/>
    <w:rsid w:val="00D81616"/>
    <w:rsid w:val="00D82890"/>
    <w:rsid w:val="00D82C60"/>
    <w:rsid w:val="00D82E7E"/>
    <w:rsid w:val="00D85134"/>
    <w:rsid w:val="00D869DB"/>
    <w:rsid w:val="00D87511"/>
    <w:rsid w:val="00D87A73"/>
    <w:rsid w:val="00D87B65"/>
    <w:rsid w:val="00D87BC8"/>
    <w:rsid w:val="00D90015"/>
    <w:rsid w:val="00D900DA"/>
    <w:rsid w:val="00D90A95"/>
    <w:rsid w:val="00D91883"/>
    <w:rsid w:val="00D9468B"/>
    <w:rsid w:val="00D94BBA"/>
    <w:rsid w:val="00D94ED5"/>
    <w:rsid w:val="00D94FEF"/>
    <w:rsid w:val="00D97C23"/>
    <w:rsid w:val="00DA032D"/>
    <w:rsid w:val="00DA0926"/>
    <w:rsid w:val="00DA159E"/>
    <w:rsid w:val="00DA1E40"/>
    <w:rsid w:val="00DA24E5"/>
    <w:rsid w:val="00DA329F"/>
    <w:rsid w:val="00DA41F4"/>
    <w:rsid w:val="00DA4CDF"/>
    <w:rsid w:val="00DA4D87"/>
    <w:rsid w:val="00DA66D0"/>
    <w:rsid w:val="00DA698E"/>
    <w:rsid w:val="00DA6EE2"/>
    <w:rsid w:val="00DA6F65"/>
    <w:rsid w:val="00DA715C"/>
    <w:rsid w:val="00DA7C01"/>
    <w:rsid w:val="00DB0DED"/>
    <w:rsid w:val="00DB0FBA"/>
    <w:rsid w:val="00DB14E4"/>
    <w:rsid w:val="00DB19D2"/>
    <w:rsid w:val="00DB3686"/>
    <w:rsid w:val="00DB3BB5"/>
    <w:rsid w:val="00DB45BE"/>
    <w:rsid w:val="00DB493B"/>
    <w:rsid w:val="00DB4D85"/>
    <w:rsid w:val="00DB59C1"/>
    <w:rsid w:val="00DB5DD4"/>
    <w:rsid w:val="00DB5E19"/>
    <w:rsid w:val="00DB6058"/>
    <w:rsid w:val="00DC046D"/>
    <w:rsid w:val="00DC054E"/>
    <w:rsid w:val="00DC0FB7"/>
    <w:rsid w:val="00DC1C4A"/>
    <w:rsid w:val="00DC206D"/>
    <w:rsid w:val="00DC23D5"/>
    <w:rsid w:val="00DC40D0"/>
    <w:rsid w:val="00DC4109"/>
    <w:rsid w:val="00DC439F"/>
    <w:rsid w:val="00DC4527"/>
    <w:rsid w:val="00DC55CC"/>
    <w:rsid w:val="00DC6A52"/>
    <w:rsid w:val="00DC6FC3"/>
    <w:rsid w:val="00DC743A"/>
    <w:rsid w:val="00DC7B87"/>
    <w:rsid w:val="00DD0F6C"/>
    <w:rsid w:val="00DD1295"/>
    <w:rsid w:val="00DD1393"/>
    <w:rsid w:val="00DD1FE7"/>
    <w:rsid w:val="00DD2CC9"/>
    <w:rsid w:val="00DD3EE0"/>
    <w:rsid w:val="00DD40F6"/>
    <w:rsid w:val="00DD52FB"/>
    <w:rsid w:val="00DD5586"/>
    <w:rsid w:val="00DD5A3F"/>
    <w:rsid w:val="00DD7255"/>
    <w:rsid w:val="00DD7355"/>
    <w:rsid w:val="00DD7A60"/>
    <w:rsid w:val="00DE0089"/>
    <w:rsid w:val="00DE02A8"/>
    <w:rsid w:val="00DE0732"/>
    <w:rsid w:val="00DE22BD"/>
    <w:rsid w:val="00DE2F9C"/>
    <w:rsid w:val="00DE36F6"/>
    <w:rsid w:val="00DE427B"/>
    <w:rsid w:val="00DE443A"/>
    <w:rsid w:val="00DE479F"/>
    <w:rsid w:val="00DE52A0"/>
    <w:rsid w:val="00DE549B"/>
    <w:rsid w:val="00DE5EE8"/>
    <w:rsid w:val="00DE5FCC"/>
    <w:rsid w:val="00DE62DE"/>
    <w:rsid w:val="00DE6F7F"/>
    <w:rsid w:val="00DE6FC3"/>
    <w:rsid w:val="00DF0581"/>
    <w:rsid w:val="00DF2534"/>
    <w:rsid w:val="00DF3AEF"/>
    <w:rsid w:val="00DF4597"/>
    <w:rsid w:val="00DF4870"/>
    <w:rsid w:val="00DF5F82"/>
    <w:rsid w:val="00DF6BC1"/>
    <w:rsid w:val="00E002F5"/>
    <w:rsid w:val="00E005D6"/>
    <w:rsid w:val="00E00E57"/>
    <w:rsid w:val="00E016F6"/>
    <w:rsid w:val="00E0289C"/>
    <w:rsid w:val="00E03708"/>
    <w:rsid w:val="00E042CB"/>
    <w:rsid w:val="00E0435E"/>
    <w:rsid w:val="00E05137"/>
    <w:rsid w:val="00E05778"/>
    <w:rsid w:val="00E05858"/>
    <w:rsid w:val="00E05B52"/>
    <w:rsid w:val="00E0736F"/>
    <w:rsid w:val="00E07DDA"/>
    <w:rsid w:val="00E10ABB"/>
    <w:rsid w:val="00E11ACA"/>
    <w:rsid w:val="00E1283B"/>
    <w:rsid w:val="00E12ABC"/>
    <w:rsid w:val="00E12DE6"/>
    <w:rsid w:val="00E140A5"/>
    <w:rsid w:val="00E147F4"/>
    <w:rsid w:val="00E155A3"/>
    <w:rsid w:val="00E16104"/>
    <w:rsid w:val="00E1686A"/>
    <w:rsid w:val="00E17F8F"/>
    <w:rsid w:val="00E17FBB"/>
    <w:rsid w:val="00E2052E"/>
    <w:rsid w:val="00E21F8A"/>
    <w:rsid w:val="00E2284E"/>
    <w:rsid w:val="00E23033"/>
    <w:rsid w:val="00E23916"/>
    <w:rsid w:val="00E23A00"/>
    <w:rsid w:val="00E248A7"/>
    <w:rsid w:val="00E251C6"/>
    <w:rsid w:val="00E26453"/>
    <w:rsid w:val="00E26ACE"/>
    <w:rsid w:val="00E26F39"/>
    <w:rsid w:val="00E27ACB"/>
    <w:rsid w:val="00E27AE1"/>
    <w:rsid w:val="00E30A81"/>
    <w:rsid w:val="00E31532"/>
    <w:rsid w:val="00E31A78"/>
    <w:rsid w:val="00E32609"/>
    <w:rsid w:val="00E3334F"/>
    <w:rsid w:val="00E333A6"/>
    <w:rsid w:val="00E3445E"/>
    <w:rsid w:val="00E34945"/>
    <w:rsid w:val="00E34BD6"/>
    <w:rsid w:val="00E34F35"/>
    <w:rsid w:val="00E35571"/>
    <w:rsid w:val="00E3670B"/>
    <w:rsid w:val="00E36A98"/>
    <w:rsid w:val="00E373CA"/>
    <w:rsid w:val="00E378A2"/>
    <w:rsid w:val="00E37C2E"/>
    <w:rsid w:val="00E40D31"/>
    <w:rsid w:val="00E40F7A"/>
    <w:rsid w:val="00E41366"/>
    <w:rsid w:val="00E4343C"/>
    <w:rsid w:val="00E4374E"/>
    <w:rsid w:val="00E439F6"/>
    <w:rsid w:val="00E440BF"/>
    <w:rsid w:val="00E45184"/>
    <w:rsid w:val="00E45E80"/>
    <w:rsid w:val="00E45F61"/>
    <w:rsid w:val="00E46455"/>
    <w:rsid w:val="00E46A7D"/>
    <w:rsid w:val="00E50079"/>
    <w:rsid w:val="00E50551"/>
    <w:rsid w:val="00E5182A"/>
    <w:rsid w:val="00E51973"/>
    <w:rsid w:val="00E51E3E"/>
    <w:rsid w:val="00E53005"/>
    <w:rsid w:val="00E530DD"/>
    <w:rsid w:val="00E532FE"/>
    <w:rsid w:val="00E53AF5"/>
    <w:rsid w:val="00E541E5"/>
    <w:rsid w:val="00E54C86"/>
    <w:rsid w:val="00E55E8C"/>
    <w:rsid w:val="00E61384"/>
    <w:rsid w:val="00E62464"/>
    <w:rsid w:val="00E62F14"/>
    <w:rsid w:val="00E63BAC"/>
    <w:rsid w:val="00E63ED0"/>
    <w:rsid w:val="00E6409C"/>
    <w:rsid w:val="00E64185"/>
    <w:rsid w:val="00E642E8"/>
    <w:rsid w:val="00E66D68"/>
    <w:rsid w:val="00E674B8"/>
    <w:rsid w:val="00E70035"/>
    <w:rsid w:val="00E711D4"/>
    <w:rsid w:val="00E7318C"/>
    <w:rsid w:val="00E73385"/>
    <w:rsid w:val="00E742D8"/>
    <w:rsid w:val="00E74F9E"/>
    <w:rsid w:val="00E7532A"/>
    <w:rsid w:val="00E754E0"/>
    <w:rsid w:val="00E75574"/>
    <w:rsid w:val="00E75D70"/>
    <w:rsid w:val="00E768CE"/>
    <w:rsid w:val="00E77B4E"/>
    <w:rsid w:val="00E8135F"/>
    <w:rsid w:val="00E8193E"/>
    <w:rsid w:val="00E83893"/>
    <w:rsid w:val="00E83D6F"/>
    <w:rsid w:val="00E84372"/>
    <w:rsid w:val="00E8481D"/>
    <w:rsid w:val="00E849B7"/>
    <w:rsid w:val="00E850FE"/>
    <w:rsid w:val="00E8592F"/>
    <w:rsid w:val="00E85AC9"/>
    <w:rsid w:val="00E85CE9"/>
    <w:rsid w:val="00E860BB"/>
    <w:rsid w:val="00E86808"/>
    <w:rsid w:val="00E86DBB"/>
    <w:rsid w:val="00E87248"/>
    <w:rsid w:val="00E87D8A"/>
    <w:rsid w:val="00E87DF7"/>
    <w:rsid w:val="00E91F15"/>
    <w:rsid w:val="00E9221A"/>
    <w:rsid w:val="00E937E1"/>
    <w:rsid w:val="00E93899"/>
    <w:rsid w:val="00E93FC9"/>
    <w:rsid w:val="00E9406D"/>
    <w:rsid w:val="00E94960"/>
    <w:rsid w:val="00E95528"/>
    <w:rsid w:val="00E95C31"/>
    <w:rsid w:val="00E96F90"/>
    <w:rsid w:val="00E971E1"/>
    <w:rsid w:val="00E9754A"/>
    <w:rsid w:val="00E97AA9"/>
    <w:rsid w:val="00E97B4C"/>
    <w:rsid w:val="00E97D98"/>
    <w:rsid w:val="00EA0483"/>
    <w:rsid w:val="00EA0585"/>
    <w:rsid w:val="00EA095A"/>
    <w:rsid w:val="00EA1685"/>
    <w:rsid w:val="00EA1D52"/>
    <w:rsid w:val="00EA2398"/>
    <w:rsid w:val="00EA25E6"/>
    <w:rsid w:val="00EA2736"/>
    <w:rsid w:val="00EA281A"/>
    <w:rsid w:val="00EA299B"/>
    <w:rsid w:val="00EA3139"/>
    <w:rsid w:val="00EA3400"/>
    <w:rsid w:val="00EA38C0"/>
    <w:rsid w:val="00EA4C13"/>
    <w:rsid w:val="00EA5268"/>
    <w:rsid w:val="00EA59F1"/>
    <w:rsid w:val="00EA5E89"/>
    <w:rsid w:val="00EA62A1"/>
    <w:rsid w:val="00EA6B9A"/>
    <w:rsid w:val="00EA6FCE"/>
    <w:rsid w:val="00EA7158"/>
    <w:rsid w:val="00EB177C"/>
    <w:rsid w:val="00EB18DE"/>
    <w:rsid w:val="00EB1BEB"/>
    <w:rsid w:val="00EB2517"/>
    <w:rsid w:val="00EB2F23"/>
    <w:rsid w:val="00EB300E"/>
    <w:rsid w:val="00EB334C"/>
    <w:rsid w:val="00EB42DA"/>
    <w:rsid w:val="00EB4681"/>
    <w:rsid w:val="00EB53F0"/>
    <w:rsid w:val="00EB5D08"/>
    <w:rsid w:val="00EB617F"/>
    <w:rsid w:val="00EB62F5"/>
    <w:rsid w:val="00EB63AF"/>
    <w:rsid w:val="00EB6840"/>
    <w:rsid w:val="00EB7A54"/>
    <w:rsid w:val="00EB7EBD"/>
    <w:rsid w:val="00EC07EF"/>
    <w:rsid w:val="00EC1272"/>
    <w:rsid w:val="00EC25EA"/>
    <w:rsid w:val="00EC316F"/>
    <w:rsid w:val="00EC328F"/>
    <w:rsid w:val="00EC33C5"/>
    <w:rsid w:val="00EC4354"/>
    <w:rsid w:val="00EC5350"/>
    <w:rsid w:val="00EC63E1"/>
    <w:rsid w:val="00EC6AA1"/>
    <w:rsid w:val="00EC79C5"/>
    <w:rsid w:val="00EC7FD4"/>
    <w:rsid w:val="00ED0611"/>
    <w:rsid w:val="00ED10D8"/>
    <w:rsid w:val="00ED24BD"/>
    <w:rsid w:val="00ED2D97"/>
    <w:rsid w:val="00ED397B"/>
    <w:rsid w:val="00ED3AE2"/>
    <w:rsid w:val="00ED41B8"/>
    <w:rsid w:val="00ED5AA3"/>
    <w:rsid w:val="00ED5D15"/>
    <w:rsid w:val="00ED620B"/>
    <w:rsid w:val="00ED6DD9"/>
    <w:rsid w:val="00ED7EA6"/>
    <w:rsid w:val="00EE1F9C"/>
    <w:rsid w:val="00EE2535"/>
    <w:rsid w:val="00EE2B82"/>
    <w:rsid w:val="00EE2CCF"/>
    <w:rsid w:val="00EE3160"/>
    <w:rsid w:val="00EE3AB9"/>
    <w:rsid w:val="00EE3BA5"/>
    <w:rsid w:val="00EE40DA"/>
    <w:rsid w:val="00EE496C"/>
    <w:rsid w:val="00EE60C2"/>
    <w:rsid w:val="00EE658C"/>
    <w:rsid w:val="00EE684B"/>
    <w:rsid w:val="00EE770C"/>
    <w:rsid w:val="00EE7975"/>
    <w:rsid w:val="00EE7BDF"/>
    <w:rsid w:val="00EE7DDC"/>
    <w:rsid w:val="00EF1531"/>
    <w:rsid w:val="00EF1A14"/>
    <w:rsid w:val="00EF1F56"/>
    <w:rsid w:val="00EF2A30"/>
    <w:rsid w:val="00EF39EE"/>
    <w:rsid w:val="00EF42E1"/>
    <w:rsid w:val="00EF4E08"/>
    <w:rsid w:val="00EF6A0A"/>
    <w:rsid w:val="00EF71F8"/>
    <w:rsid w:val="00EF753A"/>
    <w:rsid w:val="00EF781D"/>
    <w:rsid w:val="00EF7CFE"/>
    <w:rsid w:val="00F005A3"/>
    <w:rsid w:val="00F013F3"/>
    <w:rsid w:val="00F017FA"/>
    <w:rsid w:val="00F0247F"/>
    <w:rsid w:val="00F02D2A"/>
    <w:rsid w:val="00F037C3"/>
    <w:rsid w:val="00F03A40"/>
    <w:rsid w:val="00F03B47"/>
    <w:rsid w:val="00F03CA8"/>
    <w:rsid w:val="00F04432"/>
    <w:rsid w:val="00F054DD"/>
    <w:rsid w:val="00F05576"/>
    <w:rsid w:val="00F05CAF"/>
    <w:rsid w:val="00F06A78"/>
    <w:rsid w:val="00F07727"/>
    <w:rsid w:val="00F07AC5"/>
    <w:rsid w:val="00F10826"/>
    <w:rsid w:val="00F116A0"/>
    <w:rsid w:val="00F12491"/>
    <w:rsid w:val="00F13046"/>
    <w:rsid w:val="00F13189"/>
    <w:rsid w:val="00F137ED"/>
    <w:rsid w:val="00F14167"/>
    <w:rsid w:val="00F14373"/>
    <w:rsid w:val="00F15458"/>
    <w:rsid w:val="00F155D0"/>
    <w:rsid w:val="00F15DAF"/>
    <w:rsid w:val="00F17098"/>
    <w:rsid w:val="00F17C9F"/>
    <w:rsid w:val="00F22924"/>
    <w:rsid w:val="00F23CF7"/>
    <w:rsid w:val="00F24A65"/>
    <w:rsid w:val="00F25236"/>
    <w:rsid w:val="00F253B4"/>
    <w:rsid w:val="00F25ACD"/>
    <w:rsid w:val="00F25FF3"/>
    <w:rsid w:val="00F2644D"/>
    <w:rsid w:val="00F26EC7"/>
    <w:rsid w:val="00F27EAA"/>
    <w:rsid w:val="00F27F1C"/>
    <w:rsid w:val="00F3172B"/>
    <w:rsid w:val="00F31730"/>
    <w:rsid w:val="00F32B71"/>
    <w:rsid w:val="00F33242"/>
    <w:rsid w:val="00F33474"/>
    <w:rsid w:val="00F34FD6"/>
    <w:rsid w:val="00F35A1C"/>
    <w:rsid w:val="00F369F3"/>
    <w:rsid w:val="00F371C6"/>
    <w:rsid w:val="00F40464"/>
    <w:rsid w:val="00F4082E"/>
    <w:rsid w:val="00F40A7B"/>
    <w:rsid w:val="00F410A1"/>
    <w:rsid w:val="00F42B8A"/>
    <w:rsid w:val="00F435E3"/>
    <w:rsid w:val="00F439DA"/>
    <w:rsid w:val="00F439E2"/>
    <w:rsid w:val="00F43B43"/>
    <w:rsid w:val="00F43E30"/>
    <w:rsid w:val="00F44A6C"/>
    <w:rsid w:val="00F44FAC"/>
    <w:rsid w:val="00F46CA4"/>
    <w:rsid w:val="00F470A3"/>
    <w:rsid w:val="00F47E93"/>
    <w:rsid w:val="00F50013"/>
    <w:rsid w:val="00F510DA"/>
    <w:rsid w:val="00F51730"/>
    <w:rsid w:val="00F519A1"/>
    <w:rsid w:val="00F51F69"/>
    <w:rsid w:val="00F52493"/>
    <w:rsid w:val="00F52B58"/>
    <w:rsid w:val="00F549C1"/>
    <w:rsid w:val="00F54DAD"/>
    <w:rsid w:val="00F55C8E"/>
    <w:rsid w:val="00F55F23"/>
    <w:rsid w:val="00F578AD"/>
    <w:rsid w:val="00F5796A"/>
    <w:rsid w:val="00F6004D"/>
    <w:rsid w:val="00F6141D"/>
    <w:rsid w:val="00F623B4"/>
    <w:rsid w:val="00F62BEC"/>
    <w:rsid w:val="00F63569"/>
    <w:rsid w:val="00F63904"/>
    <w:rsid w:val="00F64F8F"/>
    <w:rsid w:val="00F6539E"/>
    <w:rsid w:val="00F66062"/>
    <w:rsid w:val="00F6616E"/>
    <w:rsid w:val="00F6619C"/>
    <w:rsid w:val="00F66BF9"/>
    <w:rsid w:val="00F670F4"/>
    <w:rsid w:val="00F70DC1"/>
    <w:rsid w:val="00F713E4"/>
    <w:rsid w:val="00F71BF6"/>
    <w:rsid w:val="00F72D69"/>
    <w:rsid w:val="00F72DBE"/>
    <w:rsid w:val="00F73199"/>
    <w:rsid w:val="00F74604"/>
    <w:rsid w:val="00F754C9"/>
    <w:rsid w:val="00F75BDD"/>
    <w:rsid w:val="00F760C5"/>
    <w:rsid w:val="00F76E03"/>
    <w:rsid w:val="00F77148"/>
    <w:rsid w:val="00F8093F"/>
    <w:rsid w:val="00F80FCF"/>
    <w:rsid w:val="00F81677"/>
    <w:rsid w:val="00F817DD"/>
    <w:rsid w:val="00F819E1"/>
    <w:rsid w:val="00F82C7B"/>
    <w:rsid w:val="00F83164"/>
    <w:rsid w:val="00F852AA"/>
    <w:rsid w:val="00F852FF"/>
    <w:rsid w:val="00F856E9"/>
    <w:rsid w:val="00F85A3A"/>
    <w:rsid w:val="00F85AF3"/>
    <w:rsid w:val="00F861C6"/>
    <w:rsid w:val="00F86349"/>
    <w:rsid w:val="00F863D2"/>
    <w:rsid w:val="00F8646A"/>
    <w:rsid w:val="00F868ED"/>
    <w:rsid w:val="00F87335"/>
    <w:rsid w:val="00F8762C"/>
    <w:rsid w:val="00F87E89"/>
    <w:rsid w:val="00F905B6"/>
    <w:rsid w:val="00F906A0"/>
    <w:rsid w:val="00F91DA4"/>
    <w:rsid w:val="00F9248C"/>
    <w:rsid w:val="00F92D30"/>
    <w:rsid w:val="00F93EF2"/>
    <w:rsid w:val="00F93F01"/>
    <w:rsid w:val="00FA04E5"/>
    <w:rsid w:val="00FA0751"/>
    <w:rsid w:val="00FA0EF3"/>
    <w:rsid w:val="00FA20FB"/>
    <w:rsid w:val="00FA2159"/>
    <w:rsid w:val="00FA21DB"/>
    <w:rsid w:val="00FA222C"/>
    <w:rsid w:val="00FA25E3"/>
    <w:rsid w:val="00FA3923"/>
    <w:rsid w:val="00FA40EB"/>
    <w:rsid w:val="00FA47BF"/>
    <w:rsid w:val="00FA50D5"/>
    <w:rsid w:val="00FA569D"/>
    <w:rsid w:val="00FA590F"/>
    <w:rsid w:val="00FA5B1B"/>
    <w:rsid w:val="00FA5BA7"/>
    <w:rsid w:val="00FA5CE9"/>
    <w:rsid w:val="00FB068D"/>
    <w:rsid w:val="00FB0E96"/>
    <w:rsid w:val="00FB0EDC"/>
    <w:rsid w:val="00FB16C6"/>
    <w:rsid w:val="00FB1717"/>
    <w:rsid w:val="00FB1F80"/>
    <w:rsid w:val="00FB2522"/>
    <w:rsid w:val="00FB2A6F"/>
    <w:rsid w:val="00FB35D4"/>
    <w:rsid w:val="00FB3700"/>
    <w:rsid w:val="00FB42DA"/>
    <w:rsid w:val="00FB4A7F"/>
    <w:rsid w:val="00FB51BB"/>
    <w:rsid w:val="00FB56DA"/>
    <w:rsid w:val="00FB6310"/>
    <w:rsid w:val="00FB64EB"/>
    <w:rsid w:val="00FB6536"/>
    <w:rsid w:val="00FB6B2C"/>
    <w:rsid w:val="00FB7B7C"/>
    <w:rsid w:val="00FC044C"/>
    <w:rsid w:val="00FC1CFC"/>
    <w:rsid w:val="00FC1DBF"/>
    <w:rsid w:val="00FC277A"/>
    <w:rsid w:val="00FC2A3E"/>
    <w:rsid w:val="00FC31A0"/>
    <w:rsid w:val="00FC3F43"/>
    <w:rsid w:val="00FC52CD"/>
    <w:rsid w:val="00FC5733"/>
    <w:rsid w:val="00FC5B55"/>
    <w:rsid w:val="00FC6E71"/>
    <w:rsid w:val="00FD0436"/>
    <w:rsid w:val="00FD1117"/>
    <w:rsid w:val="00FD1F10"/>
    <w:rsid w:val="00FD2ADF"/>
    <w:rsid w:val="00FD329E"/>
    <w:rsid w:val="00FD4FAF"/>
    <w:rsid w:val="00FD60FD"/>
    <w:rsid w:val="00FD622C"/>
    <w:rsid w:val="00FD6449"/>
    <w:rsid w:val="00FD6BAF"/>
    <w:rsid w:val="00FD7058"/>
    <w:rsid w:val="00FE22DD"/>
    <w:rsid w:val="00FE24D5"/>
    <w:rsid w:val="00FE2D1C"/>
    <w:rsid w:val="00FE33F6"/>
    <w:rsid w:val="00FE46B7"/>
    <w:rsid w:val="00FE470A"/>
    <w:rsid w:val="00FE556E"/>
    <w:rsid w:val="00FE5C51"/>
    <w:rsid w:val="00FE5E58"/>
    <w:rsid w:val="00FE5EAF"/>
    <w:rsid w:val="00FE655C"/>
    <w:rsid w:val="00FE756A"/>
    <w:rsid w:val="00FE778E"/>
    <w:rsid w:val="00FE7E7D"/>
    <w:rsid w:val="00FF03E8"/>
    <w:rsid w:val="00FF0DDF"/>
    <w:rsid w:val="00FF12FF"/>
    <w:rsid w:val="00FF1794"/>
    <w:rsid w:val="00FF1CE4"/>
    <w:rsid w:val="00FF27AC"/>
    <w:rsid w:val="00FF3B63"/>
    <w:rsid w:val="00FF3F2E"/>
    <w:rsid w:val="00FF4642"/>
    <w:rsid w:val="00FF483F"/>
    <w:rsid w:val="00FF4856"/>
    <w:rsid w:val="00FF5046"/>
    <w:rsid w:val="00FF5578"/>
    <w:rsid w:val="00FF5C87"/>
    <w:rsid w:val="00FF60D4"/>
    <w:rsid w:val="00FF6640"/>
    <w:rsid w:val="00FF6701"/>
    <w:rsid w:val="00FF6821"/>
    <w:rsid w:val="00FF7B85"/>
    <w:rsid w:val="00FF7E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0641E"/>
  <w15:chartTrackingRefBased/>
  <w15:docId w15:val="{CE9AC3E6-B312-47FE-ABA0-FF2C78EE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A27"/>
    <w:pPr>
      <w:widowControl w:val="0"/>
    </w:pPr>
    <w:rPr>
      <w:rFonts w:eastAsia="標楷體"/>
    </w:rPr>
  </w:style>
  <w:style w:type="paragraph" w:styleId="1">
    <w:name w:val="heading 1"/>
    <w:basedOn w:val="a"/>
    <w:next w:val="a"/>
    <w:link w:val="10"/>
    <w:uiPriority w:val="9"/>
    <w:qFormat/>
    <w:rsid w:val="004E4174"/>
    <w:pPr>
      <w:keepNext/>
      <w:numPr>
        <w:numId w:val="1"/>
      </w:numPr>
      <w:spacing w:before="180" w:after="180" w:line="480" w:lineRule="auto"/>
      <w:ind w:rightChars="100" w:right="100"/>
      <w:outlineLvl w:val="0"/>
    </w:pPr>
    <w:rPr>
      <w:rFonts w:asciiTheme="majorHAnsi" w:hAnsiTheme="majorHAnsi" w:cstheme="majorBidi"/>
      <w:b/>
      <w:bCs/>
      <w:kern w:val="52"/>
      <w:szCs w:val="52"/>
    </w:rPr>
  </w:style>
  <w:style w:type="paragraph" w:styleId="2">
    <w:name w:val="heading 2"/>
    <w:basedOn w:val="a"/>
    <w:next w:val="a"/>
    <w:link w:val="20"/>
    <w:uiPriority w:val="9"/>
    <w:unhideWhenUsed/>
    <w:qFormat/>
    <w:rsid w:val="004E4174"/>
    <w:pPr>
      <w:keepNext/>
      <w:numPr>
        <w:numId w:val="7"/>
      </w:numPr>
      <w:spacing w:line="480" w:lineRule="auto"/>
      <w:outlineLvl w:val="1"/>
    </w:pPr>
    <w:rPr>
      <w:rFonts w:asciiTheme="majorHAnsi" w:hAnsiTheme="majorHAnsi" w:cstheme="majorBidi"/>
      <w:b/>
      <w:bCs/>
      <w:szCs w:val="48"/>
    </w:rPr>
  </w:style>
  <w:style w:type="paragraph" w:styleId="3">
    <w:name w:val="heading 3"/>
    <w:basedOn w:val="a"/>
    <w:next w:val="a"/>
    <w:link w:val="30"/>
    <w:uiPriority w:val="9"/>
    <w:unhideWhenUsed/>
    <w:qFormat/>
    <w:rsid w:val="009517C8"/>
    <w:pPr>
      <w:keepNext/>
      <w:spacing w:afterLines="50" w:after="50"/>
      <w:outlineLvl w:val="2"/>
    </w:pPr>
    <w:rPr>
      <w:rFonts w:asciiTheme="majorHAnsi" w:hAnsiTheme="majorHAnsi" w:cstheme="majorBidi"/>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510DA"/>
    <w:pPr>
      <w:snapToGrid w:val="0"/>
    </w:pPr>
    <w:rPr>
      <w:sz w:val="20"/>
      <w:szCs w:val="20"/>
    </w:rPr>
  </w:style>
  <w:style w:type="character" w:customStyle="1" w:styleId="a4">
    <w:name w:val="註腳文字 字元"/>
    <w:basedOn w:val="a0"/>
    <w:link w:val="a3"/>
    <w:uiPriority w:val="99"/>
    <w:semiHidden/>
    <w:rsid w:val="00F510DA"/>
    <w:rPr>
      <w:sz w:val="20"/>
      <w:szCs w:val="20"/>
    </w:rPr>
  </w:style>
  <w:style w:type="character" w:styleId="a5">
    <w:name w:val="footnote reference"/>
    <w:basedOn w:val="a0"/>
    <w:uiPriority w:val="99"/>
    <w:semiHidden/>
    <w:unhideWhenUsed/>
    <w:rsid w:val="00F510DA"/>
    <w:rPr>
      <w:vertAlign w:val="superscript"/>
    </w:rPr>
  </w:style>
  <w:style w:type="paragraph" w:styleId="a6">
    <w:name w:val="List Paragraph"/>
    <w:basedOn w:val="a"/>
    <w:qFormat/>
    <w:rsid w:val="00503553"/>
    <w:pPr>
      <w:widowControl/>
      <w:ind w:leftChars="200" w:left="480"/>
    </w:pPr>
    <w:rPr>
      <w:rFonts w:ascii="Calibri" w:eastAsia="新細明體" w:hAnsi="Calibri" w:cs="Calibri"/>
      <w:kern w:val="0"/>
      <w:szCs w:val="24"/>
    </w:rPr>
  </w:style>
  <w:style w:type="character" w:customStyle="1" w:styleId="10">
    <w:name w:val="標題 1 字元"/>
    <w:basedOn w:val="a0"/>
    <w:link w:val="1"/>
    <w:uiPriority w:val="9"/>
    <w:rsid w:val="0016765A"/>
    <w:rPr>
      <w:rFonts w:asciiTheme="majorHAnsi" w:eastAsia="標楷體" w:hAnsiTheme="majorHAnsi" w:cstheme="majorBidi"/>
      <w:b/>
      <w:bCs/>
      <w:kern w:val="52"/>
      <w:szCs w:val="52"/>
    </w:rPr>
  </w:style>
  <w:style w:type="character" w:customStyle="1" w:styleId="20">
    <w:name w:val="標題 2 字元"/>
    <w:basedOn w:val="a0"/>
    <w:link w:val="2"/>
    <w:uiPriority w:val="9"/>
    <w:rsid w:val="004E4174"/>
    <w:rPr>
      <w:rFonts w:asciiTheme="majorHAnsi" w:eastAsia="標楷體" w:hAnsiTheme="majorHAnsi" w:cstheme="majorBidi"/>
      <w:b/>
      <w:bCs/>
      <w:szCs w:val="48"/>
    </w:rPr>
  </w:style>
  <w:style w:type="table" w:styleId="a7">
    <w:name w:val="Table Grid"/>
    <w:basedOn w:val="a1"/>
    <w:uiPriority w:val="39"/>
    <w:rsid w:val="00876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41D01"/>
    <w:rPr>
      <w:sz w:val="18"/>
      <w:szCs w:val="18"/>
    </w:rPr>
  </w:style>
  <w:style w:type="paragraph" w:styleId="a9">
    <w:name w:val="annotation text"/>
    <w:basedOn w:val="a"/>
    <w:link w:val="aa"/>
    <w:uiPriority w:val="99"/>
    <w:unhideWhenUsed/>
    <w:rsid w:val="00241D01"/>
  </w:style>
  <w:style w:type="character" w:customStyle="1" w:styleId="aa">
    <w:name w:val="註解文字 字元"/>
    <w:basedOn w:val="a0"/>
    <w:link w:val="a9"/>
    <w:uiPriority w:val="99"/>
    <w:rsid w:val="00241D01"/>
    <w:rPr>
      <w:rFonts w:eastAsia="標楷體"/>
    </w:rPr>
  </w:style>
  <w:style w:type="paragraph" w:styleId="ab">
    <w:name w:val="annotation subject"/>
    <w:basedOn w:val="a9"/>
    <w:next w:val="a9"/>
    <w:link w:val="ac"/>
    <w:uiPriority w:val="99"/>
    <w:semiHidden/>
    <w:unhideWhenUsed/>
    <w:rsid w:val="00241D01"/>
    <w:rPr>
      <w:b/>
      <w:bCs/>
    </w:rPr>
  </w:style>
  <w:style w:type="character" w:customStyle="1" w:styleId="ac">
    <w:name w:val="註解主旨 字元"/>
    <w:basedOn w:val="aa"/>
    <w:link w:val="ab"/>
    <w:uiPriority w:val="99"/>
    <w:semiHidden/>
    <w:rsid w:val="00241D01"/>
    <w:rPr>
      <w:rFonts w:eastAsia="標楷體"/>
      <w:b/>
      <w:bCs/>
    </w:rPr>
  </w:style>
  <w:style w:type="paragraph" w:styleId="ad">
    <w:name w:val="header"/>
    <w:basedOn w:val="a"/>
    <w:link w:val="ae"/>
    <w:uiPriority w:val="99"/>
    <w:unhideWhenUsed/>
    <w:rsid w:val="00015572"/>
    <w:pPr>
      <w:tabs>
        <w:tab w:val="center" w:pos="4153"/>
        <w:tab w:val="right" w:pos="8306"/>
      </w:tabs>
      <w:snapToGrid w:val="0"/>
    </w:pPr>
    <w:rPr>
      <w:sz w:val="20"/>
      <w:szCs w:val="20"/>
    </w:rPr>
  </w:style>
  <w:style w:type="character" w:customStyle="1" w:styleId="ae">
    <w:name w:val="頁首 字元"/>
    <w:basedOn w:val="a0"/>
    <w:link w:val="ad"/>
    <w:uiPriority w:val="99"/>
    <w:rsid w:val="00015572"/>
    <w:rPr>
      <w:rFonts w:eastAsia="標楷體"/>
      <w:sz w:val="20"/>
      <w:szCs w:val="20"/>
    </w:rPr>
  </w:style>
  <w:style w:type="paragraph" w:styleId="af">
    <w:name w:val="footer"/>
    <w:basedOn w:val="a"/>
    <w:link w:val="af0"/>
    <w:uiPriority w:val="99"/>
    <w:unhideWhenUsed/>
    <w:rsid w:val="00015572"/>
    <w:pPr>
      <w:tabs>
        <w:tab w:val="center" w:pos="4153"/>
        <w:tab w:val="right" w:pos="8306"/>
      </w:tabs>
      <w:snapToGrid w:val="0"/>
    </w:pPr>
    <w:rPr>
      <w:sz w:val="20"/>
      <w:szCs w:val="20"/>
    </w:rPr>
  </w:style>
  <w:style w:type="character" w:customStyle="1" w:styleId="af0">
    <w:name w:val="頁尾 字元"/>
    <w:basedOn w:val="a0"/>
    <w:link w:val="af"/>
    <w:uiPriority w:val="99"/>
    <w:rsid w:val="00015572"/>
    <w:rPr>
      <w:rFonts w:eastAsia="標楷體"/>
      <w:sz w:val="20"/>
      <w:szCs w:val="20"/>
    </w:rPr>
  </w:style>
  <w:style w:type="paragraph" w:styleId="Web">
    <w:name w:val="Normal (Web)"/>
    <w:basedOn w:val="a"/>
    <w:uiPriority w:val="99"/>
    <w:unhideWhenUsed/>
    <w:rsid w:val="008B0F72"/>
    <w:pPr>
      <w:widowControl/>
      <w:spacing w:before="100" w:beforeAutospacing="1" w:after="100" w:afterAutospacing="1"/>
    </w:pPr>
    <w:rPr>
      <w:rFonts w:ascii="新細明體" w:eastAsia="新細明體" w:hAnsi="新細明體" w:cs="新細明體"/>
      <w:kern w:val="0"/>
      <w:szCs w:val="24"/>
    </w:rPr>
  </w:style>
  <w:style w:type="paragraph" w:styleId="af1">
    <w:name w:val="Revision"/>
    <w:hidden/>
    <w:uiPriority w:val="99"/>
    <w:semiHidden/>
    <w:rsid w:val="00890B99"/>
    <w:rPr>
      <w:rFonts w:eastAsia="標楷體"/>
    </w:rPr>
  </w:style>
  <w:style w:type="character" w:customStyle="1" w:styleId="30">
    <w:name w:val="標題 3 字元"/>
    <w:basedOn w:val="a0"/>
    <w:link w:val="3"/>
    <w:uiPriority w:val="9"/>
    <w:rsid w:val="009517C8"/>
    <w:rPr>
      <w:rFonts w:asciiTheme="majorHAnsi" w:eastAsia="標楷體" w:hAnsiTheme="majorHAnsi" w:cstheme="majorBidi"/>
      <w:bCs/>
      <w:szCs w:val="36"/>
    </w:rPr>
  </w:style>
  <w:style w:type="table" w:styleId="4-6">
    <w:name w:val="List Table 4 Accent 6"/>
    <w:basedOn w:val="a1"/>
    <w:uiPriority w:val="49"/>
    <w:rsid w:val="002E423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5">
    <w:name w:val="List Table 3 Accent 5"/>
    <w:basedOn w:val="a1"/>
    <w:uiPriority w:val="48"/>
    <w:rsid w:val="00E742D8"/>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11">
    <w:name w:val="表格格線1"/>
    <w:basedOn w:val="a1"/>
    <w:next w:val="a7"/>
    <w:uiPriority w:val="39"/>
    <w:rsid w:val="00C50EF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FA04E5"/>
    <w:rPr>
      <w:color w:val="0563C1" w:themeColor="hyperlink"/>
      <w:u w:val="single"/>
    </w:rPr>
  </w:style>
  <w:style w:type="character" w:styleId="af3">
    <w:name w:val="Unresolved Mention"/>
    <w:basedOn w:val="a0"/>
    <w:uiPriority w:val="99"/>
    <w:semiHidden/>
    <w:unhideWhenUsed/>
    <w:rsid w:val="00FA04E5"/>
    <w:rPr>
      <w:color w:val="605E5C"/>
      <w:shd w:val="clear" w:color="auto" w:fill="E1DFDD"/>
    </w:rPr>
  </w:style>
  <w:style w:type="paragraph" w:styleId="HTML">
    <w:name w:val="HTML Preformatted"/>
    <w:basedOn w:val="a"/>
    <w:link w:val="HTML0"/>
    <w:uiPriority w:val="99"/>
    <w:semiHidden/>
    <w:unhideWhenUsed/>
    <w:rsid w:val="002805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2805CD"/>
    <w:rPr>
      <w:rFonts w:ascii="細明體" w:eastAsia="細明體" w:hAnsi="細明體" w:cs="細明體"/>
      <w:kern w:val="0"/>
      <w:szCs w:val="24"/>
    </w:rPr>
  </w:style>
  <w:style w:type="character" w:styleId="af4">
    <w:name w:val="FollowedHyperlink"/>
    <w:basedOn w:val="a0"/>
    <w:uiPriority w:val="99"/>
    <w:semiHidden/>
    <w:unhideWhenUsed/>
    <w:rsid w:val="003A3C47"/>
    <w:rPr>
      <w:color w:val="954F72" w:themeColor="followedHyperlink"/>
      <w:u w:val="single"/>
    </w:rPr>
  </w:style>
  <w:style w:type="paragraph" w:styleId="12">
    <w:name w:val="toc 1"/>
    <w:basedOn w:val="a"/>
    <w:next w:val="a"/>
    <w:autoRedefine/>
    <w:uiPriority w:val="39"/>
    <w:unhideWhenUsed/>
    <w:rsid w:val="00380C40"/>
    <w:pPr>
      <w:tabs>
        <w:tab w:val="right" w:leader="dot" w:pos="8296"/>
      </w:tabs>
      <w:ind w:leftChars="354" w:left="850"/>
      <w:outlineLvl w:val="2"/>
    </w:pPr>
  </w:style>
  <w:style w:type="paragraph" w:styleId="21">
    <w:name w:val="toc 2"/>
    <w:basedOn w:val="a"/>
    <w:next w:val="a"/>
    <w:autoRedefine/>
    <w:uiPriority w:val="39"/>
    <w:unhideWhenUsed/>
    <w:rsid w:val="00AA177E"/>
    <w:pPr>
      <w:ind w:leftChars="200" w:left="480"/>
    </w:pPr>
  </w:style>
  <w:style w:type="paragraph" w:styleId="af5">
    <w:name w:val="endnote text"/>
    <w:basedOn w:val="a"/>
    <w:link w:val="af6"/>
    <w:uiPriority w:val="99"/>
    <w:semiHidden/>
    <w:unhideWhenUsed/>
    <w:rsid w:val="009F7B86"/>
    <w:pPr>
      <w:snapToGrid w:val="0"/>
    </w:pPr>
  </w:style>
  <w:style w:type="character" w:customStyle="1" w:styleId="af6">
    <w:name w:val="章節附註文字 字元"/>
    <w:basedOn w:val="a0"/>
    <w:link w:val="af5"/>
    <w:uiPriority w:val="99"/>
    <w:semiHidden/>
    <w:rsid w:val="009F7B86"/>
    <w:rPr>
      <w:rFonts w:eastAsia="標楷體"/>
    </w:rPr>
  </w:style>
  <w:style w:type="character" w:styleId="af7">
    <w:name w:val="endnote reference"/>
    <w:basedOn w:val="a0"/>
    <w:uiPriority w:val="99"/>
    <w:semiHidden/>
    <w:unhideWhenUsed/>
    <w:rsid w:val="009F7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603">
      <w:bodyDiv w:val="1"/>
      <w:marLeft w:val="0"/>
      <w:marRight w:val="0"/>
      <w:marTop w:val="0"/>
      <w:marBottom w:val="0"/>
      <w:divBdr>
        <w:top w:val="none" w:sz="0" w:space="0" w:color="auto"/>
        <w:left w:val="none" w:sz="0" w:space="0" w:color="auto"/>
        <w:bottom w:val="none" w:sz="0" w:space="0" w:color="auto"/>
        <w:right w:val="none" w:sz="0" w:space="0" w:color="auto"/>
      </w:divBdr>
    </w:div>
    <w:div w:id="65301120">
      <w:bodyDiv w:val="1"/>
      <w:marLeft w:val="0"/>
      <w:marRight w:val="0"/>
      <w:marTop w:val="0"/>
      <w:marBottom w:val="0"/>
      <w:divBdr>
        <w:top w:val="none" w:sz="0" w:space="0" w:color="auto"/>
        <w:left w:val="none" w:sz="0" w:space="0" w:color="auto"/>
        <w:bottom w:val="none" w:sz="0" w:space="0" w:color="auto"/>
        <w:right w:val="none" w:sz="0" w:space="0" w:color="auto"/>
      </w:divBdr>
    </w:div>
    <w:div w:id="268897304">
      <w:bodyDiv w:val="1"/>
      <w:marLeft w:val="0"/>
      <w:marRight w:val="0"/>
      <w:marTop w:val="0"/>
      <w:marBottom w:val="0"/>
      <w:divBdr>
        <w:top w:val="none" w:sz="0" w:space="0" w:color="auto"/>
        <w:left w:val="none" w:sz="0" w:space="0" w:color="auto"/>
        <w:bottom w:val="none" w:sz="0" w:space="0" w:color="auto"/>
        <w:right w:val="none" w:sz="0" w:space="0" w:color="auto"/>
      </w:divBdr>
    </w:div>
    <w:div w:id="446316346">
      <w:bodyDiv w:val="1"/>
      <w:marLeft w:val="0"/>
      <w:marRight w:val="0"/>
      <w:marTop w:val="0"/>
      <w:marBottom w:val="0"/>
      <w:divBdr>
        <w:top w:val="none" w:sz="0" w:space="0" w:color="auto"/>
        <w:left w:val="none" w:sz="0" w:space="0" w:color="auto"/>
        <w:bottom w:val="none" w:sz="0" w:space="0" w:color="auto"/>
        <w:right w:val="none" w:sz="0" w:space="0" w:color="auto"/>
      </w:divBdr>
    </w:div>
    <w:div w:id="816144702">
      <w:bodyDiv w:val="1"/>
      <w:marLeft w:val="0"/>
      <w:marRight w:val="0"/>
      <w:marTop w:val="0"/>
      <w:marBottom w:val="0"/>
      <w:divBdr>
        <w:top w:val="none" w:sz="0" w:space="0" w:color="auto"/>
        <w:left w:val="none" w:sz="0" w:space="0" w:color="auto"/>
        <w:bottom w:val="none" w:sz="0" w:space="0" w:color="auto"/>
        <w:right w:val="none" w:sz="0" w:space="0" w:color="auto"/>
      </w:divBdr>
    </w:div>
    <w:div w:id="1018897770">
      <w:bodyDiv w:val="1"/>
      <w:marLeft w:val="0"/>
      <w:marRight w:val="0"/>
      <w:marTop w:val="0"/>
      <w:marBottom w:val="0"/>
      <w:divBdr>
        <w:top w:val="none" w:sz="0" w:space="0" w:color="auto"/>
        <w:left w:val="none" w:sz="0" w:space="0" w:color="auto"/>
        <w:bottom w:val="none" w:sz="0" w:space="0" w:color="auto"/>
        <w:right w:val="none" w:sz="0" w:space="0" w:color="auto"/>
      </w:divBdr>
    </w:div>
    <w:div w:id="1092354599">
      <w:bodyDiv w:val="1"/>
      <w:marLeft w:val="0"/>
      <w:marRight w:val="0"/>
      <w:marTop w:val="0"/>
      <w:marBottom w:val="0"/>
      <w:divBdr>
        <w:top w:val="none" w:sz="0" w:space="0" w:color="auto"/>
        <w:left w:val="none" w:sz="0" w:space="0" w:color="auto"/>
        <w:bottom w:val="none" w:sz="0" w:space="0" w:color="auto"/>
        <w:right w:val="none" w:sz="0" w:space="0" w:color="auto"/>
      </w:divBdr>
    </w:div>
    <w:div w:id="1154491692">
      <w:bodyDiv w:val="1"/>
      <w:marLeft w:val="0"/>
      <w:marRight w:val="0"/>
      <w:marTop w:val="0"/>
      <w:marBottom w:val="0"/>
      <w:divBdr>
        <w:top w:val="none" w:sz="0" w:space="0" w:color="auto"/>
        <w:left w:val="none" w:sz="0" w:space="0" w:color="auto"/>
        <w:bottom w:val="none" w:sz="0" w:space="0" w:color="auto"/>
        <w:right w:val="none" w:sz="0" w:space="0" w:color="auto"/>
      </w:divBdr>
    </w:div>
    <w:div w:id="1348403320">
      <w:bodyDiv w:val="1"/>
      <w:marLeft w:val="0"/>
      <w:marRight w:val="0"/>
      <w:marTop w:val="0"/>
      <w:marBottom w:val="0"/>
      <w:divBdr>
        <w:top w:val="none" w:sz="0" w:space="0" w:color="auto"/>
        <w:left w:val="none" w:sz="0" w:space="0" w:color="auto"/>
        <w:bottom w:val="none" w:sz="0" w:space="0" w:color="auto"/>
        <w:right w:val="none" w:sz="0" w:space="0" w:color="auto"/>
      </w:divBdr>
    </w:div>
    <w:div w:id="15217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law.com.tw/LawArticle.aspx?LawID=G0101902" TargetMode="External"/><Relationship Id="rId21" Type="http://schemas.openxmlformats.org/officeDocument/2006/relationships/hyperlink" Target="http://www.selaw.com.tw/LawContent.aspx?LawID=G0101029" TargetMode="External"/><Relationship Id="rId42" Type="http://schemas.openxmlformats.org/officeDocument/2006/relationships/hyperlink" Target="http://www.selaw.com.tw/LawArticle.aspx?LawID=G0101905" TargetMode="External"/><Relationship Id="rId47" Type="http://schemas.openxmlformats.org/officeDocument/2006/relationships/hyperlink" Target="http://www.selaw.com.tw/LawContent.aspx?LawID=G0101902" TargetMode="External"/><Relationship Id="rId63" Type="http://schemas.openxmlformats.org/officeDocument/2006/relationships/hyperlink" Target="http://www.selaw.com.tw/LawContent.aspx?LawID=G0101905" TargetMode="External"/><Relationship Id="rId68" Type="http://schemas.openxmlformats.org/officeDocument/2006/relationships/hyperlink" Target="http://www.selaw.com.tw/LawArticle.aspx?LawID=G0101902" TargetMode="External"/><Relationship Id="rId16" Type="http://schemas.openxmlformats.org/officeDocument/2006/relationships/footer" Target="footer1.xml"/><Relationship Id="rId11" Type="http://schemas.openxmlformats.org/officeDocument/2006/relationships/chart" Target="charts/chart2.xml"/><Relationship Id="rId32" Type="http://schemas.openxmlformats.org/officeDocument/2006/relationships/hyperlink" Target="http://www.selaw.com.tw/LawArticle.aspx?LawID=G0101012" TargetMode="External"/><Relationship Id="rId37" Type="http://schemas.openxmlformats.org/officeDocument/2006/relationships/hyperlink" Target="http://www.selaw.com.tw/LawContent.aspx?LawID=G0101098" TargetMode="External"/><Relationship Id="rId53" Type="http://schemas.openxmlformats.org/officeDocument/2006/relationships/hyperlink" Target="http://www.selaw.com.tw/LawContent.aspx?LawID=G0101905" TargetMode="External"/><Relationship Id="rId58" Type="http://schemas.openxmlformats.org/officeDocument/2006/relationships/hyperlink" Target="http://www.selaw.com.tw/LawArticle.aspx?LawID=G0101118" TargetMode="External"/><Relationship Id="rId74" Type="http://schemas.openxmlformats.org/officeDocument/2006/relationships/hyperlink" Target="http://www.selaw.com.tw/LawArticle.aspx?LawID=G0101029" TargetMode="External"/><Relationship Id="rId79" Type="http://schemas.openxmlformats.org/officeDocument/2006/relationships/hyperlink" Target="http://www.selaw.com.tw/LawContent.aspx?LawID=G0101098" TargetMode="External"/><Relationship Id="rId5" Type="http://schemas.openxmlformats.org/officeDocument/2006/relationships/webSettings" Target="webSettings.xml"/><Relationship Id="rId61" Type="http://schemas.openxmlformats.org/officeDocument/2006/relationships/hyperlink" Target="http://www.selaw.com.tw/LawContent.aspx?LawID=G0101029" TargetMode="External"/><Relationship Id="rId82" Type="http://schemas.openxmlformats.org/officeDocument/2006/relationships/fontTable" Target="fontTable.xml"/><Relationship Id="rId19" Type="http://schemas.openxmlformats.org/officeDocument/2006/relationships/hyperlink" Target="http://www.selaw.com.tw/LawContent.aspx?LawID=G0101005" TargetMode="External"/><Relationship Id="rId14" Type="http://schemas.openxmlformats.org/officeDocument/2006/relationships/image" Target="media/image3.png"/><Relationship Id="rId22" Type="http://schemas.openxmlformats.org/officeDocument/2006/relationships/hyperlink" Target="http://www.selaw.com.tw/LawArticle.aspx?LawID=G0101029" TargetMode="External"/><Relationship Id="rId27" Type="http://schemas.openxmlformats.org/officeDocument/2006/relationships/hyperlink" Target="http://www.selaw.com.tw/LawContent.aspx?LawID=G0101005" TargetMode="External"/><Relationship Id="rId30" Type="http://schemas.openxmlformats.org/officeDocument/2006/relationships/hyperlink" Target="http://www.selaw.com.tw/LawArticle.aspx?LawID=G0101005" TargetMode="External"/><Relationship Id="rId35" Type="http://schemas.openxmlformats.org/officeDocument/2006/relationships/hyperlink" Target="http://www.selaw.com.tw/LawContent.aspx?LawID=G0101905" TargetMode="External"/><Relationship Id="rId43" Type="http://schemas.openxmlformats.org/officeDocument/2006/relationships/hyperlink" Target="http://www.selaw.com.tw/LawContent.aspx?LawID=G0101098" TargetMode="External"/><Relationship Id="rId48" Type="http://schemas.openxmlformats.org/officeDocument/2006/relationships/hyperlink" Target="http://www.selaw.com.tw/LawArticle.aspx?LawID=G0101902" TargetMode="External"/><Relationship Id="rId56" Type="http://schemas.openxmlformats.org/officeDocument/2006/relationships/hyperlink" Target="http://www.selaw.com.tw/LawArticle.aspx?LawID=G0101098" TargetMode="External"/><Relationship Id="rId64" Type="http://schemas.openxmlformats.org/officeDocument/2006/relationships/hyperlink" Target="http://www.selaw.com.tw/LawArticle.aspx?LawID=G0101905" TargetMode="External"/><Relationship Id="rId69" Type="http://schemas.openxmlformats.org/officeDocument/2006/relationships/hyperlink" Target="http://www.selaw.com.tw/LawContent.aspx?LawID=G0101029" TargetMode="External"/><Relationship Id="rId77" Type="http://schemas.openxmlformats.org/officeDocument/2006/relationships/hyperlink" Target="http://www.selaw.com.tw/LawContent.aspx?LawID=G0101905" TargetMode="External"/><Relationship Id="rId8" Type="http://schemas.openxmlformats.org/officeDocument/2006/relationships/image" Target="media/image1.png"/><Relationship Id="rId51" Type="http://schemas.openxmlformats.org/officeDocument/2006/relationships/hyperlink" Target="http://www.selaw.com.tw/LawContent.aspx?LawID=G0101012&amp;Hit=1" TargetMode="External"/><Relationship Id="rId72" Type="http://schemas.openxmlformats.org/officeDocument/2006/relationships/hyperlink" Target="http://www.selaw.com.tw/LawArticle.aspx?LawID=G0101902" TargetMode="External"/><Relationship Id="rId80" Type="http://schemas.openxmlformats.org/officeDocument/2006/relationships/hyperlink" Target="http://www.selaw.com.tw/LawArticle.aspx?LawID=G0101098"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www.selaw.com.tw/LawContent.aspx?LawID=G0101902" TargetMode="External"/><Relationship Id="rId25" Type="http://schemas.openxmlformats.org/officeDocument/2006/relationships/hyperlink" Target="http://www.selaw.com.tw/LawContent.aspx?LawID=G0101902" TargetMode="External"/><Relationship Id="rId33" Type="http://schemas.openxmlformats.org/officeDocument/2006/relationships/hyperlink" Target="http://www.selaw.com.tw/LawContent.aspx?LawID=G0101069" TargetMode="External"/><Relationship Id="rId38" Type="http://schemas.openxmlformats.org/officeDocument/2006/relationships/hyperlink" Target="http://www.selaw.com.tw/LawArticle.aspx?LawID=G0101098" TargetMode="External"/><Relationship Id="rId46" Type="http://schemas.openxmlformats.org/officeDocument/2006/relationships/hyperlink" Target="http://www.selaw.com.tw/LawArticle.aspx?LawID=G0101150" TargetMode="External"/><Relationship Id="rId59" Type="http://schemas.openxmlformats.org/officeDocument/2006/relationships/hyperlink" Target="http://www.selaw.com.tw/LawContent.aspx?LawID=G0101118" TargetMode="External"/><Relationship Id="rId67" Type="http://schemas.openxmlformats.org/officeDocument/2006/relationships/hyperlink" Target="http://www.selaw.com.tw/LawContent.aspx?LawID=G0101902" TargetMode="External"/><Relationship Id="rId20" Type="http://schemas.openxmlformats.org/officeDocument/2006/relationships/hyperlink" Target="http://www.selaw.com.tw/LawArticle.aspx?LawID=G0101005" TargetMode="External"/><Relationship Id="rId41" Type="http://schemas.openxmlformats.org/officeDocument/2006/relationships/hyperlink" Target="http://www.selaw.com.tw/LawContent.aspx?LawID=G0101905" TargetMode="External"/><Relationship Id="rId54" Type="http://schemas.openxmlformats.org/officeDocument/2006/relationships/hyperlink" Target="http://www.selaw.com.tw/LawArticle.aspx?LawID=G0101905" TargetMode="External"/><Relationship Id="rId62" Type="http://schemas.openxmlformats.org/officeDocument/2006/relationships/hyperlink" Target="http://www.selaw.com.tw/LawArticle.aspx?LawID=G0101029" TargetMode="External"/><Relationship Id="rId70" Type="http://schemas.openxmlformats.org/officeDocument/2006/relationships/hyperlink" Target="http://www.selaw.com.tw/LawArticle.aspx?LawID=G0101029" TargetMode="External"/><Relationship Id="rId75" Type="http://schemas.openxmlformats.org/officeDocument/2006/relationships/hyperlink" Target="http://www.selaw.com.tw/LawContent.aspx?LawID=G0101012"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selaw.com.tw/LawContent.aspx?LawID=G0101012" TargetMode="External"/><Relationship Id="rId28" Type="http://schemas.openxmlformats.org/officeDocument/2006/relationships/hyperlink" Target="http://www.selaw.com.tw/LawArticle.aspx?LawID=G0101005" TargetMode="External"/><Relationship Id="rId36" Type="http://schemas.openxmlformats.org/officeDocument/2006/relationships/hyperlink" Target="http://www.selaw.com.tw/LawArticle.aspx?LawID=G0101905" TargetMode="External"/><Relationship Id="rId49" Type="http://schemas.openxmlformats.org/officeDocument/2006/relationships/hyperlink" Target="http://www.selaw.com.tw/LawContent.aspx?LawID=G0101029" TargetMode="External"/><Relationship Id="rId57" Type="http://schemas.openxmlformats.org/officeDocument/2006/relationships/hyperlink" Target="http://www.selaw.com.tw/LawContent.aspx?LawID=G0101118" TargetMode="External"/><Relationship Id="rId10" Type="http://schemas.openxmlformats.org/officeDocument/2006/relationships/chart" Target="charts/chart1.xml"/><Relationship Id="rId31" Type="http://schemas.openxmlformats.org/officeDocument/2006/relationships/hyperlink" Target="http://www.selaw.com.tw/LawContent.aspx?LawID=G0101012" TargetMode="External"/><Relationship Id="rId44" Type="http://schemas.openxmlformats.org/officeDocument/2006/relationships/hyperlink" Target="http://www.selaw.com.tw/LawArticle.aspx?LawID=G0101098" TargetMode="External"/><Relationship Id="rId52" Type="http://schemas.openxmlformats.org/officeDocument/2006/relationships/hyperlink" Target="http://www.selaw.com.tw/LawArticle.aspx?LawID=G0101012" TargetMode="External"/><Relationship Id="rId60" Type="http://schemas.openxmlformats.org/officeDocument/2006/relationships/hyperlink" Target="http://www.selaw.com.tw/LawArticle.aspx?LawID=G0101118" TargetMode="External"/><Relationship Id="rId65" Type="http://schemas.openxmlformats.org/officeDocument/2006/relationships/hyperlink" Target="http://www.selaw.com.tw/LawContent.aspx?LawID=G0101098" TargetMode="External"/><Relationship Id="rId73" Type="http://schemas.openxmlformats.org/officeDocument/2006/relationships/hyperlink" Target="http://www.selaw.com.tw/LawContent.aspx?LawID=G0101029" TargetMode="External"/><Relationship Id="rId78" Type="http://schemas.openxmlformats.org/officeDocument/2006/relationships/hyperlink" Target="http://www.selaw.com.tw/LawArticle.aspx?LawID=G0101905"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chart" Target="charts/chart4.xml"/><Relationship Id="rId18" Type="http://schemas.openxmlformats.org/officeDocument/2006/relationships/hyperlink" Target="http://www.selaw.com.tw/LawArticle.aspx?LawID=G0101902" TargetMode="External"/><Relationship Id="rId39" Type="http://schemas.openxmlformats.org/officeDocument/2006/relationships/hyperlink" Target="http://www.selaw.com.tw/LawContent.aspx?LawID=G0101098" TargetMode="External"/><Relationship Id="rId34" Type="http://schemas.openxmlformats.org/officeDocument/2006/relationships/hyperlink" Target="http://www.selaw.com.tw/LawArticle.aspx?LawID=G0101069" TargetMode="External"/><Relationship Id="rId50" Type="http://schemas.openxmlformats.org/officeDocument/2006/relationships/hyperlink" Target="http://www.selaw.com.tw/LawArticle.aspx?LawID=G0101029" TargetMode="External"/><Relationship Id="rId55" Type="http://schemas.openxmlformats.org/officeDocument/2006/relationships/hyperlink" Target="http://www.selaw.com.tw/LawContent.aspx?LawID=G0101098" TargetMode="External"/><Relationship Id="rId76" Type="http://schemas.openxmlformats.org/officeDocument/2006/relationships/hyperlink" Target="http://www.selaw.com.tw/LawArticle.aspx?LawID=G0101012" TargetMode="External"/><Relationship Id="rId7" Type="http://schemas.openxmlformats.org/officeDocument/2006/relationships/endnotes" Target="endnotes.xml"/><Relationship Id="rId71" Type="http://schemas.openxmlformats.org/officeDocument/2006/relationships/hyperlink" Target="http://www.selaw.com.tw/LawContent.aspx?LawID=G0101902" TargetMode="External"/><Relationship Id="rId2" Type="http://schemas.openxmlformats.org/officeDocument/2006/relationships/numbering" Target="numbering.xml"/><Relationship Id="rId29" Type="http://schemas.openxmlformats.org/officeDocument/2006/relationships/hyperlink" Target="http://www.selaw.com.tw/LawContent.aspx?LawID=G0101005" TargetMode="External"/><Relationship Id="rId24" Type="http://schemas.openxmlformats.org/officeDocument/2006/relationships/hyperlink" Target="http://www.selaw.com.tw/LawArticle.aspx?LawID=G0101012" TargetMode="External"/><Relationship Id="rId40" Type="http://schemas.openxmlformats.org/officeDocument/2006/relationships/hyperlink" Target="http://www.selaw.com.tw/LawArticle.aspx?LawID=G0101098" TargetMode="External"/><Relationship Id="rId45" Type="http://schemas.openxmlformats.org/officeDocument/2006/relationships/hyperlink" Target="http://www.selaw.com.tw/LawContent.aspx?LawID=G0101150&amp;Hit=1" TargetMode="External"/><Relationship Id="rId66" Type="http://schemas.openxmlformats.org/officeDocument/2006/relationships/hyperlink" Target="http://www.selaw.com.tw/LawArticle.aspx?LawID=G010109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zh-TW" altLang="en-US">
                <a:latin typeface="標楷體" panose="03000509000000000000" pitchFamily="65" charset="-120"/>
                <a:ea typeface="標楷體" panose="03000509000000000000" pitchFamily="65" charset="-120"/>
              </a:rPr>
              <a:t>本公司經營業務</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TW"/>
        </a:p>
      </c:txPr>
    </c:title>
    <c:autoTitleDeleted val="0"/>
    <c:plotArea>
      <c:layout/>
      <c:doughnutChart>
        <c:varyColors val="1"/>
        <c:ser>
          <c:idx val="0"/>
          <c:order val="0"/>
          <c:tx>
            <c:strRef>
              <c:f>工作表1!$B$1</c:f>
              <c:strCache>
                <c:ptCount val="1"/>
                <c:pt idx="0">
                  <c:v>本公司經營業務</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F51-49E7-A981-9A853AD8A8D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F51-49E7-A981-9A853AD8A8D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CF51-49E7-A981-9A853AD8A8D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標楷體" panose="03000509000000000000" pitchFamily="65" charset="-120"/>
                    <a:ea typeface="標楷體" panose="03000509000000000000" pitchFamily="65" charset="-120"/>
                    <a:cs typeface="+mn-cs"/>
                  </a:defRPr>
                </a:pPr>
                <a:endParaRPr lang="zh-TW"/>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工作表1!$A$2:$A$4</c:f>
              <c:strCache>
                <c:ptCount val="3"/>
                <c:pt idx="0">
                  <c:v>公募基金業務</c:v>
                </c:pt>
                <c:pt idx="1">
                  <c:v>全權委託投資業務</c:v>
                </c:pt>
                <c:pt idx="2">
                  <c:v>私募基金業務</c:v>
                </c:pt>
              </c:strCache>
            </c:strRef>
          </c:cat>
          <c:val>
            <c:numRef>
              <c:f>工作表1!$B$2:$B$4</c:f>
              <c:numCache>
                <c:formatCode>General</c:formatCode>
                <c:ptCount val="3"/>
                <c:pt idx="0">
                  <c:v>10</c:v>
                </c:pt>
                <c:pt idx="1">
                  <c:v>3.2</c:v>
                </c:pt>
                <c:pt idx="2">
                  <c:v>0.2</c:v>
                </c:pt>
              </c:numCache>
            </c:numRef>
          </c:val>
          <c:extLst>
            <c:ext xmlns:c16="http://schemas.microsoft.com/office/drawing/2014/chart" uri="{C3380CC4-5D6E-409C-BE32-E72D297353CC}">
              <c16:uniqueId val="{00000006-CF51-49E7-A981-9A853AD8A8D2}"/>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dk1">
                    <a:lumMod val="65000"/>
                    <a:lumOff val="35000"/>
                  </a:schemeClr>
                </a:solidFill>
                <a:latin typeface="標楷體" panose="03000509000000000000" pitchFamily="65" charset="-120"/>
                <a:ea typeface="標楷體" panose="03000509000000000000" pitchFamily="65" charset="-120"/>
                <a:cs typeface="+mn-cs"/>
              </a:defRPr>
            </a:pPr>
            <a:endParaRPr lang="zh-TW"/>
          </a:p>
        </c:txPr>
      </c:legendEntry>
      <c:layout>
        <c:manualLayout>
          <c:xMode val="edge"/>
          <c:yMode val="edge"/>
          <c:x val="0.15535411498220256"/>
          <c:y val="0.89646925498874763"/>
          <c:w val="0.72216848236436204"/>
          <c:h val="7.6375279973913648E-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ltLang="zh-TW" baseline="0">
                <a:ea typeface="標楷體" panose="03000509000000000000" pitchFamily="65" charset="-120"/>
              </a:rPr>
              <a:t>2023</a:t>
            </a:r>
            <a:r>
              <a:rPr lang="zh-TW" altLang="en-US" baseline="0">
                <a:ea typeface="標楷體" panose="03000509000000000000" pitchFamily="65" charset="-120"/>
              </a:rPr>
              <a:t>年度基金類型</a:t>
            </a:r>
            <a:r>
              <a:rPr lang="en-US" altLang="zh-TW" baseline="0">
                <a:ea typeface="標楷體" panose="03000509000000000000" pitchFamily="65" charset="-120"/>
              </a:rPr>
              <a:t>-</a:t>
            </a:r>
            <a:r>
              <a:rPr lang="zh-TW" altLang="en-US" baseline="0">
                <a:ea typeface="標楷體" panose="03000509000000000000" pitchFamily="65" charset="-120"/>
              </a:rPr>
              <a:t>依投資類別</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zh-TW"/>
        </a:p>
      </c:txPr>
    </c:title>
    <c:autoTitleDeleted val="0"/>
    <c:plotArea>
      <c:layout/>
      <c:pieChart>
        <c:varyColors val="1"/>
        <c:ser>
          <c:idx val="0"/>
          <c:order val="0"/>
          <c:tx>
            <c:strRef>
              <c:f>工作表1!$B$1</c:f>
              <c:strCache>
                <c:ptCount val="1"/>
                <c:pt idx="0">
                  <c:v>XXX年度基金類型</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CD8-4F8C-AA4B-2C0F4CA2224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CD8-4F8C-AA4B-2C0F4CA2224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CD8-4F8C-AA4B-2C0F4CA2224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標楷體" panose="03000509000000000000" pitchFamily="65" charset="-120"/>
                    <a:cs typeface="+mn-cs"/>
                  </a:defRPr>
                </a:pPr>
                <a:endParaRPr lang="zh-TW"/>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工作表1!$A$2:$A$4</c:f>
              <c:strCache>
                <c:ptCount val="3"/>
                <c:pt idx="0">
                  <c:v>股票型</c:v>
                </c:pt>
                <c:pt idx="1">
                  <c:v>平衡型</c:v>
                </c:pt>
                <c:pt idx="2">
                  <c:v>貨幣市場型</c:v>
                </c:pt>
              </c:strCache>
            </c:strRef>
          </c:cat>
          <c:val>
            <c:numRef>
              <c:f>工作表1!$B$2:$B$4</c:f>
              <c:numCache>
                <c:formatCode>General</c:formatCode>
                <c:ptCount val="3"/>
                <c:pt idx="0">
                  <c:v>8.1999999999999993</c:v>
                </c:pt>
                <c:pt idx="1">
                  <c:v>3.2</c:v>
                </c:pt>
                <c:pt idx="2">
                  <c:v>1.4</c:v>
                </c:pt>
              </c:numCache>
            </c:numRef>
          </c:val>
          <c:extLst>
            <c:ext xmlns:c16="http://schemas.microsoft.com/office/drawing/2014/chart" uri="{C3380CC4-5D6E-409C-BE32-E72D297353CC}">
              <c16:uniqueId val="{00000006-4CD8-4F8C-AA4B-2C0F4CA2224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ltLang="zh-TW" baseline="0">
                <a:ea typeface="標楷體" panose="03000509000000000000" pitchFamily="65" charset="-120"/>
              </a:rPr>
              <a:t>2023</a:t>
            </a:r>
            <a:r>
              <a:rPr lang="zh-TW" altLang="en-US" baseline="0">
                <a:ea typeface="標楷體" panose="03000509000000000000" pitchFamily="65" charset="-120"/>
              </a:rPr>
              <a:t>年度基金類型</a:t>
            </a:r>
            <a:r>
              <a:rPr lang="en-US" altLang="zh-TW" baseline="0">
                <a:ea typeface="標楷體" panose="03000509000000000000" pitchFamily="65" charset="-120"/>
              </a:rPr>
              <a:t>-</a:t>
            </a:r>
            <a:r>
              <a:rPr lang="zh-TW" altLang="en-US" baseline="0">
                <a:ea typeface="標楷體" panose="03000509000000000000" pitchFamily="65" charset="-120"/>
              </a:rPr>
              <a:t>依投資地區分類</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zh-TW"/>
        </a:p>
      </c:txPr>
    </c:title>
    <c:autoTitleDeleted val="0"/>
    <c:plotArea>
      <c:layout/>
      <c:pieChart>
        <c:varyColors val="1"/>
        <c:ser>
          <c:idx val="0"/>
          <c:order val="0"/>
          <c:tx>
            <c:strRef>
              <c:f>工作表1!$B$1</c:f>
              <c:strCache>
                <c:ptCount val="1"/>
                <c:pt idx="0">
                  <c:v>XXX年度基金類型</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A49-4D7A-AED8-7E770D55654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A49-4D7A-AED8-7E770D55654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A49-4D7A-AED8-7E770D55654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FA49-4D7A-AED8-7E770D55654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標楷體" panose="03000509000000000000" pitchFamily="65" charset="-120"/>
                    <a:cs typeface="+mn-cs"/>
                  </a:defRPr>
                </a:pPr>
                <a:endParaRPr lang="zh-TW"/>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工作表1!$A$2:$A$5</c:f>
              <c:strCache>
                <c:ptCount val="4"/>
                <c:pt idx="0">
                  <c:v>全球已開發市場</c:v>
                </c:pt>
                <c:pt idx="1">
                  <c:v>全球新興市場</c:v>
                </c:pt>
                <c:pt idx="2">
                  <c:v>拉丁美洲</c:v>
                </c:pt>
                <c:pt idx="3">
                  <c:v>亞洲</c:v>
                </c:pt>
              </c:strCache>
            </c:strRef>
          </c:cat>
          <c:val>
            <c:numRef>
              <c:f>工作表1!$B$2:$B$5</c:f>
              <c:numCache>
                <c:formatCode>General</c:formatCode>
                <c:ptCount val="4"/>
                <c:pt idx="0">
                  <c:v>8.1999999999999993</c:v>
                </c:pt>
                <c:pt idx="1">
                  <c:v>6</c:v>
                </c:pt>
                <c:pt idx="2">
                  <c:v>2</c:v>
                </c:pt>
                <c:pt idx="3">
                  <c:v>5</c:v>
                </c:pt>
              </c:numCache>
            </c:numRef>
          </c:val>
          <c:extLst>
            <c:ext xmlns:c16="http://schemas.microsoft.com/office/drawing/2014/chart" uri="{C3380CC4-5D6E-409C-BE32-E72D297353CC}">
              <c16:uniqueId val="{00000008-FA49-4D7A-AED8-7E770D55654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ltLang="zh-TW" sz="1600">
                <a:latin typeface="標楷體" panose="03000509000000000000" pitchFamily="65" charset="-120"/>
                <a:ea typeface="標楷體" panose="03000509000000000000" pitchFamily="65" charset="-120"/>
              </a:rPr>
              <a:t>2023</a:t>
            </a:r>
            <a:r>
              <a:rPr lang="zh-TW" sz="1600">
                <a:latin typeface="標楷體" panose="03000509000000000000" pitchFamily="65" charset="-120"/>
                <a:ea typeface="標楷體" panose="03000509000000000000" pitchFamily="65" charset="-120"/>
              </a:rPr>
              <a:t>年度全委業務之</a:t>
            </a:r>
            <a:r>
              <a:rPr lang="zh-TW" altLang="en-US" sz="1600">
                <a:latin typeface="標楷體" panose="03000509000000000000" pitchFamily="65" charset="-120"/>
                <a:ea typeface="標楷體" panose="03000509000000000000" pitchFamily="65" charset="-120"/>
              </a:rPr>
              <a:t>委任</a:t>
            </a:r>
            <a:r>
              <a:rPr lang="zh-TW" sz="1600">
                <a:latin typeface="標楷體" panose="03000509000000000000" pitchFamily="65" charset="-120"/>
                <a:ea typeface="標楷體" panose="03000509000000000000" pitchFamily="65" charset="-120"/>
              </a:rPr>
              <a:t>資</a:t>
            </a:r>
            <a:r>
              <a:rPr lang="zh-TW" altLang="en-US" sz="1600">
                <a:latin typeface="標楷體" panose="03000509000000000000" pitchFamily="65" charset="-120"/>
                <a:ea typeface="標楷體" panose="03000509000000000000" pitchFamily="65" charset="-120"/>
              </a:rPr>
              <a:t>產</a:t>
            </a:r>
            <a:r>
              <a:rPr lang="zh-TW" sz="1600">
                <a:latin typeface="標楷體" panose="03000509000000000000" pitchFamily="65" charset="-120"/>
                <a:ea typeface="標楷體" panose="03000509000000000000" pitchFamily="65" charset="-120"/>
              </a:rPr>
              <a:t>結構</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zh-TW"/>
        </a:p>
      </c:txPr>
    </c:title>
    <c:autoTitleDeleted val="0"/>
    <c:plotArea>
      <c:layout>
        <c:manualLayout>
          <c:layoutTarget val="inner"/>
          <c:xMode val="edge"/>
          <c:yMode val="edge"/>
          <c:x val="0.36498913236719416"/>
          <c:y val="0.35352333354046639"/>
          <c:w val="0.30498167699904227"/>
          <c:h val="0.59010688066471961"/>
        </c:manualLayout>
      </c:layout>
      <c:pieChart>
        <c:varyColors val="1"/>
        <c:ser>
          <c:idx val="0"/>
          <c:order val="0"/>
          <c:tx>
            <c:strRef>
              <c:f>工作表1!$B$1</c:f>
              <c:strCache>
                <c:ptCount val="1"/>
                <c:pt idx="0">
                  <c:v>XXX年度銷售通路</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3499-4C7D-A5CA-63B892DBACC7}"/>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3499-4C7D-A5CA-63B892DBACC7}"/>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3499-4C7D-A5CA-63B892DBACC7}"/>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3499-4C7D-A5CA-63B892DBACC7}"/>
              </c:ext>
            </c:extLst>
          </c:dPt>
          <c:cat>
            <c:strRef>
              <c:f>工作表1!$A$2:$A$5</c:f>
              <c:strCache>
                <c:ptCount val="4"/>
                <c:pt idx="0">
                  <c:v>投資型保單</c:v>
                </c:pt>
                <c:pt idx="1">
                  <c:v>政府機關所屬基金</c:v>
                </c:pt>
                <c:pt idx="2">
                  <c:v>法人</c:v>
                </c:pt>
                <c:pt idx="3">
                  <c:v>自然人</c:v>
                </c:pt>
              </c:strCache>
            </c:strRef>
          </c:cat>
          <c:val>
            <c:numRef>
              <c:f>工作表1!$B$2:$B$5</c:f>
              <c:numCache>
                <c:formatCode>General</c:formatCode>
                <c:ptCount val="4"/>
                <c:pt idx="0">
                  <c:v>4</c:v>
                </c:pt>
                <c:pt idx="1">
                  <c:v>7.5</c:v>
                </c:pt>
                <c:pt idx="2">
                  <c:v>6</c:v>
                </c:pt>
                <c:pt idx="3">
                  <c:v>2.8</c:v>
                </c:pt>
              </c:numCache>
            </c:numRef>
          </c:val>
          <c:extLst>
            <c:ext xmlns:c16="http://schemas.microsoft.com/office/drawing/2014/chart" uri="{C3380CC4-5D6E-409C-BE32-E72D297353CC}">
              <c16:uniqueId val="{00000008-3499-4C7D-A5CA-63B892DBACC7}"/>
            </c:ext>
          </c:extLst>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Entry>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BFC0C-AFF1-486F-990D-3C87074D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5634</Words>
  <Characters>32115</Characters>
  <Application>Microsoft Office Word</Application>
  <DocSecurity>0</DocSecurity>
  <Lines>267</Lines>
  <Paragraphs>75</Paragraphs>
  <ScaleCrop>false</ScaleCrop>
  <Company/>
  <LinksUpToDate>false</LinksUpToDate>
  <CharactersWithSpaces>37674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Zuying Wang 王祖瑩</dc:creator>
  <cp:keywords/>
  <dc:description/>
  <cp:lastModifiedBy>投信投顧公會 郭榕琁</cp:lastModifiedBy>
  <cp:revision>2</cp:revision>
  <cp:lastPrinted>2024-01-29T10:38:00Z</cp:lastPrinted>
  <dcterms:created xsi:type="dcterms:W3CDTF">2024-02-01T06:22:00Z</dcterms:created>
  <dcterms:modified xsi:type="dcterms:W3CDTF">2024-02-01T06:22:00Z</dcterms:modified>
</cp:coreProperties>
</file>