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926A" w14:textId="77777777" w:rsidR="00BD4E49" w:rsidRDefault="00BD4E49" w:rsidP="00BD4E49">
      <w:pPr>
        <w:spacing w:line="400" w:lineRule="exact"/>
        <w:contextualSpacing/>
        <w:jc w:val="center"/>
        <w:rPr>
          <w:rFonts w:ascii="Calibri" w:eastAsia="標楷體" w:hAnsi="Calibri" w:cs="Calibri"/>
          <w:b/>
          <w:sz w:val="32"/>
          <w:szCs w:val="32"/>
        </w:rPr>
      </w:pPr>
      <w:r>
        <w:rPr>
          <w:rFonts w:ascii="Calibri" w:eastAsia="標楷體" w:hAnsi="Calibri" w:cs="Calibri" w:hint="eastAsia"/>
          <w:b/>
          <w:sz w:val="32"/>
          <w:szCs w:val="32"/>
        </w:rPr>
        <w:t>證券投資信託事業證券投資顧問事業</w:t>
      </w:r>
    </w:p>
    <w:p w14:paraId="52787AD6" w14:textId="4DEF0FEA" w:rsidR="00CE1965" w:rsidRPr="00B135CC" w:rsidRDefault="00CE1965" w:rsidP="00BD4E49">
      <w:pPr>
        <w:spacing w:line="400" w:lineRule="exact"/>
        <w:contextualSpacing/>
        <w:jc w:val="center"/>
        <w:rPr>
          <w:rFonts w:ascii="Calibri" w:hAnsi="Calibri" w:cs="Calibri"/>
        </w:rPr>
      </w:pPr>
      <w:r w:rsidRPr="00B135CC">
        <w:rPr>
          <w:rFonts w:ascii="Calibri" w:eastAsia="標楷體" w:hAnsi="Calibri" w:cs="Calibri"/>
          <w:b/>
          <w:sz w:val="32"/>
          <w:szCs w:val="32"/>
        </w:rPr>
        <w:t>服務失智者或疑似失智者之實務參考做法</w:t>
      </w:r>
    </w:p>
    <w:p w14:paraId="0B3163FA" w14:textId="4B99A034" w:rsidR="007E04E8" w:rsidRPr="00B135CC" w:rsidRDefault="007E04E8" w:rsidP="00470766">
      <w:pPr>
        <w:ind w:left="463" w:hangingChars="193" w:hanging="463"/>
        <w:contextualSpacing/>
        <w:jc w:val="both"/>
        <w:rPr>
          <w:rFonts w:ascii="Calibri" w:eastAsia="標楷體" w:hAnsi="Calibri" w:cs="Calibri"/>
          <w:szCs w:val="24"/>
        </w:rPr>
      </w:pPr>
    </w:p>
    <w:p w14:paraId="1153CF3D" w14:textId="77777777" w:rsidR="005256AD" w:rsidRPr="00B135CC" w:rsidRDefault="005256AD" w:rsidP="005256AD">
      <w:pPr>
        <w:contextualSpacing/>
        <w:jc w:val="both"/>
        <w:rPr>
          <w:rFonts w:ascii="Calibri" w:eastAsia="標楷體" w:hAnsi="Calibri" w:cs="Calibri"/>
        </w:rPr>
      </w:pPr>
      <w:r w:rsidRPr="00B135CC">
        <w:rPr>
          <w:rFonts w:ascii="Calibri" w:eastAsia="標楷體" w:hAnsi="Calibri" w:cs="Calibri"/>
          <w:b/>
          <w:szCs w:val="24"/>
        </w:rPr>
        <w:t>一、前言</w:t>
      </w:r>
    </w:p>
    <w:p w14:paraId="5742205D" w14:textId="77777777" w:rsidR="005256AD" w:rsidRPr="00B135CC" w:rsidRDefault="005256AD" w:rsidP="005256AD">
      <w:pPr>
        <w:ind w:firstLineChars="205" w:firstLine="492"/>
        <w:contextualSpacing/>
        <w:jc w:val="both"/>
        <w:rPr>
          <w:rFonts w:ascii="Calibri" w:eastAsia="標楷體" w:hAnsi="Calibri" w:cs="Calibri"/>
          <w:szCs w:val="24"/>
        </w:rPr>
      </w:pPr>
      <w:r w:rsidRPr="00B135CC">
        <w:rPr>
          <w:rFonts w:ascii="Calibri" w:eastAsia="標楷體" w:hAnsi="Calibri" w:cs="Calibri"/>
          <w:szCs w:val="24"/>
        </w:rPr>
        <w:t>失智症的主要症狀之一，係認知功能的持續退化及變化。失智症患者在這樣的症狀下，有可能會逐漸地或偶發性地對金錢、財產之運用失去處理能力，導致失智症患者在無法充分理解特定行為之意義下做出決定。</w:t>
      </w:r>
    </w:p>
    <w:p w14:paraId="1EE07B62" w14:textId="77777777" w:rsidR="005256AD" w:rsidRPr="00B135CC" w:rsidRDefault="005256AD" w:rsidP="005256AD">
      <w:pPr>
        <w:ind w:firstLineChars="205" w:firstLine="492"/>
        <w:contextualSpacing/>
        <w:jc w:val="both"/>
        <w:rPr>
          <w:rFonts w:ascii="Calibri" w:eastAsia="標楷體" w:hAnsi="Calibri" w:cs="Calibri"/>
          <w:szCs w:val="24"/>
        </w:rPr>
      </w:pPr>
      <w:r w:rsidRPr="00B135CC">
        <w:rPr>
          <w:rFonts w:ascii="Calibri" w:eastAsia="標楷體" w:hAnsi="Calibri" w:cs="Calibri"/>
          <w:szCs w:val="24"/>
        </w:rPr>
        <w:t>為落實聯合國身心障礙者權利公約（</w:t>
      </w:r>
      <w:r w:rsidRPr="00B135CC">
        <w:rPr>
          <w:rFonts w:ascii="Calibri" w:eastAsia="標楷體" w:hAnsi="Calibri" w:cs="Calibri"/>
          <w:szCs w:val="24"/>
        </w:rPr>
        <w:t>Convention on the Rights of Persons with Disabilities, CRPD</w:t>
      </w:r>
      <w:r w:rsidRPr="00B135CC">
        <w:rPr>
          <w:rFonts w:ascii="Calibri" w:eastAsia="標楷體" w:hAnsi="Calibri" w:cs="Calibri"/>
          <w:szCs w:val="24"/>
        </w:rPr>
        <w:t>）第</w:t>
      </w:r>
      <w:r w:rsidRPr="00B135CC">
        <w:rPr>
          <w:rFonts w:ascii="Calibri" w:eastAsia="標楷體" w:hAnsi="Calibri" w:cs="Calibri"/>
          <w:szCs w:val="24"/>
        </w:rPr>
        <w:t>12</w:t>
      </w:r>
      <w:r w:rsidRPr="00B135CC">
        <w:rPr>
          <w:rFonts w:ascii="Calibri" w:eastAsia="標楷體" w:hAnsi="Calibri" w:cs="Calibri"/>
          <w:szCs w:val="24"/>
        </w:rPr>
        <w:t>條第</w:t>
      </w:r>
      <w:r w:rsidRPr="00B135CC">
        <w:rPr>
          <w:rFonts w:ascii="Calibri" w:eastAsia="標楷體" w:hAnsi="Calibri" w:cs="Calibri"/>
          <w:szCs w:val="24"/>
        </w:rPr>
        <w:t>5</w:t>
      </w:r>
      <w:r w:rsidRPr="00B135CC">
        <w:rPr>
          <w:rFonts w:ascii="Calibri" w:eastAsia="標楷體" w:hAnsi="Calibri" w:cs="Calibri"/>
          <w:szCs w:val="24"/>
        </w:rPr>
        <w:t>項及身心障礙者權益保障法之所揭示之平等金融之精神；金融監督管理委員會（下稱「金管會」）於民國（下同）</w:t>
      </w:r>
      <w:r w:rsidRPr="00B135CC">
        <w:rPr>
          <w:rFonts w:ascii="Calibri" w:eastAsia="標楷體" w:hAnsi="Calibri" w:cs="Calibri"/>
          <w:szCs w:val="24"/>
        </w:rPr>
        <w:t>104</w:t>
      </w:r>
      <w:r w:rsidRPr="00B135CC">
        <w:rPr>
          <w:rFonts w:ascii="Calibri" w:eastAsia="標楷體" w:hAnsi="Calibri" w:cs="Calibri"/>
          <w:szCs w:val="24"/>
        </w:rPr>
        <w:t>年</w:t>
      </w:r>
      <w:r w:rsidRPr="00B135CC">
        <w:rPr>
          <w:rFonts w:ascii="Calibri" w:eastAsia="標楷體" w:hAnsi="Calibri" w:cs="Calibri"/>
          <w:szCs w:val="24"/>
        </w:rPr>
        <w:t>12</w:t>
      </w:r>
      <w:r w:rsidRPr="00B135CC">
        <w:rPr>
          <w:rFonts w:ascii="Calibri" w:eastAsia="標楷體" w:hAnsi="Calibri" w:cs="Calibri"/>
          <w:szCs w:val="24"/>
        </w:rPr>
        <w:t>月</w:t>
      </w:r>
      <w:r w:rsidRPr="00B135CC">
        <w:rPr>
          <w:rFonts w:ascii="Calibri" w:eastAsia="標楷體" w:hAnsi="Calibri" w:cs="Calibri"/>
          <w:szCs w:val="24"/>
        </w:rPr>
        <w:t>31</w:t>
      </w:r>
      <w:r w:rsidRPr="00B135CC">
        <w:rPr>
          <w:rFonts w:ascii="Calibri" w:eastAsia="標楷體" w:hAnsi="Calibri" w:cs="Calibri"/>
          <w:szCs w:val="24"/>
        </w:rPr>
        <w:t>日發布「金融服務業公平待客原則」，要求金融服務業對每一客戶提供相同服務，並依客戶需求提供適當照顧，落實普惠金融。金管會並以</w:t>
      </w:r>
      <w:r w:rsidRPr="00B135CC">
        <w:rPr>
          <w:rFonts w:ascii="Calibri" w:eastAsia="標楷體" w:hAnsi="Calibri" w:cs="Calibri"/>
          <w:szCs w:val="24"/>
        </w:rPr>
        <w:t>111</w:t>
      </w:r>
      <w:r w:rsidRPr="00B135CC">
        <w:rPr>
          <w:rFonts w:ascii="Calibri" w:eastAsia="標楷體" w:hAnsi="Calibri" w:cs="Calibri"/>
          <w:szCs w:val="24"/>
        </w:rPr>
        <w:t>年</w:t>
      </w:r>
      <w:r w:rsidRPr="00B135CC">
        <w:rPr>
          <w:rFonts w:ascii="Calibri" w:eastAsia="標楷體" w:hAnsi="Calibri" w:cs="Calibri"/>
          <w:szCs w:val="24"/>
        </w:rPr>
        <w:t>7</w:t>
      </w:r>
      <w:r w:rsidRPr="00B135CC">
        <w:rPr>
          <w:rFonts w:ascii="Calibri" w:eastAsia="標楷體" w:hAnsi="Calibri" w:cs="Calibri"/>
          <w:szCs w:val="24"/>
        </w:rPr>
        <w:t>月</w:t>
      </w:r>
      <w:r w:rsidRPr="00B135CC">
        <w:rPr>
          <w:rFonts w:ascii="Calibri" w:eastAsia="標楷體" w:hAnsi="Calibri" w:cs="Calibri"/>
          <w:szCs w:val="24"/>
        </w:rPr>
        <w:t>21</w:t>
      </w:r>
      <w:r w:rsidRPr="00B135CC">
        <w:rPr>
          <w:rFonts w:ascii="Calibri" w:eastAsia="標楷體" w:hAnsi="Calibri" w:cs="Calibri"/>
          <w:szCs w:val="24"/>
        </w:rPr>
        <w:t>日證期</w:t>
      </w:r>
      <w:r w:rsidRPr="00B135CC">
        <w:rPr>
          <w:rFonts w:ascii="Calibri" w:eastAsia="標楷體" w:hAnsi="Calibri" w:cs="Calibri"/>
          <w:szCs w:val="24"/>
        </w:rPr>
        <w:t>(</w:t>
      </w:r>
      <w:r w:rsidRPr="00B135CC">
        <w:rPr>
          <w:rFonts w:ascii="Calibri" w:eastAsia="標楷體" w:hAnsi="Calibri" w:cs="Calibri"/>
          <w:szCs w:val="24"/>
        </w:rPr>
        <w:t>期</w:t>
      </w:r>
      <w:r w:rsidRPr="00B135CC">
        <w:rPr>
          <w:rFonts w:ascii="Calibri" w:eastAsia="標楷體" w:hAnsi="Calibri" w:cs="Calibri"/>
          <w:szCs w:val="24"/>
        </w:rPr>
        <w:t>)</w:t>
      </w:r>
      <w:r w:rsidRPr="00B135CC">
        <w:rPr>
          <w:rFonts w:ascii="Calibri" w:eastAsia="標楷體" w:hAnsi="Calibri" w:cs="Calibri"/>
          <w:szCs w:val="24"/>
        </w:rPr>
        <w:t>字第</w:t>
      </w:r>
      <w:r w:rsidRPr="00B135CC">
        <w:rPr>
          <w:rFonts w:ascii="Calibri" w:eastAsia="標楷體" w:hAnsi="Calibri" w:cs="Calibri"/>
          <w:szCs w:val="24"/>
        </w:rPr>
        <w:t>1110383162</w:t>
      </w:r>
      <w:r w:rsidRPr="00B135CC">
        <w:rPr>
          <w:rFonts w:ascii="Calibri" w:eastAsia="標楷體" w:hAnsi="Calibri" w:cs="Calibri"/>
          <w:szCs w:val="24"/>
        </w:rPr>
        <w:t>號函及</w:t>
      </w:r>
      <w:r w:rsidRPr="00B135CC">
        <w:rPr>
          <w:rFonts w:ascii="Calibri" w:eastAsia="標楷體" w:hAnsi="Calibri" w:cs="Calibri"/>
          <w:szCs w:val="24"/>
        </w:rPr>
        <w:t>112.1.12</w:t>
      </w:r>
      <w:r w:rsidRPr="00B135CC">
        <w:rPr>
          <w:rFonts w:ascii="Calibri" w:eastAsia="標楷體" w:hAnsi="Calibri" w:cs="Calibri"/>
          <w:szCs w:val="24"/>
        </w:rPr>
        <w:t>證期</w:t>
      </w:r>
      <w:r w:rsidRPr="00B135CC">
        <w:rPr>
          <w:rFonts w:ascii="Calibri" w:eastAsia="標楷體" w:hAnsi="Calibri" w:cs="Calibri"/>
          <w:szCs w:val="24"/>
        </w:rPr>
        <w:t>(</w:t>
      </w:r>
      <w:r w:rsidRPr="00B135CC">
        <w:rPr>
          <w:rFonts w:ascii="Calibri" w:eastAsia="標楷體" w:hAnsi="Calibri" w:cs="Calibri"/>
          <w:szCs w:val="24"/>
        </w:rPr>
        <w:t>期</w:t>
      </w:r>
      <w:r w:rsidRPr="00B135CC">
        <w:rPr>
          <w:rFonts w:ascii="Calibri" w:eastAsia="標楷體" w:hAnsi="Calibri" w:cs="Calibri"/>
          <w:szCs w:val="24"/>
        </w:rPr>
        <w:t>)</w:t>
      </w:r>
      <w:r w:rsidRPr="00B135CC">
        <w:rPr>
          <w:rFonts w:ascii="Calibri" w:eastAsia="標楷體" w:hAnsi="Calibri" w:cs="Calibri"/>
          <w:szCs w:val="24"/>
        </w:rPr>
        <w:t>字第</w:t>
      </w:r>
      <w:r w:rsidRPr="00B135CC">
        <w:rPr>
          <w:rFonts w:ascii="Calibri" w:eastAsia="標楷體" w:hAnsi="Calibri" w:cs="Calibri"/>
          <w:szCs w:val="24"/>
        </w:rPr>
        <w:t>1110368262</w:t>
      </w:r>
      <w:r w:rsidRPr="00B135CC">
        <w:rPr>
          <w:rFonts w:ascii="Calibri" w:eastAsia="標楷體" w:hAnsi="Calibri" w:cs="Calibri"/>
          <w:szCs w:val="24"/>
        </w:rPr>
        <w:t>號函要求本公會蒐集實務上失智者或疑似失智者於證券期貨業辦理業務之</w:t>
      </w:r>
      <w:proofErr w:type="gramStart"/>
      <w:r w:rsidRPr="00B135CC">
        <w:rPr>
          <w:rFonts w:ascii="Calibri" w:eastAsia="標楷體" w:hAnsi="Calibri" w:cs="Calibri"/>
          <w:szCs w:val="24"/>
        </w:rPr>
        <w:t>態樣及問題</w:t>
      </w:r>
      <w:proofErr w:type="gramEnd"/>
      <w:r w:rsidRPr="00B135CC">
        <w:rPr>
          <w:rFonts w:ascii="Calibri" w:eastAsia="標楷體" w:hAnsi="Calibri" w:cs="Calibri"/>
          <w:szCs w:val="24"/>
        </w:rPr>
        <w:t>，</w:t>
      </w:r>
      <w:proofErr w:type="gramStart"/>
      <w:r w:rsidRPr="00B135CC">
        <w:rPr>
          <w:rFonts w:ascii="Calibri" w:eastAsia="標楷體" w:hAnsi="Calibri" w:cs="Calibri"/>
          <w:szCs w:val="24"/>
        </w:rPr>
        <w:t>研</w:t>
      </w:r>
      <w:proofErr w:type="gramEnd"/>
      <w:r w:rsidRPr="00B135CC">
        <w:rPr>
          <w:rFonts w:ascii="Calibri" w:eastAsia="標楷體" w:hAnsi="Calibri" w:cs="Calibri"/>
          <w:szCs w:val="24"/>
        </w:rPr>
        <w:t>修相關自律規範或指引。</w:t>
      </w:r>
    </w:p>
    <w:p w14:paraId="24EA3226" w14:textId="77777777" w:rsidR="005256AD" w:rsidRPr="00B135CC" w:rsidRDefault="005256AD" w:rsidP="005256AD">
      <w:pPr>
        <w:ind w:firstLineChars="205" w:firstLine="492"/>
        <w:contextualSpacing/>
        <w:jc w:val="both"/>
        <w:rPr>
          <w:rFonts w:ascii="Calibri" w:eastAsia="標楷體" w:hAnsi="Calibri" w:cs="Calibri"/>
          <w:b/>
          <w:szCs w:val="24"/>
        </w:rPr>
      </w:pPr>
      <w:proofErr w:type="gramStart"/>
      <w:r w:rsidRPr="00B135CC">
        <w:rPr>
          <w:rFonts w:ascii="Calibri" w:eastAsia="標楷體" w:hAnsi="Calibri" w:cs="Calibri"/>
          <w:szCs w:val="24"/>
        </w:rPr>
        <w:t>爰</w:t>
      </w:r>
      <w:proofErr w:type="gramEnd"/>
      <w:r w:rsidRPr="00B135CC">
        <w:rPr>
          <w:rFonts w:ascii="Calibri" w:eastAsia="標楷體" w:hAnsi="Calibri" w:cs="Calibri"/>
          <w:szCs w:val="24"/>
        </w:rPr>
        <w:t>彙整實務上失智者或疑似失智者於證券投資信託事業及證券投資顧問事業（下稱「投信投顧事業」）辦理業務之行為態樣，訂定「證券投資信託事業證券投資顧問事業服務失智者或疑似失智者之實務參考做法」（下稱「本文件」）提供實務參考做法供投信投顧事業參考，惟本文件非屬本公會制定之自律規範，不具有實質拘束力。</w:t>
      </w:r>
    </w:p>
    <w:p w14:paraId="573855E6" w14:textId="77777777" w:rsidR="005256AD" w:rsidRDefault="005256AD" w:rsidP="005256AD">
      <w:pPr>
        <w:contextualSpacing/>
        <w:jc w:val="both"/>
        <w:rPr>
          <w:rFonts w:ascii="Calibri" w:eastAsia="標楷體" w:hAnsi="Calibri" w:cs="Calibri"/>
          <w:b/>
          <w:szCs w:val="24"/>
        </w:rPr>
      </w:pPr>
    </w:p>
    <w:p w14:paraId="4792A396" w14:textId="2E7B9CBA" w:rsidR="005256AD" w:rsidRPr="00B135CC" w:rsidRDefault="005256AD" w:rsidP="005256AD">
      <w:pPr>
        <w:contextualSpacing/>
        <w:jc w:val="both"/>
        <w:rPr>
          <w:rFonts w:ascii="Calibri" w:eastAsia="標楷體" w:hAnsi="Calibri" w:cs="Calibri"/>
        </w:rPr>
      </w:pPr>
      <w:r w:rsidRPr="00B135CC">
        <w:rPr>
          <w:rFonts w:ascii="Calibri" w:eastAsia="標楷體" w:hAnsi="Calibri" w:cs="Calibri"/>
          <w:b/>
          <w:szCs w:val="24"/>
        </w:rPr>
        <w:t>二、意思能力之原則性說明</w:t>
      </w:r>
    </w:p>
    <w:p w14:paraId="5F9A8BC7" w14:textId="77777777" w:rsidR="005256AD" w:rsidRPr="00B135CC" w:rsidRDefault="005256AD" w:rsidP="005256AD">
      <w:pPr>
        <w:ind w:firstLineChars="205" w:firstLine="492"/>
        <w:contextualSpacing/>
        <w:jc w:val="both"/>
        <w:rPr>
          <w:rFonts w:ascii="Calibri" w:eastAsia="標楷體" w:hAnsi="Calibri" w:cs="Calibri"/>
          <w:szCs w:val="24"/>
        </w:rPr>
      </w:pPr>
      <w:r w:rsidRPr="00B135CC">
        <w:rPr>
          <w:rFonts w:ascii="Calibri" w:eastAsia="標楷體" w:hAnsi="Calibri" w:cs="Calibri"/>
          <w:szCs w:val="24"/>
        </w:rPr>
        <w:t>失智者或疑似失智者如未受監護宣告或輔助宣告，倘其具有意思能力但有所欠缺或不足時，投信投顧</w:t>
      </w:r>
      <w:proofErr w:type="gramStart"/>
      <w:r w:rsidRPr="00B135CC">
        <w:rPr>
          <w:rFonts w:ascii="Calibri" w:eastAsia="標楷體" w:hAnsi="Calibri" w:cs="Calibri"/>
          <w:szCs w:val="24"/>
        </w:rPr>
        <w:t>事業宜依下列</w:t>
      </w:r>
      <w:proofErr w:type="gramEnd"/>
      <w:r w:rsidRPr="00B135CC">
        <w:rPr>
          <w:rFonts w:ascii="Calibri" w:eastAsia="標楷體" w:hAnsi="Calibri" w:cs="Calibri"/>
          <w:szCs w:val="24"/>
        </w:rPr>
        <w:t>意思能力之原則與失智者或疑似失智者間辦理各項業務：</w:t>
      </w:r>
    </w:p>
    <w:p w14:paraId="46F14CC6"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能力推定原則：失智者或疑似失</w:t>
      </w:r>
      <w:proofErr w:type="gramStart"/>
      <w:r w:rsidRPr="00B135CC">
        <w:rPr>
          <w:rFonts w:ascii="Calibri" w:eastAsia="標楷體" w:hAnsi="Calibri" w:cs="Calibri"/>
          <w:szCs w:val="24"/>
        </w:rPr>
        <w:t>智者均應被</w:t>
      </w:r>
      <w:proofErr w:type="gramEnd"/>
      <w:r w:rsidRPr="00B135CC">
        <w:rPr>
          <w:rFonts w:ascii="Calibri" w:eastAsia="標楷體" w:hAnsi="Calibri" w:cs="Calibri"/>
          <w:szCs w:val="24"/>
        </w:rPr>
        <w:t>推定為具有意思能力，除非已可證明其不具意思能力。</w:t>
      </w:r>
    </w:p>
    <w:p w14:paraId="321B2EF5"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r w:rsidRPr="00B135CC">
        <w:rPr>
          <w:rFonts w:ascii="Calibri" w:eastAsia="標楷體" w:hAnsi="Calibri" w:cs="Calibri"/>
          <w:szCs w:val="24"/>
        </w:rPr>
        <w:t>最大協助原則：在提供失智者或疑似失智者任何可行之協助後，仍未能</w:t>
      </w:r>
      <w:proofErr w:type="gramStart"/>
      <w:r w:rsidRPr="00B135CC">
        <w:rPr>
          <w:rFonts w:ascii="Calibri" w:eastAsia="標楷體" w:hAnsi="Calibri" w:cs="Calibri"/>
          <w:szCs w:val="24"/>
        </w:rPr>
        <w:t>成功使失智者</w:t>
      </w:r>
      <w:proofErr w:type="gramEnd"/>
      <w:r w:rsidRPr="00B135CC">
        <w:rPr>
          <w:rFonts w:ascii="Calibri" w:eastAsia="標楷體" w:hAnsi="Calibri" w:cs="Calibri"/>
          <w:szCs w:val="24"/>
        </w:rPr>
        <w:t>或疑似失智者做出自主決定之前，失智者或疑似失</w:t>
      </w:r>
      <w:proofErr w:type="gramStart"/>
      <w:r w:rsidRPr="00B135CC">
        <w:rPr>
          <w:rFonts w:ascii="Calibri" w:eastAsia="標楷體" w:hAnsi="Calibri" w:cs="Calibri"/>
          <w:szCs w:val="24"/>
        </w:rPr>
        <w:t>智者均不應</w:t>
      </w:r>
      <w:proofErr w:type="gramEnd"/>
      <w:r w:rsidRPr="00B135CC">
        <w:rPr>
          <w:rFonts w:ascii="Calibri" w:eastAsia="標楷體" w:hAnsi="Calibri" w:cs="Calibri"/>
          <w:szCs w:val="24"/>
        </w:rPr>
        <w:t>被認為不能做出意思決定。</w:t>
      </w:r>
    </w:p>
    <w:p w14:paraId="57E53D7A" w14:textId="77777777" w:rsidR="005256AD" w:rsidRPr="00B135CC" w:rsidRDefault="005256AD" w:rsidP="005256AD">
      <w:pPr>
        <w:ind w:left="397" w:hanging="397"/>
        <w:contextualSpacing/>
        <w:jc w:val="both"/>
        <w:rPr>
          <w:rFonts w:ascii="Calibri" w:eastAsia="標楷體" w:hAnsi="Calibri" w:cs="Calibri"/>
          <w:b/>
          <w:szCs w:val="24"/>
        </w:rPr>
      </w:pPr>
      <w:r w:rsidRPr="00B135CC">
        <w:rPr>
          <w:rFonts w:ascii="Calibri" w:eastAsia="標楷體" w:hAnsi="Calibri" w:cs="Calibri"/>
          <w:szCs w:val="24"/>
        </w:rPr>
        <w:t>(</w:t>
      </w:r>
      <w:r w:rsidRPr="00B135CC">
        <w:rPr>
          <w:rFonts w:ascii="Calibri" w:eastAsia="標楷體" w:hAnsi="Calibri" w:cs="Calibri"/>
          <w:szCs w:val="24"/>
        </w:rPr>
        <w:t>三</w:t>
      </w:r>
      <w:r w:rsidRPr="00B135CC">
        <w:rPr>
          <w:rFonts w:ascii="Calibri" w:eastAsia="標楷體" w:hAnsi="Calibri" w:cs="Calibri"/>
          <w:szCs w:val="24"/>
        </w:rPr>
        <w:t>)</w:t>
      </w:r>
      <w:r w:rsidRPr="00B135CC">
        <w:rPr>
          <w:rFonts w:ascii="Calibri" w:eastAsia="標楷體" w:hAnsi="Calibri" w:cs="Calibri"/>
          <w:szCs w:val="24"/>
        </w:rPr>
        <w:t>避免偏見原則：失智者或疑似失智者不應僅因做出不明智之決定，而被認為不能做出意思決定。</w:t>
      </w:r>
    </w:p>
    <w:p w14:paraId="63BE331D" w14:textId="77777777" w:rsidR="005256AD" w:rsidRDefault="005256AD" w:rsidP="005256AD">
      <w:pPr>
        <w:contextualSpacing/>
        <w:jc w:val="both"/>
        <w:rPr>
          <w:rFonts w:ascii="Calibri" w:eastAsia="標楷體" w:hAnsi="Calibri" w:cs="Calibri"/>
          <w:b/>
          <w:szCs w:val="24"/>
        </w:rPr>
      </w:pPr>
    </w:p>
    <w:p w14:paraId="10744E4F" w14:textId="705764AD" w:rsidR="005256AD" w:rsidRPr="00B135CC" w:rsidRDefault="005256AD" w:rsidP="005256AD">
      <w:pPr>
        <w:contextualSpacing/>
        <w:jc w:val="both"/>
        <w:rPr>
          <w:rFonts w:ascii="Calibri" w:eastAsia="標楷體" w:hAnsi="Calibri" w:cs="Calibri"/>
          <w:szCs w:val="24"/>
        </w:rPr>
      </w:pPr>
      <w:r w:rsidRPr="00B135CC">
        <w:rPr>
          <w:rFonts w:ascii="Calibri" w:eastAsia="標楷體" w:hAnsi="Calibri" w:cs="Calibri"/>
          <w:b/>
          <w:szCs w:val="24"/>
        </w:rPr>
        <w:t>三、失智友善金融措施</w:t>
      </w:r>
    </w:p>
    <w:p w14:paraId="58ECF022"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為建置失智友善金融環境及提供失智友善金融服務，投信投顧事業宜於辨識並理解需求、員工技巧與能力、金融產品與服務、友善支援、友善溝通等各層面依序採取適當措施，並適時循環檢視此一流程。</w:t>
      </w:r>
    </w:p>
    <w:p w14:paraId="14C5347A"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r w:rsidRPr="00B135CC">
        <w:rPr>
          <w:rFonts w:ascii="Calibri" w:eastAsia="標楷體" w:hAnsi="Calibri" w:cs="Calibri"/>
          <w:szCs w:val="24"/>
        </w:rPr>
        <w:t>辨識並理解需求：辨識失智者或疑似失智者及理解失智者或疑似失智者之需求。</w:t>
      </w:r>
    </w:p>
    <w:p w14:paraId="6C7AE3EA"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三</w:t>
      </w:r>
      <w:r w:rsidRPr="00B135CC">
        <w:rPr>
          <w:rFonts w:ascii="Calibri" w:eastAsia="標楷體" w:hAnsi="Calibri" w:cs="Calibri"/>
          <w:szCs w:val="24"/>
        </w:rPr>
        <w:t>)</w:t>
      </w:r>
      <w:r w:rsidRPr="00B135CC">
        <w:rPr>
          <w:rFonts w:ascii="Calibri" w:eastAsia="標楷體" w:hAnsi="Calibri" w:cs="Calibri"/>
          <w:szCs w:val="24"/>
        </w:rPr>
        <w:t>員工技巧與能力：宜視投信投顧事業所提供之業務接觸失智者及疑似失智者之可能性、</w:t>
      </w:r>
      <w:proofErr w:type="gramStart"/>
      <w:r w:rsidRPr="00B135CC">
        <w:rPr>
          <w:rFonts w:ascii="Calibri" w:eastAsia="標楷體" w:hAnsi="Calibri" w:cs="Calibri"/>
          <w:szCs w:val="24"/>
        </w:rPr>
        <w:t>態樣及問題</w:t>
      </w:r>
      <w:proofErr w:type="gramEnd"/>
      <w:r w:rsidRPr="00B135CC">
        <w:rPr>
          <w:rFonts w:ascii="Calibri" w:eastAsia="標楷體" w:hAnsi="Calibri" w:cs="Calibri"/>
          <w:szCs w:val="24"/>
        </w:rPr>
        <w:t>，適時針對從業人員實施教育訓練，使從業人員認識失智友善金融之精神與內涵，並具備相關服務技巧及能力以辨識及回應失智者或疑似失智者的需求。</w:t>
      </w:r>
    </w:p>
    <w:p w14:paraId="41867FAB" w14:textId="77777777" w:rsidR="005256AD" w:rsidRDefault="005256AD" w:rsidP="005256AD">
      <w:pPr>
        <w:ind w:left="397" w:hanging="397"/>
        <w:contextualSpacing/>
        <w:jc w:val="both"/>
        <w:rPr>
          <w:rFonts w:ascii="標楷體" w:eastAsia="標楷體" w:hAnsi="標楷體" w:cs="Calibri"/>
        </w:rPr>
      </w:pPr>
      <w:r w:rsidRPr="00B135CC">
        <w:rPr>
          <w:rFonts w:ascii="Calibri" w:eastAsia="標楷體" w:hAnsi="Calibri" w:cs="Calibri"/>
          <w:szCs w:val="24"/>
        </w:rPr>
        <w:t>(</w:t>
      </w:r>
      <w:r w:rsidRPr="00B135CC">
        <w:rPr>
          <w:rFonts w:ascii="Calibri" w:eastAsia="標楷體" w:hAnsi="Calibri" w:cs="Calibri"/>
          <w:szCs w:val="24"/>
        </w:rPr>
        <w:t>四</w:t>
      </w:r>
      <w:r w:rsidRPr="00B135CC">
        <w:rPr>
          <w:rFonts w:ascii="Calibri" w:eastAsia="標楷體" w:hAnsi="Calibri" w:cs="Calibri"/>
          <w:szCs w:val="24"/>
        </w:rPr>
        <w:t>)</w:t>
      </w:r>
      <w:r w:rsidRPr="00D125E6">
        <w:rPr>
          <w:rFonts w:ascii="標楷體" w:eastAsia="標楷體" w:hAnsi="標楷體" w:cs="Calibri"/>
        </w:rPr>
        <w:t>金融商品與服務：</w:t>
      </w:r>
      <w:r>
        <w:rPr>
          <w:rFonts w:ascii="標楷體" w:eastAsia="標楷體" w:hAnsi="標楷體" w:cs="Calibri" w:hint="eastAsia"/>
        </w:rPr>
        <w:t>提供</w:t>
      </w:r>
      <w:r w:rsidRPr="00D125E6">
        <w:rPr>
          <w:rFonts w:ascii="標楷體" w:eastAsia="標楷體" w:hAnsi="標楷體" w:cs="Calibri"/>
        </w:rPr>
        <w:t>金融商品或服務時宜</w:t>
      </w:r>
      <w:r w:rsidRPr="00806B1B">
        <w:rPr>
          <w:rFonts w:ascii="標楷體" w:eastAsia="標楷體" w:hAnsi="標楷體" w:cs="Calibri" w:hint="eastAsia"/>
        </w:rPr>
        <w:t>採取合宜措施，瞭解</w:t>
      </w:r>
      <w:r w:rsidRPr="00806B1B">
        <w:rPr>
          <w:rFonts w:ascii="標楷體" w:eastAsia="標楷體" w:hAnsi="標楷體" w:cs="Calibri"/>
        </w:rPr>
        <w:t>失智者或疑似失智者</w:t>
      </w:r>
      <w:r w:rsidRPr="00806B1B">
        <w:rPr>
          <w:rFonts w:ascii="標楷體" w:eastAsia="標楷體" w:hAnsi="標楷體" w:cs="Calibri" w:hint="eastAsia"/>
        </w:rPr>
        <w:t>的行為樣態、所面臨之意思決定困境、業務往來需求等層面</w:t>
      </w:r>
      <w:r w:rsidRPr="00806B1B">
        <w:rPr>
          <w:rFonts w:ascii="標楷體" w:eastAsia="標楷體" w:hAnsi="標楷體" w:cs="Calibri"/>
        </w:rPr>
        <w:t>，以</w:t>
      </w:r>
      <w:r w:rsidRPr="00806B1B">
        <w:rPr>
          <w:rFonts w:ascii="標楷體" w:eastAsia="標楷體" w:hAnsi="標楷體" w:cs="Calibri" w:hint="eastAsia"/>
        </w:rPr>
        <w:t>提供適當的</w:t>
      </w:r>
      <w:r w:rsidRPr="00D125E6">
        <w:rPr>
          <w:rFonts w:ascii="標楷體" w:eastAsia="標楷體" w:hAnsi="標楷體" w:cs="Calibri"/>
        </w:rPr>
        <w:t>商品或服務。</w:t>
      </w:r>
    </w:p>
    <w:p w14:paraId="5FDCA01B"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五</w:t>
      </w:r>
      <w:r w:rsidRPr="00B135CC">
        <w:rPr>
          <w:rFonts w:ascii="Calibri" w:eastAsia="標楷體" w:hAnsi="Calibri" w:cs="Calibri"/>
          <w:szCs w:val="24"/>
        </w:rPr>
        <w:t>)</w:t>
      </w:r>
      <w:r w:rsidRPr="00B135CC">
        <w:rPr>
          <w:rFonts w:ascii="Calibri" w:eastAsia="標楷體" w:hAnsi="Calibri" w:cs="Calibri"/>
          <w:szCs w:val="24"/>
        </w:rPr>
        <w:t>友善支援：於服務失智者或疑似</w:t>
      </w:r>
      <w:proofErr w:type="gramStart"/>
      <w:r w:rsidRPr="00B135CC">
        <w:rPr>
          <w:rFonts w:ascii="Calibri" w:eastAsia="標楷體" w:hAnsi="Calibri" w:cs="Calibri"/>
          <w:szCs w:val="24"/>
        </w:rPr>
        <w:t>失智時</w:t>
      </w:r>
      <w:proofErr w:type="gramEnd"/>
      <w:r w:rsidRPr="00B135CC">
        <w:rPr>
          <w:rFonts w:ascii="Calibri" w:eastAsia="標楷體" w:hAnsi="Calibri" w:cs="Calibri"/>
          <w:szCs w:val="24"/>
        </w:rPr>
        <w:t>，落實失智友善金融之精神，參考做法如下：</w:t>
      </w:r>
    </w:p>
    <w:p w14:paraId="2DF7159C"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、配置失智友善人員，並</w:t>
      </w:r>
      <w:proofErr w:type="gramStart"/>
      <w:r w:rsidRPr="00B135CC">
        <w:rPr>
          <w:rFonts w:ascii="Calibri" w:eastAsia="標楷體" w:hAnsi="Calibri" w:cs="Calibri"/>
          <w:szCs w:val="24"/>
        </w:rPr>
        <w:t>盡可能使失智者</w:t>
      </w:r>
      <w:proofErr w:type="gramEnd"/>
      <w:r w:rsidRPr="00B135CC">
        <w:rPr>
          <w:rFonts w:ascii="Calibri" w:eastAsia="標楷體" w:hAnsi="Calibri" w:cs="Calibri"/>
          <w:szCs w:val="24"/>
        </w:rPr>
        <w:t>或疑似失智者與同一位業務人員溝通。業務員與失智者或疑似失智者溝通之參考做法如本點</w:t>
      </w:r>
      <w:r w:rsidRPr="00B135CC">
        <w:rPr>
          <w:rFonts w:ascii="Calibri" w:eastAsia="標楷體" w:hAnsi="Calibri" w:cs="Calibri"/>
          <w:szCs w:val="24"/>
        </w:rPr>
        <w:t>(</w:t>
      </w:r>
      <w:r w:rsidRPr="00B135CC">
        <w:rPr>
          <w:rFonts w:ascii="Calibri" w:eastAsia="標楷體" w:hAnsi="Calibri" w:cs="Calibri"/>
          <w:szCs w:val="24"/>
        </w:rPr>
        <w:t>六</w:t>
      </w:r>
      <w:r w:rsidRPr="00B135CC">
        <w:rPr>
          <w:rFonts w:ascii="Calibri" w:eastAsia="標楷體" w:hAnsi="Calibri" w:cs="Calibri"/>
          <w:szCs w:val="24"/>
        </w:rPr>
        <w:t>)</w:t>
      </w:r>
      <w:r w:rsidRPr="00B135CC">
        <w:rPr>
          <w:rFonts w:ascii="Calibri" w:eastAsia="標楷體" w:hAnsi="Calibri" w:cs="Calibri"/>
          <w:szCs w:val="24"/>
        </w:rPr>
        <w:t>所示。</w:t>
      </w:r>
    </w:p>
    <w:p w14:paraId="7B04C76D"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、提供失智友善空間，如明亮、具有一定程度隱私的半開放空間等</w:t>
      </w:r>
      <w:proofErr w:type="gramStart"/>
      <w:r w:rsidRPr="00B135CC">
        <w:rPr>
          <w:rFonts w:ascii="Calibri" w:eastAsia="標楷體" w:hAnsi="Calibri" w:cs="Calibri"/>
          <w:szCs w:val="24"/>
        </w:rPr>
        <w:t>能使失智者</w:t>
      </w:r>
      <w:proofErr w:type="gramEnd"/>
      <w:r w:rsidRPr="00B135CC">
        <w:rPr>
          <w:rFonts w:ascii="Calibri" w:eastAsia="標楷體" w:hAnsi="Calibri" w:cs="Calibri"/>
          <w:szCs w:val="24"/>
        </w:rPr>
        <w:t>或疑似失智者感到放鬆的空間。</w:t>
      </w:r>
    </w:p>
    <w:p w14:paraId="0163A4ED"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lastRenderedPageBreak/>
        <w:t>3</w:t>
      </w:r>
      <w:r w:rsidRPr="00B135CC">
        <w:rPr>
          <w:rFonts w:ascii="Calibri" w:eastAsia="標楷體" w:hAnsi="Calibri" w:cs="Calibri"/>
          <w:szCs w:val="24"/>
        </w:rPr>
        <w:t>、盡可能配合失智者或疑似失智者的需求予以彈性處理，如就部份業務彈性提供業務人員到府服務。</w:t>
      </w:r>
    </w:p>
    <w:p w14:paraId="66BAC32E"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4</w:t>
      </w:r>
      <w:r w:rsidRPr="00B135CC">
        <w:rPr>
          <w:rFonts w:ascii="Calibri" w:eastAsia="標楷體" w:hAnsi="Calibri" w:cs="Calibri"/>
          <w:szCs w:val="24"/>
        </w:rPr>
        <w:t>、建立相關的系統或內部流程，紀錄並保存與失智者或疑似失智者間之溝通紀錄及需求。</w:t>
      </w:r>
    </w:p>
    <w:p w14:paraId="25DEA690"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六</w:t>
      </w:r>
      <w:r w:rsidRPr="00B135CC">
        <w:rPr>
          <w:rFonts w:ascii="Calibri" w:eastAsia="標楷體" w:hAnsi="Calibri" w:cs="Calibri"/>
          <w:szCs w:val="24"/>
        </w:rPr>
        <w:t>)</w:t>
      </w:r>
      <w:r w:rsidRPr="00B135CC">
        <w:rPr>
          <w:rFonts w:ascii="Calibri" w:eastAsia="標楷體" w:hAnsi="Calibri" w:cs="Calibri"/>
          <w:szCs w:val="24"/>
        </w:rPr>
        <w:t>友善溝通：確保以失智者或疑似失智者得以理解之方式溝通，參考做法如下：</w:t>
      </w:r>
    </w:p>
    <w:p w14:paraId="69A8A200"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、站或坐在失智者或疑似失智者可以清楚看到且聽到的位置（通常這個位置是其正前方）。試著以雙眼平視的角度對視建立眼神交流，盡量避免由上往下俯視。</w:t>
      </w:r>
    </w:p>
    <w:p w14:paraId="055BC2FA"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、溝通時宜清楚且平靜。</w:t>
      </w:r>
    </w:p>
    <w:p w14:paraId="2C53B6A8"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、使用簡短且簡單的句子，但避免以對小孩說話的語氣溝通，宜有耐心且尊重。</w:t>
      </w:r>
    </w:p>
    <w:p w14:paraId="22930999"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4</w:t>
      </w:r>
      <w:r w:rsidRPr="00B135CC">
        <w:rPr>
          <w:rFonts w:ascii="Calibri" w:eastAsia="標楷體" w:hAnsi="Calibri" w:cs="Calibri"/>
          <w:szCs w:val="24"/>
        </w:rPr>
        <w:t>、稍微放慢對話的節奏，盡量提供失智者或疑似失智者消化資訊及回應的時間。</w:t>
      </w:r>
    </w:p>
    <w:p w14:paraId="7DE3FFC1"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5</w:t>
      </w:r>
      <w:r w:rsidRPr="00B135CC">
        <w:rPr>
          <w:rFonts w:ascii="Calibri" w:eastAsia="標楷體" w:hAnsi="Calibri" w:cs="Calibri"/>
          <w:szCs w:val="24"/>
        </w:rPr>
        <w:t>、以對話的方式溝通，並避免持續的</w:t>
      </w:r>
      <w:proofErr w:type="gramStart"/>
      <w:r w:rsidRPr="00B135CC">
        <w:rPr>
          <w:rFonts w:ascii="Calibri" w:eastAsia="標楷體" w:hAnsi="Calibri" w:cs="Calibri"/>
          <w:szCs w:val="24"/>
        </w:rPr>
        <w:t>提問讓失智者</w:t>
      </w:r>
      <w:proofErr w:type="gramEnd"/>
      <w:r w:rsidRPr="00B135CC">
        <w:rPr>
          <w:rFonts w:ascii="Calibri" w:eastAsia="標楷體" w:hAnsi="Calibri" w:cs="Calibri"/>
          <w:szCs w:val="24"/>
        </w:rPr>
        <w:t>或疑似失智者感受到疲累或壓迫。</w:t>
      </w:r>
    </w:p>
    <w:p w14:paraId="2ED792C3"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6</w:t>
      </w:r>
      <w:r w:rsidRPr="00B135CC">
        <w:rPr>
          <w:rFonts w:ascii="Calibri" w:eastAsia="標楷體" w:hAnsi="Calibri" w:cs="Calibri"/>
          <w:szCs w:val="24"/>
        </w:rPr>
        <w:t>、</w:t>
      </w:r>
      <w:proofErr w:type="gramStart"/>
      <w:r w:rsidRPr="00B135CC">
        <w:rPr>
          <w:rFonts w:ascii="Calibri" w:eastAsia="標楷體" w:hAnsi="Calibri" w:cs="Calibri"/>
          <w:szCs w:val="24"/>
        </w:rPr>
        <w:t>讓失智者</w:t>
      </w:r>
      <w:proofErr w:type="gramEnd"/>
      <w:r w:rsidRPr="00B135CC">
        <w:rPr>
          <w:rFonts w:ascii="Calibri" w:eastAsia="標楷體" w:hAnsi="Calibri" w:cs="Calibri"/>
          <w:szCs w:val="24"/>
        </w:rPr>
        <w:t>或疑似失智者完整表達以了解其真正的意思，但避免先入為主的假設。</w:t>
      </w:r>
    </w:p>
    <w:p w14:paraId="1F26223A"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7</w:t>
      </w:r>
      <w:r w:rsidRPr="00B135CC">
        <w:rPr>
          <w:rFonts w:ascii="Calibri" w:eastAsia="標楷體" w:hAnsi="Calibri" w:cs="Calibri"/>
          <w:szCs w:val="24"/>
        </w:rPr>
        <w:t>、避免以尖銳或較高的語調說話。</w:t>
      </w:r>
    </w:p>
    <w:p w14:paraId="14FBC751"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8</w:t>
      </w:r>
      <w:r w:rsidRPr="00B135CC">
        <w:rPr>
          <w:rFonts w:ascii="Calibri" w:eastAsia="標楷體" w:hAnsi="Calibri" w:cs="Calibri"/>
          <w:szCs w:val="24"/>
        </w:rPr>
        <w:t>、避免詢問過多、過於複雜的問題，失智者或疑似失智者可能因其無法回答而感到沮喪或希望結束對話。</w:t>
      </w:r>
    </w:p>
    <w:p w14:paraId="1A1A2367"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9</w:t>
      </w:r>
      <w:r w:rsidRPr="00B135CC">
        <w:rPr>
          <w:rFonts w:ascii="Calibri" w:eastAsia="標楷體" w:hAnsi="Calibri" w:cs="Calibri"/>
          <w:szCs w:val="24"/>
        </w:rPr>
        <w:t>、多以開放性問題詢問，如需詢問選擇性問題時，宜呈現複數選項，並清楚顯示不同點及重點，且除以對話說明外，有時使用文字或圖表更有助於說明。另亦宜注意文字字體的大小及圖表的繁簡。</w:t>
      </w:r>
    </w:p>
    <w:p w14:paraId="77CCEA00"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10</w:t>
      </w:r>
      <w:r w:rsidRPr="00B135CC">
        <w:rPr>
          <w:rFonts w:ascii="Calibri" w:eastAsia="標楷體" w:hAnsi="Calibri" w:cs="Calibri"/>
          <w:szCs w:val="24"/>
        </w:rPr>
        <w:t>、若失智者或疑似失智者經重複詢問多次後仍無法理解問題，重新更換對問題之表達方式。</w:t>
      </w:r>
    </w:p>
    <w:p w14:paraId="7F6211F2" w14:textId="77777777" w:rsidR="005256AD" w:rsidRDefault="005256AD" w:rsidP="005256AD">
      <w:pPr>
        <w:contextualSpacing/>
        <w:jc w:val="both"/>
        <w:rPr>
          <w:rFonts w:ascii="Calibri" w:eastAsia="標楷體" w:hAnsi="Calibri" w:cs="Calibri"/>
          <w:b/>
          <w:szCs w:val="24"/>
        </w:rPr>
      </w:pPr>
    </w:p>
    <w:p w14:paraId="0B39FC10" w14:textId="27443997" w:rsidR="005256AD" w:rsidRPr="00B135CC" w:rsidRDefault="005256AD" w:rsidP="005256AD">
      <w:pPr>
        <w:contextualSpacing/>
        <w:jc w:val="both"/>
        <w:rPr>
          <w:rFonts w:ascii="Calibri" w:eastAsia="標楷體" w:hAnsi="Calibri" w:cs="Calibri"/>
          <w:szCs w:val="24"/>
        </w:rPr>
      </w:pPr>
      <w:r w:rsidRPr="00B135CC">
        <w:rPr>
          <w:rFonts w:ascii="Calibri" w:eastAsia="標楷體" w:hAnsi="Calibri" w:cs="Calibri"/>
          <w:b/>
          <w:szCs w:val="24"/>
        </w:rPr>
        <w:t>四、辨識失智者或疑似失智者之方法</w:t>
      </w:r>
    </w:p>
    <w:p w14:paraId="4A87A13E" w14:textId="77777777" w:rsidR="005256AD" w:rsidRPr="00B135CC" w:rsidRDefault="005256AD" w:rsidP="005256AD">
      <w:pPr>
        <w:ind w:left="397" w:hanging="397"/>
        <w:contextualSpacing/>
        <w:jc w:val="both"/>
        <w:rPr>
          <w:rFonts w:ascii="Calibri" w:eastAsia="標楷體" w:hAnsi="Calibri" w:cs="Calibri"/>
        </w:rPr>
      </w:pP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為提供金融友善服務並保護金融消費者之權益，投信投顧事業應落實瞭解客戶原則（</w:t>
      </w:r>
      <w:r w:rsidRPr="00B135CC">
        <w:rPr>
          <w:rFonts w:ascii="Calibri" w:eastAsia="標楷體" w:hAnsi="Calibri" w:cs="Calibri"/>
          <w:szCs w:val="24"/>
        </w:rPr>
        <w:t>Know your Customer, KYC</w:t>
      </w:r>
      <w:r w:rsidRPr="00B135CC">
        <w:rPr>
          <w:rFonts w:ascii="Calibri" w:eastAsia="標楷體" w:hAnsi="Calibri" w:cs="Calibri"/>
          <w:szCs w:val="24"/>
        </w:rPr>
        <w:t>），辨識失智者或疑似失智者及理解失智者或疑似失智者之需求，以為適當之友善金融措施。</w:t>
      </w:r>
    </w:p>
    <w:p w14:paraId="5041A08A"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r w:rsidRPr="00B135CC">
        <w:rPr>
          <w:rFonts w:ascii="Calibri" w:eastAsia="標楷體" w:hAnsi="Calibri" w:cs="Calibri"/>
          <w:szCs w:val="24"/>
        </w:rPr>
        <w:t>客戶臨櫃辦理業務時，以行為態樣初步辨識失智者或疑似失智者：</w:t>
      </w:r>
    </w:p>
    <w:p w14:paraId="00B89FE2" w14:textId="77777777" w:rsidR="005256AD" w:rsidRPr="00B135CC" w:rsidRDefault="005256AD" w:rsidP="005256AD">
      <w:pPr>
        <w:ind w:left="397"/>
        <w:contextualSpacing/>
        <w:jc w:val="both"/>
        <w:rPr>
          <w:rFonts w:ascii="Calibri" w:eastAsia="標楷體" w:hAnsi="Calibri" w:cs="Calibri"/>
          <w:szCs w:val="24"/>
        </w:rPr>
      </w:pPr>
      <w:r w:rsidRPr="00B135CC">
        <w:rPr>
          <w:rFonts w:ascii="Calibri" w:eastAsia="標楷體" w:hAnsi="Calibri" w:cs="Calibri"/>
          <w:szCs w:val="24"/>
        </w:rPr>
        <w:t>如投信投顧事業過往</w:t>
      </w:r>
      <w:r w:rsidRPr="00B135CC">
        <w:rPr>
          <w:rFonts w:ascii="Calibri" w:eastAsia="標楷體" w:hAnsi="Calibri" w:cs="Calibri"/>
          <w:kern w:val="0"/>
          <w:szCs w:val="24"/>
        </w:rPr>
        <w:t>未曾</w:t>
      </w:r>
      <w:r w:rsidRPr="00B135CC">
        <w:rPr>
          <w:rFonts w:ascii="Calibri" w:eastAsia="標楷體" w:hAnsi="Calibri" w:cs="Calibri"/>
          <w:szCs w:val="24"/>
        </w:rPr>
        <w:t>確認客戶為失智者或疑似失智者，則業務人員宜留意客戶之行為及言談（如過往曾辨識客戶為失智者或疑似失智者，可</w:t>
      </w:r>
      <w:proofErr w:type="gramStart"/>
      <w:r w:rsidRPr="00B135CC">
        <w:rPr>
          <w:rFonts w:ascii="Calibri" w:eastAsia="標楷體" w:hAnsi="Calibri" w:cs="Calibri"/>
          <w:szCs w:val="24"/>
        </w:rPr>
        <w:t>逕</w:t>
      </w:r>
      <w:proofErr w:type="gramEnd"/>
      <w:r w:rsidRPr="00B135CC">
        <w:rPr>
          <w:rFonts w:ascii="Calibri" w:eastAsia="標楷體" w:hAnsi="Calibri" w:cs="Calibri"/>
          <w:szCs w:val="24"/>
        </w:rPr>
        <w:t>進行第五點</w:t>
      </w: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以下之程序）。如果投信投顧事業業務人員觀察到客戶出現一種或多種下列行為態樣，則其有可能屬於失智者或疑似失智者，包括但不限於以下行為態樣：</w:t>
      </w:r>
    </w:p>
    <w:p w14:paraId="45DA5B19"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、理解能力問題：</w:t>
      </w:r>
    </w:p>
    <w:p w14:paraId="64E5982F"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無法理解業務人員提問的問題（如無法理解投資無法保本</w:t>
      </w:r>
      <w:proofErr w:type="gramStart"/>
      <w:r w:rsidRPr="00B135CC">
        <w:rPr>
          <w:rFonts w:ascii="Calibri" w:eastAsia="標楷體" w:hAnsi="Calibri" w:cs="Calibri"/>
          <w:szCs w:val="24"/>
        </w:rPr>
        <w:t>之</w:t>
      </w:r>
      <w:proofErr w:type="gramEnd"/>
      <w:r w:rsidRPr="00B135CC">
        <w:rPr>
          <w:rFonts w:ascii="Calibri" w:eastAsia="標楷體" w:hAnsi="Calibri" w:cs="Calibri"/>
          <w:szCs w:val="24"/>
        </w:rPr>
        <w:t>風險概念）；</w:t>
      </w:r>
    </w:p>
    <w:p w14:paraId="570C4107"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無法理解業務人員所告知的訊息（如無法理解契約內容、交易規則、提供服務之方法等）；或</w:t>
      </w:r>
    </w:p>
    <w:p w14:paraId="0C279059"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無法理解所欲辦理業務的目的及可能產生的影響等（如無法理解申請基金贖回代表的意義）。</w:t>
      </w:r>
    </w:p>
    <w:p w14:paraId="64D961E6"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、認知及記憶能力問題：</w:t>
      </w:r>
    </w:p>
    <w:p w14:paraId="028D9DE8"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無法記憶資訊至作出決定為止；</w:t>
      </w:r>
    </w:p>
    <w:p w14:paraId="0DEF8F99"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無法正確辨識所處時間及地點；</w:t>
      </w:r>
    </w:p>
    <w:p w14:paraId="3A648A8B"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遺忘個人資產情況（如實際上已經關戶，但遺忘此事，仍然認為持有部位而希望查詢配息）；</w:t>
      </w:r>
    </w:p>
    <w:p w14:paraId="3E23DC8D"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(4)</w:t>
      </w:r>
      <w:r w:rsidRPr="00B135CC">
        <w:rPr>
          <w:rFonts w:ascii="Calibri" w:eastAsia="標楷體" w:hAnsi="Calibri" w:cs="Calibri"/>
          <w:szCs w:val="24"/>
        </w:rPr>
        <w:t>遺忘過往曾辦理之業務而重複向投信投顧事業辦理相同業務（如重複要求開戶、申購或贖回、提供投資分析意見）；</w:t>
      </w:r>
    </w:p>
    <w:p w14:paraId="00D0CFD7"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(5)</w:t>
      </w:r>
      <w:r w:rsidRPr="00B135CC">
        <w:rPr>
          <w:rFonts w:ascii="Calibri" w:eastAsia="標楷體" w:hAnsi="Calibri" w:cs="Calibri"/>
          <w:szCs w:val="24"/>
        </w:rPr>
        <w:t>遺忘來辦理業務之目的（如於開戶過程中不久後即遺忘辦理開戶之目的）、一日前來數次；</w:t>
      </w:r>
    </w:p>
    <w:p w14:paraId="65C20A93"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(6)</w:t>
      </w:r>
      <w:r w:rsidRPr="00B135CC">
        <w:rPr>
          <w:rFonts w:ascii="Calibri" w:eastAsia="標楷體" w:hAnsi="Calibri" w:cs="Calibri"/>
          <w:szCs w:val="24"/>
        </w:rPr>
        <w:t>遺忘個人身分資料、密碼等；或</w:t>
      </w:r>
    </w:p>
    <w:p w14:paraId="601C8E55"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lastRenderedPageBreak/>
        <w:t>(7)</w:t>
      </w:r>
      <w:r w:rsidRPr="00B135CC">
        <w:rPr>
          <w:rFonts w:ascii="Calibri" w:eastAsia="標楷體" w:hAnsi="Calibri" w:cs="Calibri"/>
          <w:szCs w:val="24"/>
        </w:rPr>
        <w:t>遺忘先前的決定，導致看似不斷無理由地改變心意或其後做成與先前的決定相互矛盾的決定等（如申購或贖回頻率、申購之金融商品與過去投資策略差異較大）。</w:t>
      </w:r>
    </w:p>
    <w:p w14:paraId="428D2B85"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、邏輯判斷能力問題：</w:t>
      </w:r>
    </w:p>
    <w:p w14:paraId="3CCB6296"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無法基於接收之資訊作成決定（如無法基於業務人員的說明，決定無法判斷是否該續約或終止契約）；或</w:t>
      </w:r>
    </w:p>
    <w:p w14:paraId="6191E317"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無法衡量各選擇間（各選擇間對於失智者或疑似失智者客觀上有優缺點之存在，如繼續保有基金或處分等）之優缺點或執行該業務結果（該業務對於失智者或疑似失智者客觀上或無明顯優缺點之存在，僅有結果之不同，如更改聯絡人、聯絡方式等）</w:t>
      </w:r>
    </w:p>
    <w:p w14:paraId="34C1D7F3"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4</w:t>
      </w:r>
      <w:r w:rsidRPr="00B135CC">
        <w:rPr>
          <w:rFonts w:ascii="Calibri" w:eastAsia="標楷體" w:hAnsi="Calibri" w:cs="Calibri"/>
          <w:szCs w:val="24"/>
        </w:rPr>
        <w:t>、表達能力問題：</w:t>
      </w:r>
    </w:p>
    <w:p w14:paraId="0B866304"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辭不達意，無法表達心中意思或說明欲洽辦業務（如客戶表示希望拿回現金，惟無法明確表達是係針對配息還是贖回）；</w:t>
      </w:r>
    </w:p>
    <w:p w14:paraId="3D914CD9"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說話斷續、無法連續表達（如有嚴重口吃致業務人員無法理解其所欲表達之內容）；或</w:t>
      </w:r>
    </w:p>
    <w:p w14:paraId="0A3DE3BF" w14:textId="77777777" w:rsidR="005256AD" w:rsidRPr="00B135CC" w:rsidRDefault="005256AD" w:rsidP="005256AD">
      <w:pPr>
        <w:ind w:left="992" w:hanging="255"/>
        <w:contextualSpacing/>
        <w:jc w:val="both"/>
        <w:rPr>
          <w:rFonts w:ascii="Calibri" w:eastAsia="標楷體" w:hAnsi="Calibri" w:cs="Calibri"/>
          <w:b/>
          <w:szCs w:val="24"/>
        </w:rPr>
      </w:pPr>
      <w:r w:rsidRPr="00B135CC">
        <w:rPr>
          <w:rFonts w:ascii="Calibri" w:eastAsia="標楷體" w:hAnsi="Calibri" w:cs="Calibri"/>
          <w:szCs w:val="24"/>
        </w:rPr>
        <w:t>(3)</w:t>
      </w:r>
      <w:r w:rsidRPr="00B135CC">
        <w:rPr>
          <w:rFonts w:ascii="Calibri" w:eastAsia="標楷體" w:hAnsi="Calibri" w:cs="Calibri"/>
          <w:szCs w:val="24"/>
        </w:rPr>
        <w:t>言辭反覆、重複敘述相同內容等。</w:t>
      </w:r>
    </w:p>
    <w:p w14:paraId="0356D1BC" w14:textId="77777777" w:rsidR="005256AD" w:rsidRPr="003B638B" w:rsidRDefault="005256AD" w:rsidP="005256AD">
      <w:pPr>
        <w:ind w:left="397" w:hanging="397"/>
        <w:contextualSpacing/>
        <w:jc w:val="both"/>
        <w:rPr>
          <w:rFonts w:ascii="Calibri" w:eastAsia="標楷體" w:hAnsi="Calibri" w:cs="Calibri"/>
          <w:szCs w:val="24"/>
        </w:rPr>
      </w:pPr>
      <w:r w:rsidRPr="00C46D58">
        <w:rPr>
          <w:rFonts w:ascii="Calibri" w:eastAsia="標楷體" w:hAnsi="Calibri" w:cs="Calibri" w:hint="eastAsia"/>
          <w:szCs w:val="24"/>
        </w:rPr>
        <w:t>(</w:t>
      </w:r>
      <w:r w:rsidRPr="00C46D58">
        <w:rPr>
          <w:rFonts w:ascii="Calibri" w:eastAsia="標楷體" w:hAnsi="Calibri" w:cs="Calibri" w:hint="eastAsia"/>
          <w:szCs w:val="24"/>
        </w:rPr>
        <w:t>三</w:t>
      </w:r>
      <w:r w:rsidRPr="00C46D58">
        <w:rPr>
          <w:rFonts w:ascii="Calibri" w:eastAsia="標楷體" w:hAnsi="Calibri" w:cs="Calibri" w:hint="eastAsia"/>
          <w:szCs w:val="24"/>
        </w:rPr>
        <w:t>)</w:t>
      </w:r>
      <w:r w:rsidRPr="00C46D58">
        <w:rPr>
          <w:rFonts w:ascii="標楷體" w:eastAsia="標楷體" w:hAnsi="標楷體" w:hint="eastAsia"/>
          <w:szCs w:val="24"/>
          <w14:ligatures w14:val="standardContextual"/>
        </w:rPr>
        <w:t>客戶</w:t>
      </w:r>
      <w:proofErr w:type="gramStart"/>
      <w:r w:rsidRPr="00C46D58">
        <w:rPr>
          <w:rFonts w:ascii="標楷體" w:eastAsia="標楷體" w:hAnsi="標楷體" w:hint="eastAsia"/>
          <w:szCs w:val="24"/>
          <w14:ligatures w14:val="standardContextual"/>
        </w:rPr>
        <w:t>以非臨櫃</w:t>
      </w:r>
      <w:proofErr w:type="gramEnd"/>
      <w:r w:rsidRPr="00C46D58">
        <w:rPr>
          <w:rFonts w:ascii="標楷體" w:eastAsia="標楷體" w:hAnsi="標楷體" w:hint="eastAsia"/>
          <w:szCs w:val="24"/>
          <w14:ligatures w14:val="standardContextual"/>
        </w:rPr>
        <w:t>方式辦理業務時（如以電話、通訊或電子交易方式辦理），投信投顧事業業務人員因未直接面對客戶，故實難以觀察客戶之行為及言談之方式初步辨識其是否為失智者或疑似失智者，於客戶可得依本文件之參考做法初步辨識為失智者或疑似</w:t>
      </w:r>
      <w:proofErr w:type="gramStart"/>
      <w:r w:rsidRPr="00C46D58">
        <w:rPr>
          <w:rFonts w:ascii="標楷體" w:eastAsia="標楷體" w:hAnsi="標楷體" w:hint="eastAsia"/>
          <w:szCs w:val="24"/>
          <w14:ligatures w14:val="standardContextual"/>
        </w:rPr>
        <w:t>失智前</w:t>
      </w:r>
      <w:proofErr w:type="gramEnd"/>
      <w:r w:rsidRPr="00C46D58">
        <w:rPr>
          <w:rFonts w:ascii="標楷體" w:eastAsia="標楷體" w:hAnsi="標楷體" w:hint="eastAsia"/>
          <w:szCs w:val="24"/>
          <w14:ligatures w14:val="standardContextual"/>
        </w:rPr>
        <w:t>，依第二點(</w:t>
      </w:r>
      <w:proofErr w:type="gramStart"/>
      <w:r w:rsidRPr="00C46D58">
        <w:rPr>
          <w:rFonts w:ascii="標楷體" w:eastAsia="標楷體" w:hAnsi="標楷體" w:hint="eastAsia"/>
          <w:szCs w:val="24"/>
          <w14:ligatures w14:val="standardContextual"/>
        </w:rPr>
        <w:t>一</w:t>
      </w:r>
      <w:proofErr w:type="gramEnd"/>
      <w:r w:rsidRPr="00C46D58">
        <w:rPr>
          <w:rFonts w:ascii="標楷體" w:eastAsia="標楷體" w:hAnsi="標楷體" w:hint="eastAsia"/>
          <w:szCs w:val="24"/>
          <w14:ligatures w14:val="standardContextual"/>
        </w:rPr>
        <w:t>)之「能力推定原則」，仍應推定其具有意思能力，投信投顧事業應依客戶指示辦理業務。</w:t>
      </w:r>
    </w:p>
    <w:p w14:paraId="46C9294A" w14:textId="77777777" w:rsidR="005256AD" w:rsidRDefault="005256AD" w:rsidP="005256AD">
      <w:pPr>
        <w:contextualSpacing/>
        <w:jc w:val="both"/>
        <w:rPr>
          <w:rFonts w:ascii="Calibri" w:eastAsia="標楷體" w:hAnsi="Calibri" w:cs="Calibri"/>
          <w:b/>
          <w:bCs/>
        </w:rPr>
      </w:pPr>
    </w:p>
    <w:p w14:paraId="34B8C761" w14:textId="12BBB987" w:rsidR="005256AD" w:rsidRPr="00B135CC" w:rsidRDefault="005256AD" w:rsidP="005256AD">
      <w:pPr>
        <w:contextualSpacing/>
        <w:jc w:val="both"/>
        <w:rPr>
          <w:rFonts w:ascii="Calibri" w:eastAsia="標楷體" w:hAnsi="Calibri" w:cs="Calibri"/>
          <w:b/>
          <w:bCs/>
        </w:rPr>
      </w:pPr>
      <w:r w:rsidRPr="00B135CC">
        <w:rPr>
          <w:rFonts w:ascii="Calibri" w:eastAsia="標楷體" w:hAnsi="Calibri" w:cs="Calibri"/>
          <w:b/>
          <w:bCs/>
        </w:rPr>
        <w:t>五、失智者或疑似失智者之意思能力評估</w:t>
      </w:r>
    </w:p>
    <w:p w14:paraId="2FC5A2EA"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業務人員如觀察到客戶出現一種或</w:t>
      </w:r>
      <w:proofErr w:type="gramStart"/>
      <w:r w:rsidRPr="00B135CC">
        <w:rPr>
          <w:rFonts w:ascii="Calibri" w:eastAsia="標楷體" w:hAnsi="Calibri" w:cs="Calibri"/>
          <w:szCs w:val="24"/>
        </w:rPr>
        <w:t>多種第</w:t>
      </w:r>
      <w:proofErr w:type="gramEnd"/>
      <w:r w:rsidRPr="00B135CC">
        <w:rPr>
          <w:rFonts w:ascii="Calibri" w:eastAsia="標楷體" w:hAnsi="Calibri" w:cs="Calibri"/>
          <w:szCs w:val="24"/>
        </w:rPr>
        <w:t>四點</w:t>
      </w: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r w:rsidRPr="00B135CC">
        <w:rPr>
          <w:rFonts w:ascii="Calibri" w:eastAsia="標楷體" w:hAnsi="Calibri" w:cs="Calibri"/>
          <w:szCs w:val="24"/>
        </w:rPr>
        <w:t>之行為態樣，而認其可能為失智者或疑似失智者時，或過往已曾辨識客戶為失智者或疑似失智者時，接下來首應先確認其是否已受監護宣告或輔助宣告。</w:t>
      </w:r>
      <w:proofErr w:type="gramStart"/>
      <w:r w:rsidRPr="00B135CC">
        <w:rPr>
          <w:rFonts w:ascii="Calibri" w:eastAsia="標楷體" w:hAnsi="Calibri" w:cs="Calibri"/>
          <w:szCs w:val="24"/>
        </w:rPr>
        <w:t>蓋受監護</w:t>
      </w:r>
      <w:proofErr w:type="gramEnd"/>
      <w:r w:rsidRPr="00B135CC">
        <w:rPr>
          <w:rFonts w:ascii="Calibri" w:eastAsia="標楷體" w:hAnsi="Calibri" w:cs="Calibri"/>
          <w:szCs w:val="24"/>
        </w:rPr>
        <w:t>宣告之人或受輔助宣告之人，係由法院依法認定其意思能力有所欠缺或不足，如可確認失智者或疑似失智者已受監護宣告或輔助宣告，投信投顧</w:t>
      </w:r>
      <w:proofErr w:type="gramStart"/>
      <w:r w:rsidRPr="00B135CC">
        <w:rPr>
          <w:rFonts w:ascii="Calibri" w:eastAsia="標楷體" w:hAnsi="Calibri" w:cs="Calibri"/>
          <w:szCs w:val="24"/>
        </w:rPr>
        <w:t>事業即毋需</w:t>
      </w:r>
      <w:proofErr w:type="gramEnd"/>
      <w:r w:rsidRPr="00B135CC">
        <w:rPr>
          <w:rFonts w:ascii="Calibri" w:eastAsia="標楷體" w:hAnsi="Calibri" w:cs="Calibri"/>
          <w:szCs w:val="24"/>
        </w:rPr>
        <w:t>另行評估其意思能力。</w:t>
      </w:r>
    </w:p>
    <w:p w14:paraId="4C07BA35"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、透過司法院「家事事件公告專區」網站或其他徵信系統等公告資料查詢失智者或疑似失智者是否已受監護宣告或輔助宣告。</w:t>
      </w:r>
    </w:p>
    <w:p w14:paraId="5F7F5CDE"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、若確認失智者或疑似失智者已受監護宣告時：</w:t>
      </w:r>
    </w:p>
    <w:p w14:paraId="341A93C8"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若並未由監護人陪同辦理，宜以溫和態度告知其應由監護人出面，始得辦理相關業務。</w:t>
      </w:r>
    </w:p>
    <w:p w14:paraId="7AA41F0B"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失智者或疑似失智者由監護人代為辦理業務時，宜確認監護人之身分、係經法院依法選任及監護權限（是否受民法第</w:t>
      </w:r>
      <w:r w:rsidRPr="00B135CC">
        <w:rPr>
          <w:rFonts w:ascii="Calibri" w:eastAsia="標楷體" w:hAnsi="Calibri" w:cs="Calibri"/>
          <w:szCs w:val="24"/>
        </w:rPr>
        <w:t>1101</w:t>
      </w:r>
      <w:r w:rsidRPr="00B135CC">
        <w:rPr>
          <w:rFonts w:ascii="Calibri" w:eastAsia="標楷體" w:hAnsi="Calibri" w:cs="Calibri"/>
          <w:szCs w:val="24"/>
        </w:rPr>
        <w:t>條第</w:t>
      </w:r>
      <w:r w:rsidRPr="00B135CC">
        <w:rPr>
          <w:rFonts w:ascii="Calibri" w:eastAsia="標楷體" w:hAnsi="Calibri" w:cs="Calibri"/>
          <w:szCs w:val="24"/>
        </w:rPr>
        <w:t>3</w:t>
      </w:r>
      <w:r w:rsidRPr="00B135CC">
        <w:rPr>
          <w:rFonts w:ascii="Calibri" w:eastAsia="標楷體" w:hAnsi="Calibri" w:cs="Calibri"/>
          <w:szCs w:val="24"/>
        </w:rPr>
        <w:t>項之限制）等。</w:t>
      </w:r>
    </w:p>
    <w:p w14:paraId="0547DC77"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、若確認失智者或疑似失智者已受輔助宣告時：</w:t>
      </w:r>
    </w:p>
    <w:p w14:paraId="30E17143" w14:textId="77777777" w:rsidR="005256AD" w:rsidRPr="00B135CC" w:rsidRDefault="005256AD" w:rsidP="005256AD">
      <w:pPr>
        <w:ind w:left="992" w:hanging="255"/>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若並未由輔助人陪同辦理，宜以溫和態度告知其應由輔助人陪同，始得辦理相關業務。</w:t>
      </w:r>
    </w:p>
    <w:p w14:paraId="53C2DB60" w14:textId="77777777" w:rsidR="005256AD" w:rsidRPr="00B135CC" w:rsidRDefault="005256AD" w:rsidP="005256AD">
      <w:pPr>
        <w:ind w:left="992" w:hanging="255"/>
        <w:contextualSpacing/>
        <w:jc w:val="both"/>
        <w:rPr>
          <w:rFonts w:ascii="Calibri" w:eastAsia="標楷體" w:hAnsi="Calibri" w:cs="Calibri"/>
          <w:b/>
          <w:bCs/>
        </w:rPr>
      </w:pPr>
      <w:r w:rsidRPr="00B135CC">
        <w:rPr>
          <w:rFonts w:ascii="Calibri" w:eastAsia="標楷體" w:hAnsi="Calibri" w:cs="Calibri"/>
          <w:szCs w:val="24"/>
        </w:rPr>
        <w:t>(2)</w:t>
      </w:r>
      <w:r w:rsidRPr="00B135CC">
        <w:rPr>
          <w:rFonts w:ascii="Calibri" w:eastAsia="標楷體" w:hAnsi="Calibri" w:cs="Calibri"/>
          <w:szCs w:val="24"/>
        </w:rPr>
        <w:t>失智者或疑似失智者由輔助人同意辦理業務時，宜確認輔助人之</w:t>
      </w:r>
      <w:proofErr w:type="gramStart"/>
      <w:r w:rsidRPr="00B135CC">
        <w:rPr>
          <w:rFonts w:ascii="Calibri" w:eastAsia="標楷體" w:hAnsi="Calibri" w:cs="Calibri"/>
          <w:szCs w:val="24"/>
        </w:rPr>
        <w:t>身分及係經</w:t>
      </w:r>
      <w:proofErr w:type="gramEnd"/>
      <w:r w:rsidRPr="00B135CC">
        <w:rPr>
          <w:rFonts w:ascii="Calibri" w:eastAsia="標楷體" w:hAnsi="Calibri" w:cs="Calibri"/>
          <w:szCs w:val="24"/>
        </w:rPr>
        <w:t>法院依法選任等。</w:t>
      </w:r>
    </w:p>
    <w:p w14:paraId="7566C903"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proofErr w:type="gramStart"/>
      <w:r w:rsidRPr="00B135CC">
        <w:rPr>
          <w:rFonts w:ascii="Calibri" w:eastAsia="標楷體" w:hAnsi="Calibri" w:cs="Calibri"/>
          <w:szCs w:val="24"/>
        </w:rPr>
        <w:t>承前</w:t>
      </w:r>
      <w:proofErr w:type="gramEnd"/>
      <w:r w:rsidRPr="00B135CC">
        <w:rPr>
          <w:rFonts w:ascii="Calibri" w:eastAsia="標楷體" w:hAnsi="Calibri" w:cs="Calibri"/>
          <w:szCs w:val="24"/>
        </w:rPr>
        <w:t>，如確認失智者或疑似失智者未受監護宣告或輔助宣告時，投信投顧事業宜從以下四個面向，評估失智者或疑似失智者於辦理業務時之意思能力是否有所欠缺或不足之情形，並盡量進行開放式提問，評估方式之參考做法舉例如下：</w:t>
      </w:r>
    </w:p>
    <w:p w14:paraId="033A81D0" w14:textId="77777777" w:rsidR="005256AD" w:rsidRPr="00B135CC" w:rsidRDefault="005256AD" w:rsidP="005256AD">
      <w:pPr>
        <w:ind w:left="737" w:hanging="340"/>
        <w:jc w:val="both"/>
        <w:rPr>
          <w:rFonts w:ascii="Calibri" w:eastAsia="標楷體" w:hAnsi="Calibri" w:cs="Calibri"/>
        </w:rPr>
      </w:pPr>
      <w:r w:rsidRPr="00B135CC">
        <w:rPr>
          <w:rFonts w:ascii="Calibri" w:eastAsia="標楷體" w:hAnsi="Calibri" w:cs="Calibri"/>
          <w:szCs w:val="24"/>
        </w:rPr>
        <w:t>1</w:t>
      </w:r>
      <w:r w:rsidRPr="00B135CC">
        <w:rPr>
          <w:rFonts w:ascii="Calibri" w:eastAsia="標楷體" w:hAnsi="Calibri" w:cs="Calibri"/>
          <w:szCs w:val="24"/>
        </w:rPr>
        <w:t>、理解能力評估：業務人員</w:t>
      </w:r>
      <w:proofErr w:type="gramStart"/>
      <w:r w:rsidRPr="00B135CC">
        <w:rPr>
          <w:rFonts w:ascii="Calibri" w:eastAsia="標楷體" w:hAnsi="Calibri" w:cs="Calibri"/>
          <w:szCs w:val="24"/>
        </w:rPr>
        <w:t>可以請失智者</w:t>
      </w:r>
      <w:proofErr w:type="gramEnd"/>
      <w:r w:rsidRPr="00B135CC">
        <w:rPr>
          <w:rFonts w:ascii="Calibri" w:eastAsia="標楷體" w:hAnsi="Calibri" w:cs="Calibri"/>
          <w:szCs w:val="24"/>
        </w:rPr>
        <w:t>或疑似失智者</w:t>
      </w:r>
      <w:r w:rsidRPr="00B135CC">
        <w:rPr>
          <w:rFonts w:ascii="Calibri" w:eastAsia="標楷體" w:hAnsi="Calibri" w:cs="Calibri"/>
        </w:rPr>
        <w:t>依其理解，說明辦理之業務內容（如交易內容之意義及交易規則），例如詢問：「請您用自己的話，說明此項交易或服務的內容？」。</w:t>
      </w:r>
      <w:proofErr w:type="gramStart"/>
      <w:r w:rsidRPr="00B135CC">
        <w:rPr>
          <w:rFonts w:ascii="Calibri" w:eastAsia="標楷體" w:hAnsi="Calibri" w:cs="Calibri"/>
        </w:rPr>
        <w:t>惟宜留意</w:t>
      </w:r>
      <w:proofErr w:type="gramEnd"/>
      <w:r w:rsidRPr="00B135CC">
        <w:rPr>
          <w:rFonts w:ascii="Calibri" w:eastAsia="標楷體" w:hAnsi="Calibri" w:cs="Calibri"/>
        </w:rPr>
        <w:t>依辦理業務內容之繁雜程度，進一步追加評估之問題，以辨識客戶理解程度。</w:t>
      </w:r>
    </w:p>
    <w:p w14:paraId="7692B6A4" w14:textId="77777777" w:rsidR="005256AD" w:rsidRPr="00B135CC" w:rsidRDefault="005256AD" w:rsidP="005256AD">
      <w:pPr>
        <w:ind w:left="737" w:hanging="340"/>
        <w:jc w:val="both"/>
        <w:rPr>
          <w:rFonts w:ascii="Calibri" w:eastAsia="標楷體" w:hAnsi="Calibri" w:cs="Calibri"/>
        </w:rPr>
      </w:pPr>
      <w:r w:rsidRPr="00B135CC">
        <w:rPr>
          <w:rFonts w:ascii="Calibri" w:eastAsia="標楷體" w:hAnsi="Calibri" w:cs="Calibri"/>
        </w:rPr>
        <w:t>2</w:t>
      </w:r>
      <w:r w:rsidRPr="00B135CC">
        <w:rPr>
          <w:rFonts w:ascii="Calibri" w:eastAsia="標楷體" w:hAnsi="Calibri" w:cs="Calibri"/>
        </w:rPr>
        <w:t>、認知及記憶能力評估：業務人員得於說明辦理之業務內容（如說明交易內容之意義及交易規則）</w:t>
      </w:r>
      <w:r w:rsidRPr="00B135CC">
        <w:rPr>
          <w:rFonts w:ascii="Calibri" w:eastAsia="標楷體" w:hAnsi="Calibri" w:cs="Calibri"/>
        </w:rPr>
        <w:lastRenderedPageBreak/>
        <w:t>後，經過一段時間後，再次詢問失智者或疑似失智者是否能夠重述先前其說明業務內容之意旨。例如詢問：「對於先前向您說明的內容，請您用您的話，再大致說明交易或服務的內容？」</w:t>
      </w:r>
    </w:p>
    <w:p w14:paraId="7575A69E" w14:textId="77777777" w:rsidR="005256AD" w:rsidRPr="00B135CC" w:rsidRDefault="005256AD" w:rsidP="005256AD">
      <w:pPr>
        <w:ind w:left="737" w:hanging="340"/>
        <w:jc w:val="both"/>
        <w:rPr>
          <w:rFonts w:ascii="Calibri" w:eastAsia="標楷體" w:hAnsi="Calibri" w:cs="Calibri"/>
        </w:rPr>
      </w:pPr>
      <w:r w:rsidRPr="00B135CC">
        <w:rPr>
          <w:rFonts w:ascii="Calibri" w:eastAsia="標楷體" w:hAnsi="Calibri" w:cs="Calibri"/>
        </w:rPr>
        <w:t>3</w:t>
      </w:r>
      <w:r w:rsidRPr="00B135CC">
        <w:rPr>
          <w:rFonts w:ascii="Calibri" w:eastAsia="標楷體" w:hAnsi="Calibri" w:cs="Calibri"/>
        </w:rPr>
        <w:t>、邏輯判斷能力評估：</w:t>
      </w:r>
      <w:proofErr w:type="gramStart"/>
      <w:r w:rsidRPr="00B135CC">
        <w:rPr>
          <w:rFonts w:ascii="Calibri" w:eastAsia="標楷體" w:hAnsi="Calibri" w:cs="Calibri"/>
        </w:rPr>
        <w:t>請失智者</w:t>
      </w:r>
      <w:proofErr w:type="gramEnd"/>
      <w:r w:rsidRPr="00B135CC">
        <w:rPr>
          <w:rFonts w:ascii="Calibri" w:eastAsia="標楷體" w:hAnsi="Calibri" w:cs="Calibri"/>
        </w:rPr>
        <w:t>或疑似失智者依其理解，說明其認為來辦理業務前後之優缺點。例如：</w:t>
      </w:r>
    </w:p>
    <w:p w14:paraId="3D85E1AD" w14:textId="77777777" w:rsidR="005256AD" w:rsidRPr="00B135CC" w:rsidRDefault="005256AD" w:rsidP="005256AD">
      <w:pPr>
        <w:ind w:left="992" w:hanging="255"/>
        <w:jc w:val="both"/>
        <w:rPr>
          <w:rFonts w:ascii="Calibri" w:eastAsia="標楷體" w:hAnsi="Calibri" w:cs="Calibri"/>
        </w:rPr>
      </w:pPr>
      <w:r w:rsidRPr="00B135CC">
        <w:rPr>
          <w:rFonts w:ascii="Calibri" w:eastAsia="標楷體" w:hAnsi="Calibri" w:cs="Calibri"/>
        </w:rPr>
        <w:t>(1)</w:t>
      </w:r>
      <w:r w:rsidRPr="00B135CC">
        <w:rPr>
          <w:rFonts w:ascii="Calibri" w:eastAsia="標楷體" w:hAnsi="Calibri" w:cs="Calibri"/>
        </w:rPr>
        <w:t>可先詢問若「進行此項交易」對客戶的影響，如：「先前已向您說明商品或交易的優缺點，請您大致說明若進行此項交易，對您的生活</w:t>
      </w:r>
      <w:r w:rsidRPr="00B135CC">
        <w:rPr>
          <w:rFonts w:ascii="Calibri" w:eastAsia="標楷體" w:hAnsi="Calibri" w:cs="Calibri" w:hint="eastAsia"/>
        </w:rPr>
        <w:t>（</w:t>
      </w:r>
      <w:r w:rsidRPr="00B135CC">
        <w:rPr>
          <w:rFonts w:ascii="Calibri" w:eastAsia="標楷體" w:hAnsi="Calibri" w:cs="Calibri"/>
        </w:rPr>
        <w:t>或資產等</w:t>
      </w:r>
      <w:r w:rsidRPr="00B135CC">
        <w:rPr>
          <w:rFonts w:ascii="Calibri" w:eastAsia="標楷體" w:hAnsi="Calibri" w:cs="Calibri" w:hint="eastAsia"/>
        </w:rPr>
        <w:t>）</w:t>
      </w:r>
      <w:r w:rsidRPr="00B135CC">
        <w:rPr>
          <w:rFonts w:ascii="Calibri" w:eastAsia="標楷體" w:hAnsi="Calibri" w:cs="Calibri"/>
        </w:rPr>
        <w:t>有什麼變化嗎？」</w:t>
      </w:r>
    </w:p>
    <w:p w14:paraId="542F8170" w14:textId="77777777" w:rsidR="005256AD" w:rsidRPr="00B135CC" w:rsidRDefault="005256AD" w:rsidP="005256AD">
      <w:pPr>
        <w:ind w:left="992" w:hanging="255"/>
        <w:jc w:val="both"/>
        <w:rPr>
          <w:rFonts w:ascii="Calibri" w:eastAsia="標楷體" w:hAnsi="Calibri" w:cs="Calibri"/>
        </w:rPr>
      </w:pPr>
      <w:r w:rsidRPr="00B135CC">
        <w:rPr>
          <w:rFonts w:ascii="Calibri" w:eastAsia="標楷體" w:hAnsi="Calibri" w:cs="Calibri"/>
        </w:rPr>
        <w:t>(2)</w:t>
      </w:r>
      <w:r w:rsidRPr="00B135CC">
        <w:rPr>
          <w:rFonts w:ascii="Calibri" w:eastAsia="標楷體" w:hAnsi="Calibri" w:cs="Calibri"/>
        </w:rPr>
        <w:t>其次可詢問若「不進行此項交易」對客戶的影響，確認對方能否邏輯性思考是否從事交易，如：「請您思考看看，若不進行此項交易的話，想請您大致說明對您的生活（或資產等）有甚麼影響嗎？」</w:t>
      </w:r>
    </w:p>
    <w:p w14:paraId="3D858C7D" w14:textId="77777777" w:rsidR="005256AD" w:rsidRPr="00B135CC" w:rsidRDefault="005256AD" w:rsidP="005256AD">
      <w:pPr>
        <w:ind w:left="737" w:hanging="340"/>
        <w:jc w:val="both"/>
        <w:rPr>
          <w:rFonts w:ascii="Calibri" w:eastAsia="標楷體" w:hAnsi="Calibri" w:cs="Calibri"/>
        </w:rPr>
      </w:pPr>
      <w:r w:rsidRPr="00B135CC">
        <w:rPr>
          <w:rFonts w:ascii="Calibri" w:eastAsia="標楷體" w:hAnsi="Calibri" w:cs="Calibri"/>
        </w:rPr>
        <w:t>4</w:t>
      </w:r>
      <w:r w:rsidRPr="00B135CC">
        <w:rPr>
          <w:rFonts w:ascii="Calibri" w:eastAsia="標楷體" w:hAnsi="Calibri" w:cs="Calibri"/>
        </w:rPr>
        <w:t>、表達能力評估：詢問失智者或疑似失智者最終是否決定辦理業務，確認其是否能表達自身的選擇。例如詢問：「剛才我們已經討論了此項交易的優缺點，現在您的想法如何呢？您希望進行此項交易，還是先不做呢？」</w:t>
      </w:r>
    </w:p>
    <w:p w14:paraId="476B7957" w14:textId="77777777" w:rsidR="005256AD" w:rsidRDefault="005256AD" w:rsidP="005256AD">
      <w:pPr>
        <w:ind w:left="737" w:hanging="340"/>
        <w:jc w:val="both"/>
        <w:rPr>
          <w:rFonts w:ascii="標楷體" w:eastAsia="標楷體" w:hAnsi="標楷體"/>
        </w:rPr>
      </w:pPr>
      <w:r w:rsidRPr="00B135CC">
        <w:rPr>
          <w:rFonts w:ascii="Calibri" w:eastAsia="標楷體" w:hAnsi="Calibri" w:cs="Calibri"/>
        </w:rPr>
        <w:t>5</w:t>
      </w:r>
      <w:r w:rsidRPr="00B135CC">
        <w:rPr>
          <w:rFonts w:ascii="Calibri" w:eastAsia="標楷體" w:hAnsi="Calibri" w:cs="Calibri"/>
        </w:rPr>
        <w:t>、</w:t>
      </w:r>
      <w:r w:rsidRPr="00806B1B">
        <w:rPr>
          <w:rFonts w:ascii="標楷體" w:eastAsia="標楷體" w:hAnsi="標楷體" w:hint="eastAsia"/>
        </w:rPr>
        <w:t>如失智者或疑似失智者、其家人或第三人告知失智者或疑似失智者曾受有失智相關之醫學上診斷，投信投顧事業得自行判斷是否適宜作為認定失智者或疑似失智者意思能力有所欠缺或不足之</w:t>
      </w:r>
      <w:r>
        <w:rPr>
          <w:rFonts w:ascii="標楷體" w:eastAsia="標楷體" w:hAnsi="標楷體" w:hint="eastAsia"/>
        </w:rPr>
        <w:t>評估</w:t>
      </w:r>
      <w:r w:rsidRPr="00806B1B">
        <w:rPr>
          <w:rFonts w:ascii="標楷體" w:eastAsia="標楷體" w:hAnsi="標楷體" w:hint="eastAsia"/>
        </w:rPr>
        <w:t>項目之一，惟不宜以此作為認定失智者或疑似失智者欠缺意思能力之唯一判斷依據。業務人員得將前述資訊</w:t>
      </w:r>
      <w:r>
        <w:rPr>
          <w:rFonts w:ascii="標楷體" w:eastAsia="標楷體" w:hAnsi="標楷體" w:hint="eastAsia"/>
        </w:rPr>
        <w:t>於內部</w:t>
      </w:r>
      <w:r w:rsidRPr="00806B1B">
        <w:rPr>
          <w:rFonts w:ascii="標楷體" w:eastAsia="標楷體" w:hAnsi="標楷體" w:hint="eastAsia"/>
        </w:rPr>
        <w:t>留存紀錄，</w:t>
      </w:r>
      <w:r w:rsidRPr="00806B1B">
        <w:rPr>
          <w:rFonts w:ascii="標楷體" w:eastAsia="標楷體" w:hAnsi="標楷體" w:cs="Calibri" w:hint="eastAsia"/>
        </w:rPr>
        <w:t>以供證據留存及日後參考</w:t>
      </w:r>
      <w:r w:rsidRPr="001C27BC">
        <w:rPr>
          <w:rFonts w:ascii="標楷體" w:eastAsia="標楷體" w:hAnsi="標楷體" w:hint="eastAsia"/>
        </w:rPr>
        <w:t>。</w:t>
      </w:r>
    </w:p>
    <w:p w14:paraId="011AE7F5" w14:textId="77777777" w:rsidR="005256AD" w:rsidRPr="00665CC4" w:rsidRDefault="005256AD" w:rsidP="005256AD">
      <w:pPr>
        <w:ind w:left="737" w:hanging="340"/>
        <w:jc w:val="both"/>
        <w:rPr>
          <w:rFonts w:ascii="Calibri" w:eastAsia="標楷體" w:hAnsi="Calibri" w:cs="Calibri"/>
        </w:rPr>
      </w:pPr>
      <w:r w:rsidRPr="00665CC4">
        <w:rPr>
          <w:rFonts w:ascii="Calibri" w:eastAsia="標楷體" w:hAnsi="Calibri" w:cs="Calibri" w:hint="eastAsia"/>
        </w:rPr>
        <w:t>6</w:t>
      </w:r>
      <w:r w:rsidRPr="00665CC4">
        <w:rPr>
          <w:rFonts w:ascii="Calibri" w:eastAsia="標楷體" w:hAnsi="Calibri" w:cs="Calibri" w:hint="eastAsia"/>
        </w:rPr>
        <w:t>、為利</w:t>
      </w:r>
      <w:r>
        <w:rPr>
          <w:rFonts w:ascii="Calibri" w:eastAsia="標楷體" w:hAnsi="Calibri" w:cs="Calibri" w:hint="eastAsia"/>
        </w:rPr>
        <w:t>業務</w:t>
      </w:r>
      <w:r w:rsidRPr="00665CC4">
        <w:rPr>
          <w:rFonts w:ascii="Calibri" w:eastAsia="標楷體" w:hAnsi="Calibri" w:cs="Calibri" w:hint="eastAsia"/>
        </w:rPr>
        <w:t>人員對失智者或疑似失智者進行評估，都能有同樣結果的客觀性，</w:t>
      </w:r>
      <w:r>
        <w:rPr>
          <w:rFonts w:ascii="Calibri" w:eastAsia="標楷體" w:hAnsi="Calibri" w:cs="Calibri" w:hint="eastAsia"/>
        </w:rPr>
        <w:t>投信投顧事業</w:t>
      </w:r>
      <w:r w:rsidRPr="00665CC4">
        <w:rPr>
          <w:rFonts w:ascii="Calibri" w:eastAsia="標楷體" w:hAnsi="Calibri" w:cs="Calibri" w:hint="eastAsia"/>
        </w:rPr>
        <w:t>得依業務屬性訂定評估基準或流程，以供內部人員遵循。</w:t>
      </w:r>
    </w:p>
    <w:p w14:paraId="00416452" w14:textId="77777777" w:rsidR="005256AD" w:rsidRPr="00B135CC" w:rsidRDefault="005256AD" w:rsidP="005256AD">
      <w:pPr>
        <w:ind w:left="397" w:hanging="397"/>
        <w:jc w:val="both"/>
        <w:rPr>
          <w:rFonts w:ascii="Calibri" w:eastAsia="標楷體" w:hAnsi="Calibri" w:cs="Calibri"/>
        </w:rPr>
      </w:pPr>
      <w:r w:rsidRPr="00B135CC">
        <w:rPr>
          <w:rFonts w:ascii="Calibri" w:eastAsia="標楷體" w:hAnsi="Calibri" w:cs="Calibri"/>
          <w:bCs/>
          <w:szCs w:val="24"/>
        </w:rPr>
        <w:t>(</w:t>
      </w:r>
      <w:r w:rsidRPr="00B135CC">
        <w:rPr>
          <w:rFonts w:ascii="Calibri" w:eastAsia="標楷體" w:hAnsi="Calibri" w:cs="Calibri"/>
          <w:bCs/>
          <w:szCs w:val="24"/>
        </w:rPr>
        <w:t>三</w:t>
      </w:r>
      <w:r w:rsidRPr="00B135CC">
        <w:rPr>
          <w:rFonts w:ascii="Calibri" w:eastAsia="標楷體" w:hAnsi="Calibri" w:cs="Calibri"/>
          <w:bCs/>
          <w:szCs w:val="24"/>
        </w:rPr>
        <w:t>)</w:t>
      </w:r>
      <w:r w:rsidRPr="00B135CC">
        <w:rPr>
          <w:rFonts w:ascii="Calibri" w:eastAsia="標楷體" w:hAnsi="Calibri" w:cs="Calibri"/>
          <w:bCs/>
          <w:szCs w:val="24"/>
        </w:rPr>
        <w:t>業務人員評估失智者或疑似失智者意思能力時亦</w:t>
      </w:r>
      <w:proofErr w:type="gramStart"/>
      <w:r w:rsidRPr="00B135CC">
        <w:rPr>
          <w:rFonts w:ascii="Calibri" w:eastAsia="標楷體" w:hAnsi="Calibri" w:cs="Calibri"/>
          <w:bCs/>
          <w:szCs w:val="24"/>
        </w:rPr>
        <w:t>宜循第</w:t>
      </w:r>
      <w:proofErr w:type="gramEnd"/>
      <w:r w:rsidRPr="00B135CC">
        <w:rPr>
          <w:rFonts w:ascii="Calibri" w:eastAsia="標楷體" w:hAnsi="Calibri" w:cs="Calibri"/>
          <w:bCs/>
          <w:szCs w:val="24"/>
        </w:rPr>
        <w:t>三點</w:t>
      </w:r>
      <w:r w:rsidRPr="00B135CC">
        <w:rPr>
          <w:rFonts w:ascii="Calibri" w:eastAsia="標楷體" w:hAnsi="Calibri" w:cs="Calibri"/>
          <w:bCs/>
          <w:szCs w:val="24"/>
        </w:rPr>
        <w:t>(</w:t>
      </w:r>
      <w:r w:rsidRPr="00B135CC">
        <w:rPr>
          <w:rFonts w:ascii="Calibri" w:eastAsia="標楷體" w:hAnsi="Calibri" w:cs="Calibri"/>
          <w:bCs/>
          <w:szCs w:val="24"/>
        </w:rPr>
        <w:t>五</w:t>
      </w:r>
      <w:r w:rsidRPr="00B135CC">
        <w:rPr>
          <w:rFonts w:ascii="Calibri" w:eastAsia="標楷體" w:hAnsi="Calibri" w:cs="Calibri"/>
          <w:bCs/>
          <w:szCs w:val="24"/>
        </w:rPr>
        <w:t>)</w:t>
      </w:r>
      <w:r w:rsidRPr="00B135CC">
        <w:rPr>
          <w:rFonts w:ascii="Calibri" w:eastAsia="標楷體" w:hAnsi="Calibri" w:cs="Calibri"/>
          <w:bCs/>
          <w:szCs w:val="24"/>
        </w:rPr>
        <w:t>、</w:t>
      </w:r>
      <w:r w:rsidRPr="00B135CC">
        <w:rPr>
          <w:rFonts w:ascii="Calibri" w:eastAsia="標楷體" w:hAnsi="Calibri" w:cs="Calibri"/>
          <w:bCs/>
          <w:szCs w:val="24"/>
        </w:rPr>
        <w:t>(</w:t>
      </w:r>
      <w:r w:rsidRPr="00B135CC">
        <w:rPr>
          <w:rFonts w:ascii="Calibri" w:eastAsia="標楷體" w:hAnsi="Calibri" w:cs="Calibri"/>
          <w:bCs/>
          <w:szCs w:val="24"/>
        </w:rPr>
        <w:t>六</w:t>
      </w:r>
      <w:r w:rsidRPr="00B135CC">
        <w:rPr>
          <w:rFonts w:ascii="Calibri" w:eastAsia="標楷體" w:hAnsi="Calibri" w:cs="Calibri"/>
          <w:bCs/>
          <w:szCs w:val="24"/>
        </w:rPr>
        <w:t>)</w:t>
      </w:r>
      <w:r w:rsidRPr="00B135CC">
        <w:rPr>
          <w:rFonts w:ascii="Calibri" w:eastAsia="標楷體" w:hAnsi="Calibri" w:cs="Calibri"/>
          <w:bCs/>
          <w:szCs w:val="24"/>
        </w:rPr>
        <w:t>之參考做法辦理</w:t>
      </w:r>
      <w:r>
        <w:rPr>
          <w:rFonts w:ascii="Calibri" w:eastAsia="標楷體" w:hAnsi="Calibri" w:cs="Calibri" w:hint="eastAsia"/>
          <w:bCs/>
          <w:szCs w:val="24"/>
        </w:rPr>
        <w:t>。</w:t>
      </w:r>
    </w:p>
    <w:p w14:paraId="2D637AE2" w14:textId="77777777" w:rsidR="005256AD" w:rsidRDefault="005256AD" w:rsidP="005256AD">
      <w:pPr>
        <w:ind w:left="456" w:hangingChars="190" w:hanging="456"/>
        <w:contextualSpacing/>
        <w:jc w:val="both"/>
        <w:rPr>
          <w:rFonts w:ascii="Calibri" w:eastAsia="標楷體" w:hAnsi="Calibri" w:cs="Calibri"/>
          <w:b/>
          <w:bCs/>
          <w:szCs w:val="24"/>
        </w:rPr>
      </w:pPr>
    </w:p>
    <w:p w14:paraId="67B247BF" w14:textId="2E41CD08" w:rsidR="005256AD" w:rsidRPr="00B135CC" w:rsidRDefault="005256AD" w:rsidP="005256AD">
      <w:pPr>
        <w:ind w:left="456" w:hangingChars="190" w:hanging="456"/>
        <w:contextualSpacing/>
        <w:jc w:val="both"/>
        <w:rPr>
          <w:rFonts w:ascii="Calibri" w:eastAsia="標楷體" w:hAnsi="Calibri" w:cs="Calibri"/>
        </w:rPr>
      </w:pPr>
      <w:r w:rsidRPr="00B135CC">
        <w:rPr>
          <w:rFonts w:ascii="Calibri" w:eastAsia="標楷體" w:hAnsi="Calibri" w:cs="Calibri"/>
          <w:b/>
          <w:bCs/>
          <w:szCs w:val="24"/>
        </w:rPr>
        <w:t>六、評估失智者或疑似失智者意思能力有所欠缺或不足時之處理</w:t>
      </w:r>
    </w:p>
    <w:p w14:paraId="3D776B4D" w14:textId="77777777" w:rsidR="005256AD" w:rsidRPr="00B135CC" w:rsidRDefault="005256AD" w:rsidP="005256AD">
      <w:pPr>
        <w:ind w:left="397" w:hanging="397"/>
        <w:contextualSpacing/>
        <w:jc w:val="both"/>
        <w:rPr>
          <w:rFonts w:ascii="Calibri" w:eastAsia="標楷體" w:hAnsi="Calibri" w:cs="Calibri"/>
        </w:rPr>
      </w:pPr>
      <w:r w:rsidRPr="00B135CC">
        <w:rPr>
          <w:rFonts w:ascii="Calibri" w:eastAsia="標楷體" w:hAnsi="Calibri" w:cs="Calibri"/>
          <w:szCs w:val="24"/>
        </w:rPr>
        <w:t>(</w:t>
      </w:r>
      <w:proofErr w:type="gramStart"/>
      <w:r w:rsidRPr="00B135CC">
        <w:rPr>
          <w:rFonts w:ascii="Calibri" w:eastAsia="標楷體" w:hAnsi="Calibri" w:cs="Calibri"/>
          <w:szCs w:val="24"/>
        </w:rPr>
        <w:t>一</w:t>
      </w:r>
      <w:proofErr w:type="gramEnd"/>
      <w:r w:rsidRPr="00B135CC">
        <w:rPr>
          <w:rFonts w:ascii="Calibri" w:eastAsia="標楷體" w:hAnsi="Calibri" w:cs="Calibri"/>
          <w:szCs w:val="24"/>
        </w:rPr>
        <w:t>)</w:t>
      </w:r>
      <w:r w:rsidRPr="00B135CC">
        <w:rPr>
          <w:rFonts w:ascii="Calibri" w:eastAsia="標楷體" w:hAnsi="Calibri" w:cs="Calibri"/>
          <w:szCs w:val="24"/>
        </w:rPr>
        <w:t>如投信投顧</w:t>
      </w:r>
      <w:proofErr w:type="gramStart"/>
      <w:r w:rsidRPr="00B135CC">
        <w:rPr>
          <w:rFonts w:ascii="Calibri" w:eastAsia="標楷體" w:hAnsi="Calibri" w:cs="Calibri"/>
          <w:szCs w:val="24"/>
        </w:rPr>
        <w:t>事業經第五點</w:t>
      </w:r>
      <w:proofErr w:type="gramEnd"/>
      <w:r w:rsidRPr="00B135CC">
        <w:rPr>
          <w:rFonts w:ascii="Calibri" w:eastAsia="標楷體" w:hAnsi="Calibri" w:cs="Calibri"/>
          <w:szCs w:val="24"/>
        </w:rPr>
        <w:t>(</w:t>
      </w:r>
      <w:r w:rsidRPr="00B135CC">
        <w:rPr>
          <w:rFonts w:ascii="Calibri" w:eastAsia="標楷體" w:hAnsi="Calibri" w:cs="Calibri" w:hint="eastAsia"/>
          <w:szCs w:val="24"/>
        </w:rPr>
        <w:t>二</w:t>
      </w:r>
      <w:r w:rsidRPr="00B135CC">
        <w:rPr>
          <w:rFonts w:ascii="Calibri" w:eastAsia="標楷體" w:hAnsi="Calibri" w:cs="Calibri"/>
          <w:szCs w:val="24"/>
        </w:rPr>
        <w:t>)</w:t>
      </w:r>
      <w:r w:rsidRPr="00B135CC">
        <w:rPr>
          <w:rFonts w:ascii="Calibri" w:eastAsia="標楷體" w:hAnsi="Calibri" w:cs="Calibri"/>
          <w:szCs w:val="24"/>
        </w:rPr>
        <w:t>評估失智者或疑似失智者意思能力有所欠缺或不足之情形，且確認其未受監護宣告或輔助宣告時，可依第三點</w:t>
      </w:r>
      <w:r w:rsidRPr="00B135CC">
        <w:rPr>
          <w:rFonts w:ascii="Calibri" w:eastAsia="標楷體" w:hAnsi="Calibri" w:cs="Calibri"/>
          <w:szCs w:val="24"/>
        </w:rPr>
        <w:t>(</w:t>
      </w:r>
      <w:r w:rsidRPr="00B135CC">
        <w:rPr>
          <w:rFonts w:ascii="Calibri" w:eastAsia="標楷體" w:hAnsi="Calibri" w:cs="Calibri"/>
          <w:szCs w:val="24"/>
        </w:rPr>
        <w:t>五</w:t>
      </w:r>
      <w:r w:rsidRPr="00B135CC">
        <w:rPr>
          <w:rFonts w:ascii="Calibri" w:eastAsia="標楷體" w:hAnsi="Calibri" w:cs="Calibri"/>
          <w:szCs w:val="24"/>
        </w:rPr>
        <w:t>)</w:t>
      </w:r>
      <w:r w:rsidRPr="00B135CC">
        <w:rPr>
          <w:rFonts w:ascii="Calibri" w:eastAsia="標楷體" w:hAnsi="Calibri" w:cs="Calibri"/>
          <w:szCs w:val="24"/>
        </w:rPr>
        <w:t>、</w:t>
      </w:r>
      <w:r w:rsidRPr="00B135CC">
        <w:rPr>
          <w:rFonts w:ascii="Calibri" w:eastAsia="標楷體" w:hAnsi="Calibri" w:cs="Calibri"/>
          <w:szCs w:val="24"/>
        </w:rPr>
        <w:t>(</w:t>
      </w:r>
      <w:r w:rsidRPr="00B135CC">
        <w:rPr>
          <w:rFonts w:ascii="Calibri" w:eastAsia="標楷體" w:hAnsi="Calibri" w:cs="Calibri"/>
          <w:szCs w:val="24"/>
        </w:rPr>
        <w:t>六</w:t>
      </w:r>
      <w:r w:rsidRPr="00B135CC">
        <w:rPr>
          <w:rFonts w:ascii="Calibri" w:eastAsia="標楷體" w:hAnsi="Calibri" w:cs="Calibri"/>
          <w:szCs w:val="24"/>
        </w:rPr>
        <w:t>)</w:t>
      </w:r>
      <w:r w:rsidRPr="00B135CC">
        <w:rPr>
          <w:rFonts w:ascii="Calibri" w:eastAsia="標楷體" w:hAnsi="Calibri" w:cs="Calibri"/>
          <w:szCs w:val="24"/>
        </w:rPr>
        <w:t>開啟支援流程，協助失智者或疑似失智者之形成、表達及實現其意思決定。</w:t>
      </w:r>
    </w:p>
    <w:p w14:paraId="295C2F2F" w14:textId="77777777" w:rsidR="005256AD" w:rsidRPr="00B135CC" w:rsidRDefault="005256AD" w:rsidP="005256AD">
      <w:pPr>
        <w:ind w:left="397" w:hanging="397"/>
        <w:contextualSpacing/>
        <w:jc w:val="both"/>
        <w:rPr>
          <w:rFonts w:ascii="Calibri" w:eastAsia="標楷體" w:hAnsi="Calibri" w:cs="Calibri"/>
          <w:szCs w:val="24"/>
        </w:rPr>
      </w:pPr>
      <w:r w:rsidRPr="00B135CC">
        <w:rPr>
          <w:rFonts w:ascii="Calibri" w:eastAsia="標楷體" w:hAnsi="Calibri" w:cs="Calibri"/>
          <w:szCs w:val="24"/>
        </w:rPr>
        <w:t>(</w:t>
      </w:r>
      <w:r w:rsidRPr="00B135CC">
        <w:rPr>
          <w:rFonts w:ascii="Calibri" w:eastAsia="標楷體" w:hAnsi="Calibri" w:cs="Calibri"/>
          <w:szCs w:val="24"/>
        </w:rPr>
        <w:t>二</w:t>
      </w:r>
      <w:r w:rsidRPr="00B135CC">
        <w:rPr>
          <w:rFonts w:ascii="Calibri" w:eastAsia="標楷體" w:hAnsi="Calibri" w:cs="Calibri"/>
          <w:szCs w:val="24"/>
        </w:rPr>
        <w:t>)</w:t>
      </w:r>
      <w:r w:rsidRPr="00B135CC">
        <w:rPr>
          <w:rFonts w:ascii="Calibri" w:eastAsia="標楷體" w:hAnsi="Calibri" w:cs="Calibri"/>
          <w:szCs w:val="24"/>
        </w:rPr>
        <w:t>如業務人員已提供第三點</w:t>
      </w:r>
      <w:r w:rsidRPr="00B135CC">
        <w:rPr>
          <w:rFonts w:ascii="Calibri" w:eastAsia="標楷體" w:hAnsi="Calibri" w:cs="Calibri"/>
          <w:szCs w:val="24"/>
        </w:rPr>
        <w:t>(</w:t>
      </w:r>
      <w:r w:rsidRPr="00B135CC">
        <w:rPr>
          <w:rFonts w:ascii="Calibri" w:eastAsia="標楷體" w:hAnsi="Calibri" w:cs="Calibri"/>
          <w:szCs w:val="24"/>
        </w:rPr>
        <w:t>五</w:t>
      </w:r>
      <w:r w:rsidRPr="00B135CC">
        <w:rPr>
          <w:rFonts w:ascii="Calibri" w:eastAsia="標楷體" w:hAnsi="Calibri" w:cs="Calibri"/>
          <w:szCs w:val="24"/>
        </w:rPr>
        <w:t>)</w:t>
      </w:r>
      <w:r w:rsidRPr="00B135CC">
        <w:rPr>
          <w:rFonts w:ascii="Calibri" w:eastAsia="標楷體" w:hAnsi="Calibri" w:cs="Calibri"/>
          <w:szCs w:val="24"/>
        </w:rPr>
        <w:t>、</w:t>
      </w:r>
      <w:r w:rsidRPr="00B135CC">
        <w:rPr>
          <w:rFonts w:ascii="Calibri" w:eastAsia="標楷體" w:hAnsi="Calibri" w:cs="Calibri"/>
          <w:szCs w:val="24"/>
        </w:rPr>
        <w:t>(</w:t>
      </w:r>
      <w:r w:rsidRPr="00B135CC">
        <w:rPr>
          <w:rFonts w:ascii="Calibri" w:eastAsia="標楷體" w:hAnsi="Calibri" w:cs="Calibri"/>
          <w:szCs w:val="24"/>
        </w:rPr>
        <w:t>六</w:t>
      </w:r>
      <w:r w:rsidRPr="00B135CC">
        <w:rPr>
          <w:rFonts w:ascii="Calibri" w:eastAsia="標楷體" w:hAnsi="Calibri" w:cs="Calibri"/>
          <w:szCs w:val="24"/>
        </w:rPr>
        <w:t>)</w:t>
      </w:r>
      <w:r w:rsidRPr="00B135CC">
        <w:rPr>
          <w:rFonts w:ascii="Calibri" w:eastAsia="標楷體" w:hAnsi="Calibri" w:cs="Calibri"/>
          <w:szCs w:val="24"/>
        </w:rPr>
        <w:t>支援，失智者或疑似失智者之意思能力仍有所欠缺或不足時，或可考慮進一步開啟第三方人士之支援流程，</w:t>
      </w:r>
      <w:proofErr w:type="gramStart"/>
      <w:r w:rsidRPr="00B135CC">
        <w:rPr>
          <w:rFonts w:ascii="Calibri" w:eastAsia="標楷體" w:hAnsi="Calibri" w:cs="Calibri"/>
          <w:szCs w:val="24"/>
        </w:rPr>
        <w:t>惟宜留意</w:t>
      </w:r>
      <w:proofErr w:type="gramEnd"/>
      <w:r w:rsidRPr="00B135CC">
        <w:rPr>
          <w:rFonts w:ascii="Calibri" w:eastAsia="標楷體" w:hAnsi="Calibri" w:cs="Calibri"/>
          <w:szCs w:val="24"/>
        </w:rPr>
        <w:t>第三方人士支援之目的係協助失智者或疑似失智者活化其意思能力，而非代替其做出決定，參考做法如下：</w:t>
      </w:r>
    </w:p>
    <w:p w14:paraId="508AD91E"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1</w:t>
      </w:r>
      <w:r w:rsidRPr="00B135CC">
        <w:rPr>
          <w:rFonts w:ascii="Calibri" w:eastAsia="標楷體" w:hAnsi="Calibri" w:cs="Calibri"/>
          <w:szCs w:val="24"/>
        </w:rPr>
        <w:t>、如失智者或疑似失智者已由第三方人士偕同前來辦理業務，則可建議其由該第三方人士支援其作出決定。</w:t>
      </w:r>
    </w:p>
    <w:p w14:paraId="79B832D4"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2</w:t>
      </w:r>
      <w:r w:rsidRPr="00B135CC">
        <w:rPr>
          <w:rFonts w:ascii="Calibri" w:eastAsia="標楷體" w:hAnsi="Calibri" w:cs="Calibri"/>
          <w:szCs w:val="24"/>
        </w:rPr>
        <w:t>、如失智者或疑似失智者單獨前來辦理業務，可向其確認，有無其他第三方人士可以支援其作出決定。若有，可建議失智者或疑似失智者偕同該第三方人士前來後，再進行辦理。</w:t>
      </w:r>
    </w:p>
    <w:p w14:paraId="2A82F48A"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3</w:t>
      </w:r>
      <w:r w:rsidRPr="00B135CC">
        <w:rPr>
          <w:rFonts w:ascii="Calibri" w:eastAsia="標楷體" w:hAnsi="Calibri" w:cs="Calibri"/>
          <w:szCs w:val="24"/>
        </w:rPr>
        <w:t>、業務人員得與第三方人士共同進行支援。投信投顧事業宜注意第三方人士之支援行為是否已逾越支援之程度（例如，意圖干預失智者或疑似失智者本人自主決定等）。</w:t>
      </w:r>
    </w:p>
    <w:p w14:paraId="7CEC1FFB"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4</w:t>
      </w:r>
      <w:r w:rsidRPr="00B135CC">
        <w:rPr>
          <w:rFonts w:ascii="Calibri" w:eastAsia="標楷體" w:hAnsi="Calibri" w:cs="Calibri"/>
          <w:szCs w:val="24"/>
        </w:rPr>
        <w:t>、失智者或疑似失智者亦得隨時決定中止第三方人士之支援行為。</w:t>
      </w:r>
    </w:p>
    <w:p w14:paraId="0993D5D3" w14:textId="77777777" w:rsidR="005256AD" w:rsidRPr="00B135CC" w:rsidRDefault="005256AD" w:rsidP="005256AD">
      <w:pPr>
        <w:ind w:left="737" w:hanging="340"/>
        <w:contextualSpacing/>
        <w:jc w:val="both"/>
        <w:rPr>
          <w:rFonts w:ascii="Calibri" w:eastAsia="標楷體" w:hAnsi="Calibri" w:cs="Calibri"/>
          <w:szCs w:val="24"/>
        </w:rPr>
      </w:pPr>
      <w:r w:rsidRPr="00B135CC">
        <w:rPr>
          <w:rFonts w:ascii="Calibri" w:eastAsia="標楷體" w:hAnsi="Calibri" w:cs="Calibri"/>
          <w:szCs w:val="24"/>
        </w:rPr>
        <w:t>5</w:t>
      </w:r>
      <w:r w:rsidRPr="00B135CC">
        <w:rPr>
          <w:rFonts w:ascii="Calibri" w:eastAsia="標楷體" w:hAnsi="Calibri" w:cs="Calibri"/>
          <w:szCs w:val="24"/>
        </w:rPr>
        <w:t>、若經第三方人士支援，失智者或疑似失智者之自主意思決定仍困難時，可評估當下拒絕與其辦理業務，</w:t>
      </w:r>
      <w:proofErr w:type="gramStart"/>
      <w:r w:rsidRPr="00B135CC">
        <w:rPr>
          <w:rFonts w:ascii="Calibri" w:eastAsia="標楷體" w:hAnsi="Calibri" w:cs="Calibri"/>
          <w:szCs w:val="24"/>
        </w:rPr>
        <w:t>惟宜取得</w:t>
      </w:r>
      <w:proofErr w:type="gramEnd"/>
      <w:r w:rsidRPr="00B135CC">
        <w:rPr>
          <w:rFonts w:ascii="Calibri" w:eastAsia="標楷體" w:hAnsi="Calibri" w:cs="Calibri"/>
          <w:szCs w:val="24"/>
        </w:rPr>
        <w:t>管理階層同意且不宜一概拒絕其往後來辦理任何業務，而</w:t>
      </w:r>
      <w:proofErr w:type="gramStart"/>
      <w:r w:rsidRPr="00B135CC">
        <w:rPr>
          <w:rFonts w:ascii="Calibri" w:eastAsia="標楷體" w:hAnsi="Calibri" w:cs="Calibri"/>
          <w:szCs w:val="24"/>
        </w:rPr>
        <w:t>係依失智者</w:t>
      </w:r>
      <w:proofErr w:type="gramEnd"/>
      <w:r w:rsidRPr="00B135CC">
        <w:rPr>
          <w:rFonts w:ascii="Calibri" w:eastAsia="標楷體" w:hAnsi="Calibri" w:cs="Calibri"/>
          <w:szCs w:val="24"/>
        </w:rPr>
        <w:t>或疑似失智者來辦理特定業務之狀況逐次個案判斷。</w:t>
      </w:r>
    </w:p>
    <w:p w14:paraId="077EBA06" w14:textId="77777777" w:rsidR="005256AD" w:rsidRPr="00B135CC" w:rsidRDefault="005256AD" w:rsidP="005256AD">
      <w:pPr>
        <w:ind w:left="737" w:hanging="340"/>
        <w:contextualSpacing/>
        <w:jc w:val="both"/>
        <w:rPr>
          <w:rFonts w:ascii="Calibri" w:eastAsia="標楷體" w:hAnsi="Calibri" w:cs="Calibri"/>
        </w:rPr>
      </w:pPr>
      <w:r w:rsidRPr="00B135CC">
        <w:rPr>
          <w:rFonts w:ascii="Calibri" w:eastAsia="標楷體" w:hAnsi="Calibri" w:cs="Calibri"/>
          <w:szCs w:val="24"/>
        </w:rPr>
        <w:t>6</w:t>
      </w:r>
      <w:r w:rsidRPr="00B135CC">
        <w:rPr>
          <w:rFonts w:ascii="Calibri" w:eastAsia="標楷體" w:hAnsi="Calibri" w:cs="Calibri"/>
          <w:szCs w:val="24"/>
        </w:rPr>
        <w:t>、業務人員如認為第三方人士涉有對失智者或疑似失智者詐騙之情形，除停止該第三方人士支援外，應循其內部詐騙防範作業程序辦理。</w:t>
      </w:r>
    </w:p>
    <w:p w14:paraId="09BEE58E" w14:textId="23B33EC4" w:rsidR="007E04E8" w:rsidRPr="00B135CC" w:rsidRDefault="005256AD" w:rsidP="005256AD">
      <w:pPr>
        <w:ind w:left="397" w:hanging="397"/>
        <w:contextualSpacing/>
        <w:jc w:val="both"/>
        <w:rPr>
          <w:rFonts w:ascii="Calibri" w:eastAsia="標楷體" w:hAnsi="Calibri" w:cs="Calibri"/>
        </w:rPr>
      </w:pPr>
      <w:r w:rsidRPr="00B135CC">
        <w:rPr>
          <w:rFonts w:ascii="Calibri" w:eastAsia="標楷體" w:hAnsi="Calibri" w:cs="Calibri"/>
          <w:szCs w:val="24"/>
        </w:rPr>
        <w:t>(</w:t>
      </w:r>
      <w:r w:rsidRPr="00B135CC">
        <w:rPr>
          <w:rFonts w:ascii="Calibri" w:eastAsia="標楷體" w:hAnsi="Calibri" w:cs="Calibri"/>
          <w:szCs w:val="24"/>
        </w:rPr>
        <w:t>三</w:t>
      </w:r>
      <w:r w:rsidRPr="00B135CC">
        <w:rPr>
          <w:rFonts w:ascii="Calibri" w:eastAsia="標楷體" w:hAnsi="Calibri" w:cs="Calibri"/>
          <w:szCs w:val="24"/>
        </w:rPr>
        <w:t>)</w:t>
      </w:r>
      <w:r w:rsidRPr="00B135CC">
        <w:rPr>
          <w:rFonts w:ascii="Calibri" w:eastAsia="標楷體" w:hAnsi="Calibri" w:cs="Calibri"/>
          <w:szCs w:val="24"/>
        </w:rPr>
        <w:t>於意思能力評估、投信投顧事業或第三方人士之支援流程中，針對評估、支援之經過與結論，建議可於投信投顧事業內部留存紀錄，以供日後參考及證據留存。</w:t>
      </w:r>
    </w:p>
    <w:sectPr w:rsidR="007E04E8" w:rsidRPr="00B135CC" w:rsidSect="00A426F1">
      <w:headerReference w:type="default" r:id="rId6"/>
      <w:footerReference w:type="default" r:id="rId7"/>
      <w:pgSz w:w="11906" w:h="16838"/>
      <w:pgMar w:top="720" w:right="720" w:bottom="720" w:left="720"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62536" w14:textId="77777777" w:rsidR="00191B6C" w:rsidRDefault="00191B6C" w:rsidP="00680F18">
      <w:r>
        <w:separator/>
      </w:r>
    </w:p>
  </w:endnote>
  <w:endnote w:type="continuationSeparator" w:id="0">
    <w:p w14:paraId="502D0A04" w14:textId="77777777" w:rsidR="00191B6C" w:rsidRDefault="00191B6C" w:rsidP="0068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882387"/>
      <w:docPartObj>
        <w:docPartGallery w:val="Page Numbers (Bottom of Page)"/>
        <w:docPartUnique/>
      </w:docPartObj>
    </w:sdtPr>
    <w:sdtContent>
      <w:p w14:paraId="2A13A4A3" w14:textId="404C2F19" w:rsidR="00A426F1" w:rsidRDefault="00A426F1" w:rsidP="00A426F1">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5519B" w14:textId="77777777" w:rsidR="00191B6C" w:rsidRDefault="00191B6C" w:rsidP="00680F18">
      <w:r>
        <w:separator/>
      </w:r>
    </w:p>
  </w:footnote>
  <w:footnote w:type="continuationSeparator" w:id="0">
    <w:p w14:paraId="5F8913CD" w14:textId="77777777" w:rsidR="00191B6C" w:rsidRDefault="00191B6C" w:rsidP="0068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04B0" w14:textId="311FCBF7" w:rsidR="00A710DA" w:rsidRPr="009552FD" w:rsidRDefault="009552FD" w:rsidP="009552FD">
    <w:pPr>
      <w:pStyle w:val="af"/>
      <w:jc w:val="right"/>
    </w:pPr>
    <w:r w:rsidRPr="009552FD">
      <w:rPr>
        <w:rFonts w:hint="eastAsia"/>
      </w:rPr>
      <w:t>113.7.31</w:t>
    </w:r>
    <w:r w:rsidRPr="009552FD">
      <w:rPr>
        <w:rFonts w:ascii="標楷體" w:eastAsia="標楷體" w:hAnsi="標楷體" w:hint="eastAsia"/>
      </w:rPr>
      <w:t>金</w:t>
    </w:r>
    <w:proofErr w:type="gramStart"/>
    <w:r w:rsidRPr="009552FD">
      <w:rPr>
        <w:rFonts w:ascii="標楷體" w:eastAsia="標楷體" w:hAnsi="標楷體" w:hint="eastAsia"/>
      </w:rPr>
      <w:t>管證投字第</w:t>
    </w:r>
    <w:r w:rsidRPr="009552FD">
      <w:rPr>
        <w:rFonts w:hint="eastAsia"/>
      </w:rPr>
      <w:t>1130342207</w:t>
    </w:r>
    <w:r w:rsidRPr="009552FD">
      <w:rPr>
        <w:rFonts w:ascii="標楷體" w:eastAsia="標楷體" w:hAnsi="標楷體" w:hint="eastAsia"/>
      </w:rPr>
      <w:t>號函洽悉</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E8"/>
    <w:rsid w:val="000451E8"/>
    <w:rsid w:val="000465D2"/>
    <w:rsid w:val="00097BC3"/>
    <w:rsid w:val="000C23F2"/>
    <w:rsid w:val="000E574E"/>
    <w:rsid w:val="000F67DD"/>
    <w:rsid w:val="001767F2"/>
    <w:rsid w:val="00191B6C"/>
    <w:rsid w:val="001D7FDC"/>
    <w:rsid w:val="001F7F1C"/>
    <w:rsid w:val="00215669"/>
    <w:rsid w:val="00233B94"/>
    <w:rsid w:val="00292CB2"/>
    <w:rsid w:val="00296CD1"/>
    <w:rsid w:val="002A6C16"/>
    <w:rsid w:val="002B6C97"/>
    <w:rsid w:val="002E1F01"/>
    <w:rsid w:val="00306D4F"/>
    <w:rsid w:val="003523BA"/>
    <w:rsid w:val="00382729"/>
    <w:rsid w:val="003971C9"/>
    <w:rsid w:val="003A400A"/>
    <w:rsid w:val="003B638B"/>
    <w:rsid w:val="003C0221"/>
    <w:rsid w:val="003D1931"/>
    <w:rsid w:val="004070CF"/>
    <w:rsid w:val="00423879"/>
    <w:rsid w:val="00470766"/>
    <w:rsid w:val="0048708F"/>
    <w:rsid w:val="004C0DFF"/>
    <w:rsid w:val="004C1661"/>
    <w:rsid w:val="004C66EF"/>
    <w:rsid w:val="004D240C"/>
    <w:rsid w:val="004D2789"/>
    <w:rsid w:val="004D2D3F"/>
    <w:rsid w:val="004F692D"/>
    <w:rsid w:val="005070C8"/>
    <w:rsid w:val="005256AD"/>
    <w:rsid w:val="00544463"/>
    <w:rsid w:val="00565FE9"/>
    <w:rsid w:val="005B2E07"/>
    <w:rsid w:val="005F5837"/>
    <w:rsid w:val="005F5A32"/>
    <w:rsid w:val="006303D6"/>
    <w:rsid w:val="00665CC4"/>
    <w:rsid w:val="00672A08"/>
    <w:rsid w:val="00680F18"/>
    <w:rsid w:val="006A74AF"/>
    <w:rsid w:val="006E6899"/>
    <w:rsid w:val="006E6DF0"/>
    <w:rsid w:val="00700471"/>
    <w:rsid w:val="007352D9"/>
    <w:rsid w:val="00752D91"/>
    <w:rsid w:val="00755270"/>
    <w:rsid w:val="007B32DE"/>
    <w:rsid w:val="007E04E8"/>
    <w:rsid w:val="00806B1B"/>
    <w:rsid w:val="0082425A"/>
    <w:rsid w:val="008432A0"/>
    <w:rsid w:val="0088162C"/>
    <w:rsid w:val="00896B3A"/>
    <w:rsid w:val="008E5769"/>
    <w:rsid w:val="008F7505"/>
    <w:rsid w:val="009127AC"/>
    <w:rsid w:val="00912DE4"/>
    <w:rsid w:val="009353A0"/>
    <w:rsid w:val="009552FD"/>
    <w:rsid w:val="00970EF9"/>
    <w:rsid w:val="00995D45"/>
    <w:rsid w:val="00997517"/>
    <w:rsid w:val="009A043E"/>
    <w:rsid w:val="00A426F1"/>
    <w:rsid w:val="00A710DA"/>
    <w:rsid w:val="00A80567"/>
    <w:rsid w:val="00A8544C"/>
    <w:rsid w:val="00A96306"/>
    <w:rsid w:val="00B135CC"/>
    <w:rsid w:val="00B35223"/>
    <w:rsid w:val="00B403C5"/>
    <w:rsid w:val="00B707A1"/>
    <w:rsid w:val="00B803D3"/>
    <w:rsid w:val="00B977B5"/>
    <w:rsid w:val="00BB6114"/>
    <w:rsid w:val="00BB6E63"/>
    <w:rsid w:val="00BD4E49"/>
    <w:rsid w:val="00BF5A82"/>
    <w:rsid w:val="00C06769"/>
    <w:rsid w:val="00C07735"/>
    <w:rsid w:val="00C153FB"/>
    <w:rsid w:val="00C222F6"/>
    <w:rsid w:val="00C36FEA"/>
    <w:rsid w:val="00C46D58"/>
    <w:rsid w:val="00C557C2"/>
    <w:rsid w:val="00CB26B7"/>
    <w:rsid w:val="00CB6205"/>
    <w:rsid w:val="00CE1965"/>
    <w:rsid w:val="00CF6311"/>
    <w:rsid w:val="00D05952"/>
    <w:rsid w:val="00D5088F"/>
    <w:rsid w:val="00D546FB"/>
    <w:rsid w:val="00E27EFD"/>
    <w:rsid w:val="00E32269"/>
    <w:rsid w:val="00E43B29"/>
    <w:rsid w:val="00EA2118"/>
    <w:rsid w:val="00EB5572"/>
    <w:rsid w:val="00ED4944"/>
    <w:rsid w:val="00EF3D00"/>
    <w:rsid w:val="00F20C35"/>
    <w:rsid w:val="00F313C2"/>
    <w:rsid w:val="00FC3761"/>
    <w:rsid w:val="00FC6AE4"/>
    <w:rsid w:val="00FD5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05D24"/>
  <w15:chartTrackingRefBased/>
  <w15:docId w15:val="{039F03B8-8854-4761-B50A-B7C90E25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4E8"/>
    <w:pPr>
      <w:widowControl w:val="0"/>
      <w:spacing w:after="0" w:line="240" w:lineRule="auto"/>
    </w:pPr>
    <w:rPr>
      <w:szCs w:val="22"/>
      <w14:ligatures w14:val="none"/>
    </w:rPr>
  </w:style>
  <w:style w:type="paragraph" w:styleId="1">
    <w:name w:val="heading 1"/>
    <w:basedOn w:val="a"/>
    <w:next w:val="a"/>
    <w:link w:val="10"/>
    <w:uiPriority w:val="9"/>
    <w:qFormat/>
    <w:rsid w:val="007E04E8"/>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E04E8"/>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E04E8"/>
    <w:pPr>
      <w:keepNext/>
      <w:keepLines/>
      <w:spacing w:before="160" w:after="40" w:line="278" w:lineRule="auto"/>
      <w:outlineLvl w:val="2"/>
    </w:pPr>
    <w:rPr>
      <w:rFonts w:eastAsiaTheme="majorEastAsia"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E04E8"/>
    <w:pPr>
      <w:keepNext/>
      <w:keepLines/>
      <w:spacing w:before="160" w:after="40" w:line="278" w:lineRule="auto"/>
      <w:outlineLvl w:val="3"/>
    </w:pPr>
    <w:rPr>
      <w:rFonts w:eastAsiaTheme="maj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E04E8"/>
    <w:pPr>
      <w:keepNext/>
      <w:keepLines/>
      <w:spacing w:before="80" w:after="40" w:line="278" w:lineRule="auto"/>
      <w:outlineLvl w:val="4"/>
    </w:pPr>
    <w:rPr>
      <w:rFonts w:eastAsiaTheme="majorEastAsia"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7E04E8"/>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7E04E8"/>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7E04E8"/>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7E04E8"/>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E04E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E04E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E04E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E04E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E04E8"/>
    <w:rPr>
      <w:rFonts w:eastAsiaTheme="majorEastAsia" w:cstheme="majorBidi"/>
      <w:color w:val="0F4761" w:themeColor="accent1" w:themeShade="BF"/>
    </w:rPr>
  </w:style>
  <w:style w:type="character" w:customStyle="1" w:styleId="60">
    <w:name w:val="標題 6 字元"/>
    <w:basedOn w:val="a0"/>
    <w:link w:val="6"/>
    <w:uiPriority w:val="9"/>
    <w:semiHidden/>
    <w:rsid w:val="007E04E8"/>
    <w:rPr>
      <w:rFonts w:eastAsiaTheme="majorEastAsia" w:cstheme="majorBidi"/>
      <w:color w:val="595959" w:themeColor="text1" w:themeTint="A6"/>
    </w:rPr>
  </w:style>
  <w:style w:type="character" w:customStyle="1" w:styleId="70">
    <w:name w:val="標題 7 字元"/>
    <w:basedOn w:val="a0"/>
    <w:link w:val="7"/>
    <w:uiPriority w:val="9"/>
    <w:semiHidden/>
    <w:rsid w:val="007E04E8"/>
    <w:rPr>
      <w:rFonts w:eastAsiaTheme="majorEastAsia" w:cstheme="majorBidi"/>
      <w:color w:val="595959" w:themeColor="text1" w:themeTint="A6"/>
    </w:rPr>
  </w:style>
  <w:style w:type="character" w:customStyle="1" w:styleId="80">
    <w:name w:val="標題 8 字元"/>
    <w:basedOn w:val="a0"/>
    <w:link w:val="8"/>
    <w:uiPriority w:val="9"/>
    <w:semiHidden/>
    <w:rsid w:val="007E04E8"/>
    <w:rPr>
      <w:rFonts w:eastAsiaTheme="majorEastAsia" w:cstheme="majorBidi"/>
      <w:color w:val="272727" w:themeColor="text1" w:themeTint="D8"/>
    </w:rPr>
  </w:style>
  <w:style w:type="character" w:customStyle="1" w:styleId="90">
    <w:name w:val="標題 9 字元"/>
    <w:basedOn w:val="a0"/>
    <w:link w:val="9"/>
    <w:uiPriority w:val="9"/>
    <w:semiHidden/>
    <w:rsid w:val="007E04E8"/>
    <w:rPr>
      <w:rFonts w:eastAsiaTheme="majorEastAsia" w:cstheme="majorBidi"/>
      <w:color w:val="272727" w:themeColor="text1" w:themeTint="D8"/>
    </w:rPr>
  </w:style>
  <w:style w:type="paragraph" w:styleId="a3">
    <w:name w:val="Title"/>
    <w:basedOn w:val="a"/>
    <w:next w:val="a"/>
    <w:link w:val="a4"/>
    <w:uiPriority w:val="10"/>
    <w:qFormat/>
    <w:rsid w:val="007E04E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7E0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4E8"/>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7E0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4E8"/>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7E04E8"/>
    <w:rPr>
      <w:i/>
      <w:iCs/>
      <w:color w:val="404040" w:themeColor="text1" w:themeTint="BF"/>
    </w:rPr>
  </w:style>
  <w:style w:type="paragraph" w:styleId="a9">
    <w:name w:val="List Paragraph"/>
    <w:basedOn w:val="a"/>
    <w:uiPriority w:val="34"/>
    <w:qFormat/>
    <w:rsid w:val="007E04E8"/>
    <w:pPr>
      <w:spacing w:after="160" w:line="278" w:lineRule="auto"/>
      <w:ind w:left="720"/>
      <w:contextualSpacing/>
    </w:pPr>
    <w:rPr>
      <w:szCs w:val="24"/>
      <w14:ligatures w14:val="standardContextual"/>
    </w:rPr>
  </w:style>
  <w:style w:type="character" w:styleId="aa">
    <w:name w:val="Intense Emphasis"/>
    <w:basedOn w:val="a0"/>
    <w:uiPriority w:val="21"/>
    <w:qFormat/>
    <w:rsid w:val="007E04E8"/>
    <w:rPr>
      <w:i/>
      <w:iCs/>
      <w:color w:val="0F4761" w:themeColor="accent1" w:themeShade="BF"/>
    </w:rPr>
  </w:style>
  <w:style w:type="paragraph" w:styleId="ab">
    <w:name w:val="Intense Quote"/>
    <w:basedOn w:val="a"/>
    <w:next w:val="a"/>
    <w:link w:val="ac"/>
    <w:uiPriority w:val="30"/>
    <w:qFormat/>
    <w:rsid w:val="007E04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14:ligatures w14:val="standardContextual"/>
    </w:rPr>
  </w:style>
  <w:style w:type="character" w:customStyle="1" w:styleId="ac">
    <w:name w:val="鮮明引文 字元"/>
    <w:basedOn w:val="a0"/>
    <w:link w:val="ab"/>
    <w:uiPriority w:val="30"/>
    <w:rsid w:val="007E04E8"/>
    <w:rPr>
      <w:i/>
      <w:iCs/>
      <w:color w:val="0F4761" w:themeColor="accent1" w:themeShade="BF"/>
    </w:rPr>
  </w:style>
  <w:style w:type="character" w:styleId="ad">
    <w:name w:val="Intense Reference"/>
    <w:basedOn w:val="a0"/>
    <w:uiPriority w:val="32"/>
    <w:qFormat/>
    <w:rsid w:val="007E04E8"/>
    <w:rPr>
      <w:b/>
      <w:bCs/>
      <w:smallCaps/>
      <w:color w:val="0F4761" w:themeColor="accent1" w:themeShade="BF"/>
      <w:spacing w:val="5"/>
    </w:rPr>
  </w:style>
  <w:style w:type="table" w:styleId="ae">
    <w:name w:val="Table Grid"/>
    <w:basedOn w:val="a1"/>
    <w:uiPriority w:val="39"/>
    <w:rsid w:val="007E04E8"/>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680F18"/>
    <w:pPr>
      <w:tabs>
        <w:tab w:val="center" w:pos="4153"/>
        <w:tab w:val="right" w:pos="8306"/>
      </w:tabs>
      <w:snapToGrid w:val="0"/>
    </w:pPr>
    <w:rPr>
      <w:sz w:val="20"/>
      <w:szCs w:val="20"/>
    </w:rPr>
  </w:style>
  <w:style w:type="character" w:customStyle="1" w:styleId="af0">
    <w:name w:val="頁首 字元"/>
    <w:basedOn w:val="a0"/>
    <w:link w:val="af"/>
    <w:uiPriority w:val="99"/>
    <w:rsid w:val="00680F18"/>
    <w:rPr>
      <w:sz w:val="20"/>
      <w:szCs w:val="20"/>
      <w14:ligatures w14:val="none"/>
    </w:rPr>
  </w:style>
  <w:style w:type="paragraph" w:styleId="af1">
    <w:name w:val="footer"/>
    <w:basedOn w:val="a"/>
    <w:link w:val="af2"/>
    <w:uiPriority w:val="99"/>
    <w:unhideWhenUsed/>
    <w:rsid w:val="00680F18"/>
    <w:pPr>
      <w:tabs>
        <w:tab w:val="center" w:pos="4153"/>
        <w:tab w:val="right" w:pos="8306"/>
      </w:tabs>
      <w:snapToGrid w:val="0"/>
    </w:pPr>
    <w:rPr>
      <w:sz w:val="20"/>
      <w:szCs w:val="20"/>
    </w:rPr>
  </w:style>
  <w:style w:type="character" w:customStyle="1" w:styleId="af2">
    <w:name w:val="頁尾 字元"/>
    <w:basedOn w:val="a0"/>
    <w:link w:val="af1"/>
    <w:uiPriority w:val="99"/>
    <w:rsid w:val="00680F18"/>
    <w:rPr>
      <w:sz w:val="20"/>
      <w:szCs w:val="20"/>
      <w14:ligatures w14:val="none"/>
    </w:rPr>
  </w:style>
  <w:style w:type="paragraph" w:styleId="af3">
    <w:name w:val="Balloon Text"/>
    <w:basedOn w:val="a"/>
    <w:link w:val="af4"/>
    <w:uiPriority w:val="99"/>
    <w:semiHidden/>
    <w:unhideWhenUsed/>
    <w:rsid w:val="00D5088F"/>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D5088F"/>
    <w:rPr>
      <w:rFonts w:asciiTheme="majorHAnsi" w:eastAsiaTheme="majorEastAsia" w:hAnsiTheme="majorHAnsi" w:cstheme="majorBidi"/>
      <w:sz w:val="18"/>
      <w:szCs w:val="18"/>
      <w14:ligatures w14:val="none"/>
    </w:rPr>
  </w:style>
  <w:style w:type="paragraph" w:styleId="af5">
    <w:name w:val="Revision"/>
    <w:hidden/>
    <w:uiPriority w:val="99"/>
    <w:semiHidden/>
    <w:rsid w:val="00FD5E29"/>
    <w:pPr>
      <w:spacing w:after="0" w:line="240" w:lineRule="auto"/>
    </w:pPr>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4</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曾珮琪</dc:creator>
  <cp:keywords/>
  <dc:description/>
  <cp:lastModifiedBy>SITCA</cp:lastModifiedBy>
  <cp:revision>23</cp:revision>
  <cp:lastPrinted>2024-07-03T09:07:00Z</cp:lastPrinted>
  <dcterms:created xsi:type="dcterms:W3CDTF">2024-03-12T06:35:00Z</dcterms:created>
  <dcterms:modified xsi:type="dcterms:W3CDTF">2024-08-09T01:53:00Z</dcterms:modified>
</cp:coreProperties>
</file>