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587" w:rsidRPr="00F95430" w:rsidRDefault="00572587" w:rsidP="00924710">
      <w:pPr>
        <w:jc w:val="center"/>
        <w:rPr>
          <w:rFonts w:ascii="標楷體" w:eastAsia="標楷體" w:hAnsi="標楷體"/>
        </w:rPr>
      </w:pPr>
      <w:r w:rsidRPr="00F95430">
        <w:rPr>
          <w:rFonts w:ascii="標楷體" w:eastAsia="標楷體" w:hAnsi="標楷體" w:hint="eastAsia"/>
        </w:rPr>
        <w:t>中華民國證券投資信託暨顧問商業同業公會</w:t>
      </w:r>
    </w:p>
    <w:p w:rsidR="00572587" w:rsidRPr="00F95430" w:rsidRDefault="00572587" w:rsidP="00924710">
      <w:pPr>
        <w:jc w:val="center"/>
        <w:rPr>
          <w:rFonts w:ascii="標楷體" w:eastAsia="標楷體" w:hAnsi="標楷體"/>
          <w:b/>
        </w:rPr>
      </w:pPr>
      <w:r w:rsidRPr="00F95430">
        <w:rPr>
          <w:rFonts w:ascii="標楷體" w:eastAsia="標楷體" w:hAnsi="標楷體" w:hint="eastAsia"/>
        </w:rPr>
        <w:t>會員及其銷售機構通路報酬支付暨銷售行為準則問答集</w:t>
      </w:r>
      <w:r w:rsidRPr="00F95430">
        <w:rPr>
          <w:rFonts w:ascii="標楷體" w:eastAsia="標楷體" w:hAnsi="標楷體" w:hint="eastAsia"/>
          <w:b/>
        </w:rPr>
        <w:t xml:space="preserve"> </w:t>
      </w:r>
    </w:p>
    <w:p w:rsidR="009359F9" w:rsidRPr="00F95430" w:rsidRDefault="009359F9" w:rsidP="009359F9">
      <w:pPr>
        <w:rPr>
          <w:rFonts w:ascii="標楷體" w:eastAsia="標楷體" w:hAnsi="標楷體"/>
          <w:b/>
        </w:rPr>
      </w:pPr>
    </w:p>
    <w:p w:rsidR="000011AC" w:rsidRPr="000011AC" w:rsidRDefault="000011AC" w:rsidP="009359F9">
      <w:pPr>
        <w:rPr>
          <w:rFonts w:ascii="標楷體" w:eastAsia="標楷體" w:hAnsi="標楷體"/>
          <w:sz w:val="20"/>
          <w:szCs w:val="20"/>
        </w:rPr>
      </w:pPr>
      <w:r w:rsidRPr="000011AC">
        <w:rPr>
          <w:rFonts w:ascii="標楷體" w:eastAsia="標楷體" w:hAnsi="標楷體" w:hint="eastAsia"/>
          <w:sz w:val="20"/>
          <w:szCs w:val="20"/>
        </w:rPr>
        <w:t>101年10月22日金</w:t>
      </w:r>
      <w:proofErr w:type="gramStart"/>
      <w:r w:rsidRPr="000011AC">
        <w:rPr>
          <w:rFonts w:ascii="標楷體" w:eastAsia="標楷體" w:hAnsi="標楷體" w:hint="eastAsia"/>
          <w:sz w:val="20"/>
          <w:szCs w:val="20"/>
        </w:rPr>
        <w:t>管證投字</w:t>
      </w:r>
      <w:proofErr w:type="gramEnd"/>
      <w:r w:rsidRPr="000011AC">
        <w:rPr>
          <w:rFonts w:ascii="標楷體" w:eastAsia="標楷體" w:hAnsi="標楷體" w:hint="eastAsia"/>
          <w:sz w:val="20"/>
          <w:szCs w:val="20"/>
        </w:rPr>
        <w:t>第1010038106號函同意備查</w:t>
      </w:r>
    </w:p>
    <w:p w:rsidR="009359F9" w:rsidRPr="000011AC" w:rsidRDefault="000011AC" w:rsidP="009359F9">
      <w:pPr>
        <w:rPr>
          <w:rFonts w:ascii="標楷體" w:eastAsia="標楷體" w:hAnsi="標楷體"/>
          <w:sz w:val="20"/>
          <w:szCs w:val="20"/>
        </w:rPr>
      </w:pPr>
      <w:r w:rsidRPr="000011AC">
        <w:rPr>
          <w:rFonts w:ascii="標楷體" w:eastAsia="標楷體" w:hAnsi="標楷體" w:hint="eastAsia"/>
          <w:sz w:val="20"/>
          <w:szCs w:val="20"/>
        </w:rPr>
        <w:t>109年7月3日金</w:t>
      </w:r>
      <w:proofErr w:type="gramStart"/>
      <w:r w:rsidRPr="000011AC">
        <w:rPr>
          <w:rFonts w:ascii="標楷體" w:eastAsia="標楷體" w:hAnsi="標楷體" w:hint="eastAsia"/>
          <w:sz w:val="20"/>
          <w:szCs w:val="20"/>
        </w:rPr>
        <w:t>管證投字</w:t>
      </w:r>
      <w:proofErr w:type="gramEnd"/>
      <w:r w:rsidRPr="000011AC">
        <w:rPr>
          <w:rFonts w:ascii="標楷體" w:eastAsia="標楷體" w:hAnsi="標楷體" w:hint="eastAsia"/>
          <w:sz w:val="20"/>
          <w:szCs w:val="20"/>
        </w:rPr>
        <w:t>第1090349024號函同意備查</w:t>
      </w:r>
    </w:p>
    <w:p w:rsidR="00635C1B" w:rsidRDefault="00635C1B" w:rsidP="007F7EC6">
      <w:pPr>
        <w:rPr>
          <w:rFonts w:ascii="標楷體" w:eastAsia="標楷體" w:hAnsi="標楷體"/>
          <w:color w:val="000000" w:themeColor="text1"/>
        </w:rPr>
      </w:pPr>
    </w:p>
    <w:p w:rsidR="00BA22E1" w:rsidRDefault="002A08C5" w:rsidP="00BA22E1">
      <w:pPr>
        <w:spacing w:line="400" w:lineRule="exact"/>
        <w:ind w:left="566" w:hangingChars="236" w:hanging="566"/>
        <w:jc w:val="both"/>
        <w:rPr>
          <w:rFonts w:ascii="標楷體" w:eastAsia="標楷體" w:hAnsi="標楷體"/>
          <w:color w:val="000000" w:themeColor="text1"/>
        </w:rPr>
      </w:pPr>
      <w:r w:rsidRPr="008F0BF9">
        <w:rPr>
          <w:rFonts w:ascii="標楷體" w:eastAsia="標楷體" w:hAnsi="標楷體" w:hint="eastAsia"/>
          <w:color w:val="000000" w:themeColor="text1"/>
        </w:rPr>
        <w:t>一、</w:t>
      </w:r>
      <w:r w:rsidR="006F02BB">
        <w:rPr>
          <w:rFonts w:ascii="標楷體" w:eastAsia="標楷體" w:hAnsi="標楷體" w:hint="eastAsia"/>
          <w:color w:val="000000" w:themeColor="text1"/>
        </w:rPr>
        <w:t xml:space="preserve"> </w:t>
      </w:r>
      <w:r w:rsidR="00BA22E1" w:rsidRPr="002121A9">
        <w:rPr>
          <w:rFonts w:ascii="標楷體" w:eastAsia="標楷體" w:hAnsi="標楷體" w:hint="eastAsia"/>
          <w:color w:val="000000" w:themeColor="text1"/>
        </w:rPr>
        <w:t>境外基金機構、總代理人及證券投資信託事業與保險公司因投資型保險業務所為之業務往來，是否適用中華民國證券投資信託暨顧問商業同業公會會員及其銷售機構通路報酬支付暨銷售行為準則（以下簡稱「本準則」）之相關規範？</w:t>
      </w:r>
    </w:p>
    <w:p w:rsidR="00635C1B" w:rsidRPr="002121A9" w:rsidRDefault="00905FE7" w:rsidP="00DC58FF">
      <w:pPr>
        <w:spacing w:line="400" w:lineRule="exact"/>
        <w:ind w:leftChars="1" w:left="566" w:hangingChars="235" w:hanging="564"/>
        <w:jc w:val="both"/>
        <w:rPr>
          <w:rFonts w:ascii="標楷體" w:eastAsia="標楷體" w:hAnsi="標楷體"/>
          <w:color w:val="000000" w:themeColor="text1"/>
        </w:rPr>
      </w:pPr>
      <w:r w:rsidRPr="002121A9">
        <w:rPr>
          <w:rFonts w:ascii="標楷體" w:eastAsia="標楷體" w:hAnsi="標楷體" w:hint="eastAsia"/>
          <w:color w:val="000000" w:themeColor="text1"/>
        </w:rPr>
        <w:t>答：</w:t>
      </w:r>
      <w:r w:rsidR="00EC7FCA" w:rsidRPr="002121A9">
        <w:rPr>
          <w:rFonts w:ascii="標楷體" w:eastAsia="標楷體" w:hAnsi="標楷體" w:hint="eastAsia"/>
          <w:color w:val="000000" w:themeColor="text1"/>
        </w:rPr>
        <w:t xml:space="preserve"> 按本準則第二條已明定規範主體，以境外基金機構、總代理人、證券投資信託事業、證券投資顧問事業與銷售機構及其從業人員為範圍，是以境外基金機構、總代理人及證券投資信託事業與保險公司因投資型保險業務所為之業務往來，仍應遵循本準則第三條、第四條、第五條及第六條等相關規範。至於保險公司就通路報酬支付及從業人員行為是否比照本準則規範乙節，則應依金融監督管理委員會保險局及中華民國人壽保險商業同業公會之相關規範辦理。</w:t>
      </w:r>
    </w:p>
    <w:p w:rsidR="002A08C5" w:rsidRDefault="002A08C5" w:rsidP="00994768">
      <w:pPr>
        <w:ind w:left="425" w:hangingChars="177" w:hanging="425"/>
        <w:jc w:val="both"/>
        <w:rPr>
          <w:rFonts w:ascii="標楷體" w:eastAsia="標楷體" w:hAnsi="標楷體"/>
          <w:color w:val="000000" w:themeColor="text1"/>
        </w:rPr>
      </w:pPr>
    </w:p>
    <w:p w:rsidR="00131863" w:rsidRPr="002121A9" w:rsidRDefault="00D37129" w:rsidP="00040253">
      <w:pPr>
        <w:spacing w:line="400" w:lineRule="exact"/>
        <w:jc w:val="both"/>
        <w:rPr>
          <w:rFonts w:ascii="標楷體" w:eastAsia="標楷體" w:hAnsi="標楷體"/>
          <w:color w:val="000000" w:themeColor="text1"/>
        </w:rPr>
      </w:pPr>
      <w:r w:rsidRPr="002121A9">
        <w:rPr>
          <w:rFonts w:ascii="標楷體" w:eastAsia="標楷體" w:hAnsi="標楷體" w:hint="eastAsia"/>
          <w:color w:val="000000" w:themeColor="text1"/>
        </w:rPr>
        <w:t>二、</w:t>
      </w:r>
      <w:r w:rsidR="00040253" w:rsidRPr="002121A9">
        <w:rPr>
          <w:rFonts w:ascii="標楷體" w:eastAsia="標楷體" w:hAnsi="標楷體" w:hint="eastAsia"/>
          <w:color w:val="000000" w:themeColor="text1"/>
        </w:rPr>
        <w:t xml:space="preserve"> </w:t>
      </w:r>
      <w:r w:rsidR="00645BE1" w:rsidRPr="002121A9">
        <w:rPr>
          <w:rFonts w:ascii="標楷體" w:eastAsia="標楷體" w:hAnsi="標楷體" w:hint="eastAsia"/>
          <w:color w:val="000000" w:themeColor="text1"/>
        </w:rPr>
        <w:t>本準則所規定之</w:t>
      </w:r>
      <w:r w:rsidR="00645BE1" w:rsidRPr="002121A9">
        <w:rPr>
          <w:rFonts w:ascii="新細明體" w:eastAsia="新細明體" w:hAnsi="新細明體" w:hint="eastAsia"/>
          <w:color w:val="000000" w:themeColor="text1"/>
        </w:rPr>
        <w:t>「</w:t>
      </w:r>
      <w:r w:rsidR="00645BE1" w:rsidRPr="002121A9">
        <w:rPr>
          <w:rFonts w:ascii="標楷體" w:eastAsia="標楷體" w:hAnsi="標楷體" w:hint="eastAsia"/>
          <w:color w:val="000000" w:themeColor="text1"/>
        </w:rPr>
        <w:t>通路報酬」及</w:t>
      </w:r>
      <w:r w:rsidRPr="002121A9">
        <w:rPr>
          <w:rFonts w:ascii="標楷體" w:eastAsia="標楷體" w:hAnsi="標楷體" w:hint="eastAsia"/>
          <w:color w:val="000000" w:themeColor="text1"/>
        </w:rPr>
        <w:t>第二條所稱「從業人員」之範圍為何？</w:t>
      </w:r>
    </w:p>
    <w:p w:rsidR="00645BE1" w:rsidRPr="002121A9" w:rsidRDefault="00905FE7" w:rsidP="00131863">
      <w:pPr>
        <w:spacing w:line="400" w:lineRule="exact"/>
        <w:ind w:leftChars="1" w:left="566" w:hangingChars="235" w:hanging="564"/>
        <w:jc w:val="both"/>
        <w:rPr>
          <w:rFonts w:ascii="標楷體" w:eastAsia="標楷體" w:hAnsi="標楷體"/>
          <w:color w:val="000000" w:themeColor="text1"/>
        </w:rPr>
      </w:pPr>
      <w:r w:rsidRPr="002121A9">
        <w:rPr>
          <w:rFonts w:ascii="標楷體" w:eastAsia="標楷體" w:hAnsi="標楷體" w:hint="eastAsia"/>
          <w:color w:val="000000" w:themeColor="text1"/>
        </w:rPr>
        <w:t>答：</w:t>
      </w:r>
      <w:r w:rsidR="00040253" w:rsidRPr="002121A9">
        <w:rPr>
          <w:rFonts w:ascii="標楷體" w:eastAsia="標楷體" w:hAnsi="標楷體" w:hint="eastAsia"/>
          <w:color w:val="000000" w:themeColor="text1"/>
        </w:rPr>
        <w:t xml:space="preserve"> </w:t>
      </w:r>
    </w:p>
    <w:p w:rsidR="00645BE1" w:rsidRPr="002121A9" w:rsidRDefault="00645BE1" w:rsidP="00131863">
      <w:pPr>
        <w:spacing w:line="400" w:lineRule="exact"/>
        <w:ind w:leftChars="1" w:left="566" w:hangingChars="235" w:hanging="564"/>
        <w:jc w:val="both"/>
        <w:rPr>
          <w:rFonts w:ascii="標楷體" w:eastAsia="標楷體" w:hAnsi="標楷體"/>
          <w:color w:val="000000" w:themeColor="text1"/>
        </w:rPr>
      </w:pPr>
      <w:r w:rsidRPr="002121A9">
        <w:rPr>
          <w:rFonts w:ascii="標楷體" w:eastAsia="標楷體" w:hAnsi="標楷體" w:hint="eastAsia"/>
          <w:color w:val="000000" w:themeColor="text1"/>
        </w:rPr>
        <w:t>(</w:t>
      </w:r>
      <w:proofErr w:type="gramStart"/>
      <w:r w:rsidRPr="002121A9">
        <w:rPr>
          <w:rFonts w:ascii="標楷體" w:eastAsia="標楷體" w:hAnsi="標楷體" w:hint="eastAsia"/>
          <w:color w:val="000000" w:themeColor="text1"/>
        </w:rPr>
        <w:t>一</w:t>
      </w:r>
      <w:proofErr w:type="gramEnd"/>
      <w:r w:rsidRPr="002121A9">
        <w:rPr>
          <w:rFonts w:ascii="標楷體" w:eastAsia="標楷體" w:hAnsi="標楷體" w:hint="eastAsia"/>
          <w:color w:val="000000" w:themeColor="text1"/>
        </w:rPr>
        <w:t>)</w:t>
      </w:r>
      <w:r w:rsidR="008B5EEF">
        <w:rPr>
          <w:rFonts w:ascii="標楷體" w:eastAsia="標楷體" w:hAnsi="標楷體" w:hint="eastAsia"/>
          <w:color w:val="000000" w:themeColor="text1"/>
        </w:rPr>
        <w:t xml:space="preserve"> </w:t>
      </w:r>
      <w:r w:rsidRPr="002121A9">
        <w:rPr>
          <w:rFonts w:ascii="標楷體" w:eastAsia="標楷體" w:hAnsi="標楷體" w:hint="eastAsia"/>
          <w:color w:val="000000" w:themeColor="text1"/>
        </w:rPr>
        <w:t>本準則所規定之通路報酬以中華民國證券投資信託暨顧問商業同業公會會員及其銷售機構基金通路報酬施行要點（以下簡稱「本要點」）第三條之報酬項目為限，不符合本要點規定之項目不得支付，如銷售機構舉辦尾牙或春酒等活動費用或基金銷售所需之資訊系統設備及軟體成本等</w:t>
      </w:r>
      <w:proofErr w:type="gramStart"/>
      <w:r w:rsidRPr="002121A9">
        <w:rPr>
          <w:rFonts w:ascii="標楷體" w:eastAsia="標楷體" w:hAnsi="標楷體" w:hint="eastAsia"/>
          <w:color w:val="000000" w:themeColor="text1"/>
        </w:rPr>
        <w:t>費用均非通路</w:t>
      </w:r>
      <w:proofErr w:type="gramEnd"/>
      <w:r w:rsidRPr="002121A9">
        <w:rPr>
          <w:rFonts w:ascii="標楷體" w:eastAsia="標楷體" w:hAnsi="標楷體" w:hint="eastAsia"/>
          <w:color w:val="000000" w:themeColor="text1"/>
        </w:rPr>
        <w:t>報酬可支付之項目。</w:t>
      </w:r>
    </w:p>
    <w:p w:rsidR="002A08C5" w:rsidRPr="002121A9" w:rsidRDefault="00645BE1" w:rsidP="00131863">
      <w:pPr>
        <w:spacing w:line="400" w:lineRule="exact"/>
        <w:ind w:leftChars="1" w:left="566" w:hangingChars="235" w:hanging="564"/>
        <w:jc w:val="both"/>
        <w:rPr>
          <w:rFonts w:ascii="標楷體" w:eastAsia="標楷體" w:hAnsi="標楷體"/>
          <w:color w:val="000000" w:themeColor="text1"/>
        </w:rPr>
      </w:pPr>
      <w:r w:rsidRPr="002121A9">
        <w:rPr>
          <w:rFonts w:ascii="標楷體" w:eastAsia="標楷體" w:hAnsi="標楷體" w:hint="eastAsia"/>
          <w:color w:val="000000" w:themeColor="text1"/>
        </w:rPr>
        <w:t>(二)</w:t>
      </w:r>
      <w:r w:rsidR="008B5EEF">
        <w:rPr>
          <w:rFonts w:ascii="標楷體" w:eastAsia="標楷體" w:hAnsi="標楷體" w:hint="eastAsia"/>
          <w:color w:val="000000" w:themeColor="text1"/>
        </w:rPr>
        <w:t xml:space="preserve"> </w:t>
      </w:r>
      <w:r w:rsidR="00D37129" w:rsidRPr="002121A9">
        <w:rPr>
          <w:rFonts w:ascii="標楷體" w:eastAsia="標楷體" w:hAnsi="標楷體" w:hint="eastAsia"/>
          <w:color w:val="000000" w:themeColor="text1"/>
        </w:rPr>
        <w:t>本準則</w:t>
      </w:r>
      <w:r w:rsidRPr="002121A9">
        <w:rPr>
          <w:rFonts w:ascii="標楷體" w:eastAsia="標楷體" w:hAnsi="標楷體" w:hint="eastAsia"/>
          <w:color w:val="000000" w:themeColor="text1"/>
        </w:rPr>
        <w:t>第二條</w:t>
      </w:r>
      <w:r w:rsidR="00D37129" w:rsidRPr="002121A9">
        <w:rPr>
          <w:rFonts w:ascii="標楷體" w:eastAsia="標楷體" w:hAnsi="標楷體" w:hint="eastAsia"/>
          <w:color w:val="000000" w:themeColor="text1"/>
        </w:rPr>
        <w:t>係規範境外基金機構、總代理人、證券投資信託事業、證券投資顧問事業與銷售機構及其人員於辦理基金通路報酬與進行銷售行為時應遵循之事項，所以上述機構及其從業人員如辦理之業務與基金相關者，均有所適用，不限於公司之銷售部門、財富管理部門或基金上架審查部門之人員，並各依所涉相關條文規定配合辦理。</w:t>
      </w:r>
    </w:p>
    <w:p w:rsidR="004609B0" w:rsidRPr="002121A9" w:rsidRDefault="004609B0" w:rsidP="00994768">
      <w:pPr>
        <w:jc w:val="both"/>
      </w:pPr>
    </w:p>
    <w:p w:rsidR="00905FE7" w:rsidRPr="002121A9" w:rsidRDefault="002669AE" w:rsidP="006F02BB">
      <w:pPr>
        <w:spacing w:line="400" w:lineRule="exact"/>
        <w:ind w:left="566" w:hangingChars="236" w:hanging="566"/>
        <w:jc w:val="both"/>
        <w:rPr>
          <w:rFonts w:ascii="標楷體" w:eastAsia="標楷體" w:hAnsi="標楷體"/>
          <w:color w:val="000000" w:themeColor="text1"/>
        </w:rPr>
      </w:pPr>
      <w:r w:rsidRPr="002121A9">
        <w:rPr>
          <w:rFonts w:ascii="標楷體" w:eastAsia="標楷體" w:hAnsi="標楷體" w:hint="eastAsia"/>
          <w:color w:val="000000" w:themeColor="text1"/>
        </w:rPr>
        <w:t>三、</w:t>
      </w:r>
      <w:r w:rsidR="00040253" w:rsidRPr="002121A9">
        <w:rPr>
          <w:rFonts w:ascii="標楷體" w:eastAsia="標楷體" w:hAnsi="標楷體" w:hint="eastAsia"/>
          <w:color w:val="000000" w:themeColor="text1"/>
        </w:rPr>
        <w:t xml:space="preserve"> </w:t>
      </w:r>
      <w:r w:rsidRPr="002121A9">
        <w:rPr>
          <w:rFonts w:ascii="標楷體" w:eastAsia="標楷體" w:hAnsi="標楷體" w:hint="eastAsia"/>
          <w:color w:val="000000" w:themeColor="text1"/>
        </w:rPr>
        <w:t>境外基金機構、總代理人及證券投資信託事業依本準則贊助或提供銷售機構舉辦「員工教育訓練及產品說明會」活動，舉辦之形式、課程有無限制？</w:t>
      </w:r>
    </w:p>
    <w:p w:rsidR="00D37129" w:rsidRPr="002121A9" w:rsidRDefault="00905FE7" w:rsidP="00040253">
      <w:pPr>
        <w:spacing w:line="400" w:lineRule="exact"/>
        <w:ind w:leftChars="1" w:left="566" w:hangingChars="235" w:hanging="564"/>
        <w:jc w:val="both"/>
        <w:rPr>
          <w:rFonts w:ascii="標楷體" w:eastAsia="標楷體" w:hAnsi="標楷體"/>
          <w:color w:val="000000" w:themeColor="text1"/>
        </w:rPr>
      </w:pPr>
      <w:r w:rsidRPr="002121A9">
        <w:rPr>
          <w:rFonts w:ascii="標楷體" w:eastAsia="標楷體" w:hAnsi="標楷體" w:hint="eastAsia"/>
          <w:color w:val="000000" w:themeColor="text1"/>
        </w:rPr>
        <w:t>答：</w:t>
      </w:r>
      <w:r w:rsidR="00040253" w:rsidRPr="002121A9">
        <w:rPr>
          <w:rFonts w:ascii="標楷體" w:eastAsia="標楷體" w:hAnsi="標楷體" w:hint="eastAsia"/>
          <w:color w:val="000000" w:themeColor="text1"/>
        </w:rPr>
        <w:t xml:space="preserve"> </w:t>
      </w:r>
      <w:r w:rsidR="002669AE" w:rsidRPr="002121A9">
        <w:rPr>
          <w:rFonts w:ascii="標楷體" w:eastAsia="標楷體" w:hAnsi="標楷體" w:hint="eastAsia"/>
          <w:color w:val="000000" w:themeColor="text1"/>
        </w:rPr>
        <w:t>銷售機構之員工教育訓練及產品說明會係指為提升銷售機構人員銷售能力及瞭解商品性質所規劃舉辦之活動，是以舉辦形式不拘泥於說明會、座談會、講座或研討會等。但如利用銷售機構早會、</w:t>
      </w:r>
      <w:proofErr w:type="gramStart"/>
      <w:r w:rsidR="002669AE" w:rsidRPr="002121A9">
        <w:rPr>
          <w:rFonts w:ascii="標楷體" w:eastAsia="標楷體" w:hAnsi="標楷體" w:hint="eastAsia"/>
          <w:color w:val="000000" w:themeColor="text1"/>
        </w:rPr>
        <w:t>夕會</w:t>
      </w:r>
      <w:proofErr w:type="gramEnd"/>
      <w:r w:rsidR="002669AE" w:rsidRPr="002121A9">
        <w:rPr>
          <w:rFonts w:ascii="標楷體" w:eastAsia="標楷體" w:hAnsi="標楷體" w:hint="eastAsia"/>
          <w:color w:val="000000" w:themeColor="text1"/>
        </w:rPr>
        <w:t>、例會或是短暫時刻等所進行之例行性業務拜訪活動，且目的在於提供或更新銷售機構之人員對其所銷售商品之</w:t>
      </w:r>
      <w:r w:rsidR="002669AE" w:rsidRPr="002121A9">
        <w:rPr>
          <w:rFonts w:ascii="標楷體" w:eastAsia="標楷體" w:hAnsi="標楷體" w:hint="eastAsia"/>
          <w:color w:val="000000" w:themeColor="text1"/>
        </w:rPr>
        <w:lastRenderedPageBreak/>
        <w:t>市場訊息者，則非本準則所稱之員工教育訓練及產品說明會。</w:t>
      </w:r>
    </w:p>
    <w:p w:rsidR="002669AE" w:rsidRPr="002121A9" w:rsidRDefault="002669AE" w:rsidP="00994768">
      <w:pPr>
        <w:ind w:left="425" w:hangingChars="177" w:hanging="425"/>
        <w:jc w:val="both"/>
        <w:rPr>
          <w:rFonts w:ascii="標楷體" w:eastAsia="標楷體" w:hAnsi="標楷體"/>
          <w:color w:val="000000" w:themeColor="text1"/>
        </w:rPr>
      </w:pPr>
    </w:p>
    <w:p w:rsidR="006F02BB" w:rsidRPr="002121A9" w:rsidRDefault="002669AE" w:rsidP="006F02BB">
      <w:pPr>
        <w:spacing w:line="400" w:lineRule="exact"/>
        <w:ind w:left="566" w:hangingChars="236" w:hanging="566"/>
        <w:jc w:val="both"/>
        <w:rPr>
          <w:rFonts w:ascii="標楷體" w:eastAsia="標楷體" w:hAnsi="標楷體"/>
          <w:color w:val="000000" w:themeColor="text1"/>
        </w:rPr>
      </w:pPr>
      <w:r w:rsidRPr="002121A9">
        <w:rPr>
          <w:rFonts w:ascii="標楷體" w:eastAsia="標楷體" w:hAnsi="標楷體" w:hint="eastAsia"/>
          <w:color w:val="000000" w:themeColor="text1"/>
        </w:rPr>
        <w:t>四、</w:t>
      </w:r>
      <w:r w:rsidR="00040253" w:rsidRPr="002121A9">
        <w:rPr>
          <w:rFonts w:ascii="標楷體" w:eastAsia="標楷體" w:hAnsi="標楷體" w:hint="eastAsia"/>
          <w:color w:val="000000" w:themeColor="text1"/>
        </w:rPr>
        <w:t xml:space="preserve"> </w:t>
      </w:r>
      <w:r w:rsidR="006F02BB" w:rsidRPr="002121A9">
        <w:rPr>
          <w:rFonts w:ascii="標楷體" w:eastAsia="標楷體" w:hAnsi="標楷體" w:hint="eastAsia"/>
          <w:color w:val="000000" w:themeColor="text1"/>
        </w:rPr>
        <w:t xml:space="preserve">境外基金機構、總代理人及證券投信事業等為進行商品解說、簡介或更新基金投資市場訊息而邀請全部銷售機構人員參加之活動，是否適用本準則？ </w:t>
      </w:r>
    </w:p>
    <w:p w:rsidR="002669AE" w:rsidRPr="002121A9" w:rsidRDefault="00905FE7" w:rsidP="006F02BB">
      <w:pPr>
        <w:spacing w:line="400" w:lineRule="exact"/>
        <w:ind w:left="566" w:hangingChars="236" w:hanging="566"/>
        <w:jc w:val="both"/>
        <w:rPr>
          <w:rFonts w:ascii="標楷體" w:eastAsia="標楷體" w:hAnsi="標楷體"/>
          <w:color w:val="000000" w:themeColor="text1"/>
        </w:rPr>
      </w:pPr>
      <w:r w:rsidRPr="002121A9">
        <w:rPr>
          <w:rFonts w:ascii="標楷體" w:eastAsia="標楷體" w:hAnsi="標楷體" w:hint="eastAsia"/>
          <w:color w:val="000000" w:themeColor="text1"/>
        </w:rPr>
        <w:t>答：</w:t>
      </w:r>
      <w:r w:rsidR="00040253" w:rsidRPr="002121A9">
        <w:rPr>
          <w:rFonts w:ascii="標楷體" w:eastAsia="標楷體" w:hAnsi="標楷體" w:hint="eastAsia"/>
          <w:color w:val="000000" w:themeColor="text1"/>
        </w:rPr>
        <w:t xml:space="preserve"> </w:t>
      </w:r>
      <w:r w:rsidR="002669AE" w:rsidRPr="002121A9">
        <w:rPr>
          <w:rFonts w:ascii="標楷體" w:eastAsia="標楷體" w:hAnsi="標楷體" w:hint="eastAsia"/>
          <w:color w:val="000000" w:themeColor="text1"/>
        </w:rPr>
        <w:t>若所舉辦之活動，係以「全部」銷售機構為對象，且目的為公司推廣商品與行銷活動者，得不適用本準則，而依循中華民國證券投資信託暨顧問商業同業公會會員及其銷售機構從事廣告及營業活動行為規範之相關規定。</w:t>
      </w:r>
    </w:p>
    <w:p w:rsidR="0064030A" w:rsidRPr="004B4503" w:rsidRDefault="0064030A" w:rsidP="00994768">
      <w:pPr>
        <w:spacing w:line="400" w:lineRule="exact"/>
        <w:ind w:left="425" w:hangingChars="177" w:hanging="425"/>
        <w:jc w:val="both"/>
        <w:rPr>
          <w:rFonts w:ascii="標楷體" w:eastAsia="標楷體" w:hAnsi="標楷體"/>
          <w:color w:val="000000" w:themeColor="text1"/>
        </w:rPr>
      </w:pPr>
    </w:p>
    <w:p w:rsidR="007735C3" w:rsidRPr="002121A9" w:rsidRDefault="007735C3" w:rsidP="007735C3">
      <w:pPr>
        <w:spacing w:line="400" w:lineRule="exact"/>
        <w:ind w:left="566" w:hangingChars="236" w:hanging="566"/>
        <w:jc w:val="both"/>
        <w:rPr>
          <w:rFonts w:ascii="標楷體" w:eastAsia="標楷體" w:hAnsi="標楷體"/>
          <w:color w:val="000000" w:themeColor="text1"/>
        </w:rPr>
      </w:pPr>
      <w:r w:rsidRPr="002121A9">
        <w:rPr>
          <w:rFonts w:ascii="標楷體" w:eastAsia="標楷體" w:hAnsi="標楷體" w:hint="eastAsia"/>
          <w:color w:val="000000" w:themeColor="text1"/>
        </w:rPr>
        <w:t>五、</w:t>
      </w:r>
      <w:r w:rsidR="00040253" w:rsidRPr="002121A9">
        <w:rPr>
          <w:rFonts w:ascii="標楷體" w:eastAsia="標楷體" w:hAnsi="標楷體" w:hint="eastAsia"/>
          <w:color w:val="000000" w:themeColor="text1"/>
        </w:rPr>
        <w:t xml:space="preserve"> </w:t>
      </w:r>
      <w:r w:rsidRPr="002121A9">
        <w:rPr>
          <w:rFonts w:ascii="標楷體" w:eastAsia="標楷體" w:hAnsi="標楷體" w:hint="eastAsia"/>
          <w:color w:val="000000" w:themeColor="text1"/>
        </w:rPr>
        <w:t>有關中華民國證券投資信託暨顧問商業同業公會會員及其銷售機構基金通路報酬施行要點（以下簡稱「本要點」）第三條，贊助或提供銷售機構之員工教育訓練及產品說明會，投資人是否可參與且應如何揭露？</w:t>
      </w:r>
    </w:p>
    <w:p w:rsidR="002669AE" w:rsidRPr="002121A9" w:rsidRDefault="007735C3" w:rsidP="007735C3">
      <w:pPr>
        <w:ind w:left="566" w:hangingChars="236" w:hanging="566"/>
        <w:jc w:val="both"/>
        <w:rPr>
          <w:rFonts w:ascii="標楷體" w:eastAsia="標楷體" w:hAnsi="標楷體"/>
          <w:color w:val="000000" w:themeColor="text1"/>
        </w:rPr>
      </w:pPr>
      <w:r w:rsidRPr="002121A9">
        <w:rPr>
          <w:rFonts w:ascii="標楷體" w:eastAsia="標楷體" w:hAnsi="標楷體" w:hint="eastAsia"/>
          <w:color w:val="000000" w:themeColor="text1"/>
        </w:rPr>
        <w:t>答： 投資人可參與境外基金機構、總代理人及證券投資信託事業贊助或提供銷售機構之員工教育訓練及產品說明會，</w:t>
      </w:r>
      <w:r w:rsidR="006F02BB" w:rsidRPr="002121A9">
        <w:rPr>
          <w:rFonts w:ascii="標楷體" w:eastAsia="標楷體" w:hAnsi="標楷體" w:hint="eastAsia"/>
          <w:color w:val="000000" w:themeColor="text1"/>
        </w:rPr>
        <w:t>總代理人及證券投資信託事業與銷售機構依實際發生金額分別於本要點規定之贊助或提供對銷售機構之產品說明會及員工教育訓練，以及其他報酬之通路報酬項目揭露。</w:t>
      </w:r>
    </w:p>
    <w:p w:rsidR="007735C3" w:rsidRPr="002121A9" w:rsidRDefault="007735C3" w:rsidP="007735C3">
      <w:pPr>
        <w:ind w:left="425" w:hangingChars="177" w:hanging="425"/>
        <w:jc w:val="both"/>
        <w:rPr>
          <w:rFonts w:ascii="標楷體" w:eastAsia="標楷體" w:hAnsi="標楷體"/>
          <w:color w:val="000000" w:themeColor="text1"/>
        </w:rPr>
      </w:pPr>
    </w:p>
    <w:p w:rsidR="0061693C" w:rsidRPr="002121A9" w:rsidRDefault="0061693C" w:rsidP="00040253">
      <w:pPr>
        <w:spacing w:line="400" w:lineRule="exact"/>
        <w:ind w:left="566" w:hangingChars="236" w:hanging="566"/>
        <w:jc w:val="both"/>
        <w:rPr>
          <w:rFonts w:ascii="標楷體" w:eastAsia="標楷體" w:hAnsi="標楷體"/>
          <w:color w:val="000000" w:themeColor="text1"/>
        </w:rPr>
      </w:pPr>
      <w:r w:rsidRPr="002121A9">
        <w:rPr>
          <w:rFonts w:ascii="標楷體" w:eastAsia="標楷體" w:hAnsi="標楷體" w:hint="eastAsia"/>
          <w:color w:val="000000" w:themeColor="text1"/>
        </w:rPr>
        <w:t>六</w:t>
      </w:r>
      <w:r w:rsidR="00D43088" w:rsidRPr="002121A9">
        <w:rPr>
          <w:rFonts w:ascii="標楷體" w:eastAsia="標楷體" w:hAnsi="標楷體" w:hint="eastAsia"/>
          <w:color w:val="000000" w:themeColor="text1"/>
        </w:rPr>
        <w:t>、</w:t>
      </w:r>
      <w:r w:rsidR="00040253" w:rsidRPr="002121A9">
        <w:rPr>
          <w:rFonts w:ascii="標楷體" w:eastAsia="標楷體" w:hAnsi="標楷體" w:hint="eastAsia"/>
          <w:color w:val="000000" w:themeColor="text1"/>
        </w:rPr>
        <w:t xml:space="preserve"> </w:t>
      </w:r>
      <w:r w:rsidR="00D43088" w:rsidRPr="002121A9">
        <w:rPr>
          <w:rFonts w:ascii="標楷體" w:eastAsia="標楷體" w:hAnsi="標楷體" w:hint="eastAsia"/>
          <w:color w:val="000000" w:themeColor="text1"/>
        </w:rPr>
        <w:t>境外基金機構、總代理人及證券投資信託事業贊助或提供銷售機構之員工教育訓練及產品說明會，如有投資人參加，投資人是否須適用本準則第三條及第四條之教育訓練時數、課後測驗</w:t>
      </w:r>
      <w:proofErr w:type="gramStart"/>
      <w:r w:rsidR="00D43088" w:rsidRPr="002121A9">
        <w:rPr>
          <w:rFonts w:ascii="標楷體" w:eastAsia="標楷體" w:hAnsi="標楷體" w:hint="eastAsia"/>
          <w:color w:val="000000" w:themeColor="text1"/>
        </w:rPr>
        <w:t>及參訓標準</w:t>
      </w:r>
      <w:proofErr w:type="gramEnd"/>
      <w:r w:rsidR="00D43088" w:rsidRPr="002121A9">
        <w:rPr>
          <w:rFonts w:ascii="標楷體" w:eastAsia="標楷體" w:hAnsi="標楷體" w:hint="eastAsia"/>
          <w:color w:val="000000" w:themeColor="text1"/>
        </w:rPr>
        <w:t>？</w:t>
      </w:r>
    </w:p>
    <w:p w:rsidR="00D43088" w:rsidRPr="002121A9" w:rsidRDefault="00D43088" w:rsidP="00040253">
      <w:pPr>
        <w:spacing w:line="400" w:lineRule="exact"/>
        <w:ind w:left="566" w:hangingChars="236" w:hanging="566"/>
        <w:jc w:val="both"/>
        <w:rPr>
          <w:rFonts w:ascii="標楷體" w:eastAsia="標楷體" w:hAnsi="標楷體"/>
          <w:color w:val="000000" w:themeColor="text1"/>
        </w:rPr>
      </w:pPr>
      <w:r w:rsidRPr="002121A9">
        <w:rPr>
          <w:rFonts w:ascii="標楷體" w:eastAsia="標楷體" w:hAnsi="標楷體" w:hint="eastAsia"/>
          <w:color w:val="000000" w:themeColor="text1"/>
        </w:rPr>
        <w:t>答：</w:t>
      </w:r>
      <w:r w:rsidR="00040253" w:rsidRPr="002121A9">
        <w:rPr>
          <w:rFonts w:ascii="標楷體" w:eastAsia="標楷體" w:hAnsi="標楷體" w:hint="eastAsia"/>
          <w:color w:val="000000" w:themeColor="text1"/>
        </w:rPr>
        <w:t xml:space="preserve"> </w:t>
      </w:r>
      <w:r w:rsidR="0061693C" w:rsidRPr="002121A9">
        <w:rPr>
          <w:rFonts w:ascii="標楷體" w:eastAsia="標楷體" w:hAnsi="標楷體" w:hint="eastAsia"/>
          <w:color w:val="000000" w:themeColor="text1"/>
        </w:rPr>
        <w:t>因投資人非本準則第二條之規範對象，故並不適用本準則第三條及第四條有關教育訓練時數、課後測驗</w:t>
      </w:r>
      <w:proofErr w:type="gramStart"/>
      <w:r w:rsidR="0061693C" w:rsidRPr="002121A9">
        <w:rPr>
          <w:rFonts w:ascii="標楷體" w:eastAsia="標楷體" w:hAnsi="標楷體" w:hint="eastAsia"/>
          <w:color w:val="000000" w:themeColor="text1"/>
        </w:rPr>
        <w:t>及參訓標準</w:t>
      </w:r>
      <w:proofErr w:type="gramEnd"/>
      <w:r w:rsidR="0061693C" w:rsidRPr="002121A9">
        <w:rPr>
          <w:rFonts w:ascii="標楷體" w:eastAsia="標楷體" w:hAnsi="標楷體" w:hint="eastAsia"/>
          <w:color w:val="000000" w:themeColor="text1"/>
        </w:rPr>
        <w:t>等規定。</w:t>
      </w:r>
    </w:p>
    <w:p w:rsidR="0061693C" w:rsidRPr="004B4503" w:rsidRDefault="0061693C" w:rsidP="00994768">
      <w:pPr>
        <w:spacing w:line="400" w:lineRule="exact"/>
        <w:ind w:left="425" w:hangingChars="177" w:hanging="425"/>
        <w:jc w:val="both"/>
        <w:rPr>
          <w:rFonts w:ascii="標楷體" w:eastAsia="標楷體" w:hAnsi="標楷體"/>
          <w:color w:val="000000" w:themeColor="text1"/>
        </w:rPr>
      </w:pPr>
    </w:p>
    <w:p w:rsidR="0061693C" w:rsidRPr="002121A9" w:rsidRDefault="00D43088" w:rsidP="00040253">
      <w:pPr>
        <w:spacing w:line="400" w:lineRule="exact"/>
        <w:ind w:left="566" w:hangingChars="236" w:hanging="566"/>
        <w:jc w:val="both"/>
        <w:rPr>
          <w:rFonts w:ascii="標楷體" w:eastAsia="標楷體" w:hAnsi="標楷體"/>
          <w:color w:val="000000" w:themeColor="text1"/>
        </w:rPr>
      </w:pPr>
      <w:r w:rsidRPr="002121A9">
        <w:rPr>
          <w:rFonts w:ascii="標楷體" w:eastAsia="標楷體" w:hAnsi="標楷體" w:hint="eastAsia"/>
          <w:color w:val="000000" w:themeColor="text1"/>
        </w:rPr>
        <w:t>七、</w:t>
      </w:r>
      <w:r w:rsidR="00040253" w:rsidRPr="002121A9">
        <w:rPr>
          <w:rFonts w:ascii="標楷體" w:eastAsia="標楷體" w:hAnsi="標楷體" w:hint="eastAsia"/>
          <w:color w:val="000000" w:themeColor="text1"/>
        </w:rPr>
        <w:t xml:space="preserve"> </w:t>
      </w:r>
      <w:r w:rsidRPr="002121A9">
        <w:rPr>
          <w:rFonts w:ascii="標楷體" w:eastAsia="標楷體" w:hAnsi="標楷體" w:hint="eastAsia"/>
          <w:color w:val="000000" w:themeColor="text1"/>
        </w:rPr>
        <w:t>境外基金機構、總代理人及證券投資信託事業贊助或提供銷售機構之員工教育</w:t>
      </w:r>
      <w:r w:rsidR="00040253" w:rsidRPr="002121A9">
        <w:rPr>
          <w:rFonts w:ascii="標楷體" w:eastAsia="標楷體" w:hAnsi="標楷體" w:hint="eastAsia"/>
          <w:color w:val="000000" w:themeColor="text1"/>
        </w:rPr>
        <w:t xml:space="preserve"> </w:t>
      </w:r>
      <w:r w:rsidRPr="002121A9">
        <w:rPr>
          <w:rFonts w:ascii="標楷體" w:eastAsia="標楷體" w:hAnsi="標楷體" w:hint="eastAsia"/>
          <w:color w:val="000000" w:themeColor="text1"/>
        </w:rPr>
        <w:t xml:space="preserve">訓練及產品說明會，係介紹或說明整體市場趨勢或金融資訊，而非個別基金者，是否仍須進行個別基金的產品課後測驗? </w:t>
      </w:r>
    </w:p>
    <w:p w:rsidR="00D43088" w:rsidRPr="002121A9" w:rsidRDefault="0061693C" w:rsidP="00040253">
      <w:pPr>
        <w:spacing w:line="400" w:lineRule="exact"/>
        <w:ind w:left="564" w:hangingChars="235" w:hanging="564"/>
        <w:jc w:val="both"/>
        <w:rPr>
          <w:rFonts w:ascii="標楷體" w:eastAsia="標楷體" w:hAnsi="標楷體"/>
          <w:color w:val="000000" w:themeColor="text1"/>
        </w:rPr>
      </w:pPr>
      <w:r w:rsidRPr="002121A9">
        <w:rPr>
          <w:rFonts w:ascii="標楷體" w:eastAsia="標楷體" w:hAnsi="標楷體" w:hint="eastAsia"/>
          <w:color w:val="000000" w:themeColor="text1"/>
        </w:rPr>
        <w:t>答：</w:t>
      </w:r>
      <w:r w:rsidR="00040253" w:rsidRPr="002121A9">
        <w:rPr>
          <w:rFonts w:ascii="標楷體" w:eastAsia="標楷體" w:hAnsi="標楷體" w:hint="eastAsia"/>
          <w:color w:val="000000" w:themeColor="text1"/>
        </w:rPr>
        <w:t xml:space="preserve"> </w:t>
      </w:r>
      <w:r w:rsidR="00D43088" w:rsidRPr="002121A9">
        <w:rPr>
          <w:rFonts w:ascii="標楷體" w:eastAsia="標楷體" w:hAnsi="標楷體" w:hint="eastAsia"/>
          <w:color w:val="000000" w:themeColor="text1"/>
        </w:rPr>
        <w:t>境外基金機構、總代理人及證券投資信託事業贊助或提供之員工教育訓練及產品說明會，如僅介紹或說明整體市場趨勢或金融資訊者，尚無庸依本準則第四條第二項對參與該次員工教育訓練及產品說明會</w:t>
      </w:r>
      <w:r w:rsidRPr="002121A9">
        <w:rPr>
          <w:rFonts w:ascii="標楷體" w:eastAsia="標楷體" w:hAnsi="標楷體" w:hint="eastAsia"/>
          <w:color w:val="000000" w:themeColor="text1"/>
        </w:rPr>
        <w:t>者</w:t>
      </w:r>
      <w:r w:rsidR="00D43088" w:rsidRPr="002121A9">
        <w:rPr>
          <w:rFonts w:ascii="標楷體" w:eastAsia="標楷體" w:hAnsi="標楷體" w:hint="eastAsia"/>
          <w:color w:val="000000" w:themeColor="text1"/>
        </w:rPr>
        <w:t>進行個別基金的課後測驗，惟如課程內容有涉及個別基金之說明或介紹者，仍應依本準則第四條第二項之規定對該次員工教育訓練及產品說明會所介紹的基金產品進行課後測驗。</w:t>
      </w:r>
    </w:p>
    <w:p w:rsidR="00D43088" w:rsidRPr="004B4503" w:rsidRDefault="00D43088" w:rsidP="00994768">
      <w:pPr>
        <w:ind w:left="425" w:hangingChars="177" w:hanging="425"/>
        <w:jc w:val="both"/>
        <w:rPr>
          <w:rFonts w:ascii="標楷體" w:eastAsia="標楷體" w:hAnsi="標楷體"/>
          <w:color w:val="000000" w:themeColor="text1"/>
        </w:rPr>
      </w:pPr>
    </w:p>
    <w:p w:rsidR="00131207" w:rsidRPr="002121A9" w:rsidRDefault="006F02BB" w:rsidP="00040253">
      <w:pPr>
        <w:spacing w:line="400" w:lineRule="exact"/>
        <w:ind w:left="566" w:hangingChars="236" w:hanging="566"/>
        <w:jc w:val="both"/>
        <w:rPr>
          <w:rFonts w:ascii="標楷體" w:eastAsia="標楷體" w:hAnsi="標楷體"/>
          <w:color w:val="000000" w:themeColor="text1"/>
        </w:rPr>
      </w:pPr>
      <w:r w:rsidRPr="002121A9">
        <w:rPr>
          <w:rFonts w:ascii="標楷體" w:eastAsia="標楷體" w:hAnsi="標楷體" w:hint="eastAsia"/>
          <w:color w:val="000000" w:themeColor="text1"/>
        </w:rPr>
        <w:t>八</w:t>
      </w:r>
      <w:r w:rsidR="00131207" w:rsidRPr="002121A9">
        <w:rPr>
          <w:rFonts w:ascii="標楷體" w:eastAsia="標楷體" w:hAnsi="標楷體" w:hint="eastAsia"/>
          <w:color w:val="000000" w:themeColor="text1"/>
        </w:rPr>
        <w:t>、</w:t>
      </w:r>
      <w:r w:rsidR="00040253" w:rsidRPr="002121A9">
        <w:rPr>
          <w:rFonts w:ascii="標楷體" w:eastAsia="標楷體" w:hAnsi="標楷體" w:hint="eastAsia"/>
          <w:color w:val="000000" w:themeColor="text1"/>
        </w:rPr>
        <w:t xml:space="preserve"> </w:t>
      </w:r>
      <w:r w:rsidR="00131207" w:rsidRPr="002121A9">
        <w:rPr>
          <w:rFonts w:ascii="標楷體" w:eastAsia="標楷體" w:hAnsi="標楷體" w:hint="eastAsia"/>
          <w:color w:val="000000" w:themeColor="text1"/>
        </w:rPr>
        <w:t>總代理人及證券投資信託事業贊助銷售機構之員工教育訓練及產品說明會，是否須要求主辦之銷售機構提供問答題目及測驗彙總結果等資料以供留存？</w:t>
      </w:r>
    </w:p>
    <w:p w:rsidR="00131207" w:rsidRPr="002121A9" w:rsidRDefault="00131207" w:rsidP="00040253">
      <w:pPr>
        <w:ind w:left="566" w:hangingChars="236" w:hanging="566"/>
        <w:jc w:val="both"/>
        <w:rPr>
          <w:rFonts w:ascii="標楷體" w:eastAsia="標楷體" w:hAnsi="標楷體"/>
          <w:color w:val="000000" w:themeColor="text1"/>
        </w:rPr>
      </w:pPr>
      <w:r w:rsidRPr="002121A9">
        <w:rPr>
          <w:rFonts w:ascii="標楷體" w:eastAsia="標楷體" w:hAnsi="標楷體" w:hint="eastAsia"/>
          <w:color w:val="000000" w:themeColor="text1"/>
        </w:rPr>
        <w:t>答：</w:t>
      </w:r>
      <w:r w:rsidR="00040253" w:rsidRPr="002121A9">
        <w:rPr>
          <w:rFonts w:ascii="標楷體" w:eastAsia="標楷體" w:hAnsi="標楷體" w:hint="eastAsia"/>
          <w:color w:val="000000" w:themeColor="text1"/>
        </w:rPr>
        <w:t xml:space="preserve"> </w:t>
      </w:r>
      <w:r w:rsidRPr="002121A9">
        <w:rPr>
          <w:rFonts w:ascii="標楷體" w:eastAsia="標楷體" w:hAnsi="標楷體" w:hint="eastAsia"/>
          <w:color w:val="000000" w:themeColor="text1"/>
        </w:rPr>
        <w:t>按本準則第四條第四項規定，由主辦之銷售機構負留存問答題目及測驗彙總結果等資料之責，至於贊助之總代理人及證券投資信託事業是否須留存上開資料，</w:t>
      </w:r>
      <w:r w:rsidRPr="002121A9">
        <w:rPr>
          <w:rFonts w:ascii="標楷體" w:eastAsia="標楷體" w:hAnsi="標楷體" w:hint="eastAsia"/>
          <w:color w:val="000000" w:themeColor="text1"/>
        </w:rPr>
        <w:lastRenderedPageBreak/>
        <w:t>則依各公司內部規範辦理。</w:t>
      </w:r>
    </w:p>
    <w:p w:rsidR="00BE458F" w:rsidRPr="004B4503" w:rsidRDefault="00BE458F" w:rsidP="00994768">
      <w:pPr>
        <w:ind w:left="425" w:hangingChars="177" w:hanging="425"/>
        <w:jc w:val="both"/>
        <w:rPr>
          <w:rFonts w:ascii="標楷體" w:eastAsia="標楷體" w:hAnsi="標楷體"/>
          <w:color w:val="000000" w:themeColor="text1"/>
        </w:rPr>
      </w:pPr>
    </w:p>
    <w:p w:rsidR="0061693C" w:rsidRPr="002121A9" w:rsidRDefault="00292F13" w:rsidP="00994768">
      <w:pPr>
        <w:spacing w:line="400" w:lineRule="exact"/>
        <w:jc w:val="both"/>
        <w:rPr>
          <w:rFonts w:ascii="標楷體" w:eastAsia="標楷體" w:hAnsi="標楷體"/>
          <w:color w:val="000000" w:themeColor="text1"/>
        </w:rPr>
      </w:pPr>
      <w:r w:rsidRPr="002121A9">
        <w:rPr>
          <w:rFonts w:ascii="標楷體" w:eastAsia="標楷體" w:hAnsi="標楷體" w:hint="eastAsia"/>
          <w:color w:val="000000" w:themeColor="text1"/>
        </w:rPr>
        <w:t>九</w:t>
      </w:r>
      <w:r w:rsidR="00BE458F" w:rsidRPr="002121A9">
        <w:rPr>
          <w:rFonts w:ascii="標楷體" w:eastAsia="標楷體" w:hAnsi="標楷體" w:hint="eastAsia"/>
          <w:color w:val="000000" w:themeColor="text1"/>
        </w:rPr>
        <w:t>、</w:t>
      </w:r>
      <w:r w:rsidR="00040253" w:rsidRPr="002121A9">
        <w:rPr>
          <w:rFonts w:ascii="標楷體" w:eastAsia="標楷體" w:hAnsi="標楷體" w:hint="eastAsia"/>
          <w:color w:val="000000" w:themeColor="text1"/>
        </w:rPr>
        <w:t xml:space="preserve"> </w:t>
      </w:r>
      <w:r w:rsidR="00BE458F" w:rsidRPr="002121A9">
        <w:rPr>
          <w:rFonts w:ascii="標楷體" w:eastAsia="標楷體" w:hAnsi="標楷體" w:hint="eastAsia"/>
          <w:color w:val="000000" w:themeColor="text1"/>
        </w:rPr>
        <w:t>課後測驗內容是否有題數之要求或通過標準？</w:t>
      </w:r>
    </w:p>
    <w:p w:rsidR="00BE458F" w:rsidRPr="002121A9" w:rsidRDefault="0061693C" w:rsidP="00040253">
      <w:pPr>
        <w:spacing w:line="400" w:lineRule="exact"/>
        <w:ind w:leftChars="1" w:left="566" w:hangingChars="235" w:hanging="564"/>
        <w:jc w:val="both"/>
        <w:rPr>
          <w:rFonts w:ascii="標楷體" w:eastAsia="標楷體" w:hAnsi="標楷體"/>
          <w:color w:val="000000" w:themeColor="text1"/>
        </w:rPr>
      </w:pPr>
      <w:r w:rsidRPr="002121A9">
        <w:rPr>
          <w:rFonts w:ascii="標楷體" w:eastAsia="標楷體" w:hAnsi="標楷體" w:hint="eastAsia"/>
          <w:color w:val="000000" w:themeColor="text1"/>
        </w:rPr>
        <w:t>答：</w:t>
      </w:r>
      <w:r w:rsidR="00040253" w:rsidRPr="002121A9">
        <w:rPr>
          <w:rFonts w:ascii="標楷體" w:eastAsia="標楷體" w:hAnsi="標楷體" w:hint="eastAsia"/>
          <w:color w:val="000000" w:themeColor="text1"/>
        </w:rPr>
        <w:t xml:space="preserve"> </w:t>
      </w:r>
      <w:r w:rsidR="00BE458F" w:rsidRPr="002121A9">
        <w:rPr>
          <w:rFonts w:ascii="標楷體" w:eastAsia="標楷體" w:hAnsi="標楷體" w:hint="eastAsia"/>
          <w:color w:val="000000" w:themeColor="text1"/>
        </w:rPr>
        <w:t>課後測驗內容應包括基金投資範圍、基金投資特色及基金風險程度等題目，然為確保銷售機構從業人員確實通過測驗之KYP效益，主辦單位對課後測驗應訂有適當的作業流程，包括題數、通過標準及未通過測驗之處理方式等。</w:t>
      </w:r>
    </w:p>
    <w:p w:rsidR="00BE458F" w:rsidRPr="004B4503" w:rsidRDefault="00BE458F" w:rsidP="00994768">
      <w:pPr>
        <w:ind w:left="425" w:hangingChars="177" w:hanging="425"/>
        <w:jc w:val="both"/>
        <w:rPr>
          <w:rFonts w:ascii="標楷體" w:eastAsia="標楷體" w:hAnsi="標楷體"/>
          <w:color w:val="000000" w:themeColor="text1"/>
        </w:rPr>
      </w:pPr>
    </w:p>
    <w:p w:rsidR="0061693C" w:rsidRPr="002121A9" w:rsidRDefault="00BE458F" w:rsidP="00994768">
      <w:pPr>
        <w:spacing w:line="400" w:lineRule="exact"/>
        <w:ind w:left="708" w:hangingChars="295" w:hanging="708"/>
        <w:jc w:val="both"/>
        <w:rPr>
          <w:rFonts w:ascii="標楷體" w:eastAsia="標楷體" w:hAnsi="標楷體"/>
          <w:color w:val="000000" w:themeColor="text1"/>
        </w:rPr>
      </w:pPr>
      <w:r w:rsidRPr="002121A9">
        <w:rPr>
          <w:rFonts w:ascii="標楷體" w:eastAsia="標楷體" w:hAnsi="標楷體" w:hint="eastAsia"/>
          <w:color w:val="000000" w:themeColor="text1"/>
        </w:rPr>
        <w:t>十、</w:t>
      </w:r>
      <w:r w:rsidR="00040253" w:rsidRPr="002121A9">
        <w:rPr>
          <w:rFonts w:ascii="標楷體" w:eastAsia="標楷體" w:hAnsi="標楷體" w:hint="eastAsia"/>
          <w:color w:val="000000" w:themeColor="text1"/>
        </w:rPr>
        <w:t xml:space="preserve"> </w:t>
      </w:r>
      <w:r w:rsidRPr="002121A9">
        <w:rPr>
          <w:rFonts w:ascii="標楷體" w:eastAsia="標楷體" w:hAnsi="標楷體" w:hint="eastAsia"/>
          <w:color w:val="000000" w:themeColor="text1"/>
        </w:rPr>
        <w:t>員工教育訓練及產品說明會之主辦單位，如何確認銷售機構從業人員係本人親自應考，及相關資料保存等之責任?</w:t>
      </w:r>
    </w:p>
    <w:p w:rsidR="00BE458F" w:rsidRPr="002121A9" w:rsidRDefault="0061693C" w:rsidP="00040253">
      <w:pPr>
        <w:spacing w:line="400" w:lineRule="exact"/>
        <w:ind w:left="564" w:hangingChars="235" w:hanging="564"/>
        <w:jc w:val="both"/>
        <w:rPr>
          <w:rFonts w:ascii="標楷體" w:eastAsia="標楷體" w:hAnsi="標楷體"/>
          <w:color w:val="000000" w:themeColor="text1"/>
        </w:rPr>
      </w:pPr>
      <w:r w:rsidRPr="002121A9">
        <w:rPr>
          <w:rFonts w:ascii="標楷體" w:eastAsia="標楷體" w:hAnsi="標楷體" w:hint="eastAsia"/>
          <w:color w:val="000000" w:themeColor="text1"/>
        </w:rPr>
        <w:t>答：</w:t>
      </w:r>
      <w:r w:rsidR="00040253" w:rsidRPr="002121A9">
        <w:rPr>
          <w:rFonts w:ascii="標楷體" w:eastAsia="標楷體" w:hAnsi="標楷體" w:hint="eastAsia"/>
          <w:color w:val="000000" w:themeColor="text1"/>
        </w:rPr>
        <w:t xml:space="preserve"> </w:t>
      </w:r>
      <w:r w:rsidR="00BE458F" w:rsidRPr="002121A9">
        <w:rPr>
          <w:rFonts w:ascii="標楷體" w:eastAsia="標楷體" w:hAnsi="標楷體" w:hint="eastAsia"/>
          <w:color w:val="000000" w:themeColor="text1"/>
        </w:rPr>
        <w:t>員工教育訓練及產品說明會由銷售機構擔任主辦單位者，其應主動確認其從業人員係本人親自應考，由總代理人及證券投資信託事業擔任主辦單位者，因銷售機構對其從業人員較為認識，是以銷售機構應協助確認，至測驗資料之保存，則依本準則第四條第四項規定辦理。</w:t>
      </w:r>
    </w:p>
    <w:p w:rsidR="00BE458F" w:rsidRPr="002121A9" w:rsidRDefault="00BE458F" w:rsidP="00994768">
      <w:pPr>
        <w:ind w:left="425" w:hangingChars="177" w:hanging="425"/>
        <w:jc w:val="both"/>
        <w:rPr>
          <w:rFonts w:ascii="標楷體" w:eastAsia="標楷體" w:hAnsi="標楷體"/>
          <w:color w:val="000000" w:themeColor="text1"/>
        </w:rPr>
      </w:pPr>
    </w:p>
    <w:p w:rsidR="0061693C" w:rsidRPr="002121A9" w:rsidRDefault="00BE458F" w:rsidP="00994768">
      <w:pPr>
        <w:spacing w:line="400" w:lineRule="exact"/>
        <w:ind w:left="708" w:hangingChars="295" w:hanging="708"/>
        <w:jc w:val="both"/>
        <w:rPr>
          <w:rFonts w:ascii="標楷體" w:eastAsia="標楷體" w:hAnsi="標楷體"/>
          <w:color w:val="000000" w:themeColor="text1"/>
        </w:rPr>
      </w:pPr>
      <w:r w:rsidRPr="002121A9">
        <w:rPr>
          <w:rFonts w:ascii="標楷體" w:eastAsia="標楷體" w:hAnsi="標楷體" w:hint="eastAsia"/>
          <w:color w:val="000000" w:themeColor="text1"/>
        </w:rPr>
        <w:t>十</w:t>
      </w:r>
      <w:r w:rsidR="00292F13" w:rsidRPr="002121A9">
        <w:rPr>
          <w:rFonts w:ascii="標楷體" w:eastAsia="標楷體" w:hAnsi="標楷體" w:hint="eastAsia"/>
          <w:color w:val="000000" w:themeColor="text1"/>
        </w:rPr>
        <w:t>一</w:t>
      </w:r>
      <w:r w:rsidRPr="002121A9">
        <w:rPr>
          <w:rFonts w:ascii="標楷體" w:eastAsia="標楷體" w:hAnsi="標楷體" w:hint="eastAsia"/>
          <w:color w:val="000000" w:themeColor="text1"/>
        </w:rPr>
        <w:t>、本準則第四條第五項有關銷售機構於員工教育訓練及產品說明會前提供</w:t>
      </w:r>
      <w:proofErr w:type="gramStart"/>
      <w:r w:rsidRPr="002121A9">
        <w:rPr>
          <w:rFonts w:ascii="標楷體" w:eastAsia="標楷體" w:hAnsi="標楷體" w:hint="eastAsia"/>
          <w:color w:val="000000" w:themeColor="text1"/>
        </w:rPr>
        <w:t>之參訓標準</w:t>
      </w:r>
      <w:proofErr w:type="gramEnd"/>
      <w:r w:rsidRPr="002121A9">
        <w:rPr>
          <w:rFonts w:ascii="標楷體" w:eastAsia="標楷體" w:hAnsi="標楷體" w:hint="eastAsia"/>
          <w:color w:val="000000" w:themeColor="text1"/>
        </w:rPr>
        <w:t>為何？</w:t>
      </w:r>
    </w:p>
    <w:p w:rsidR="00BE458F" w:rsidRPr="002121A9" w:rsidRDefault="0061693C" w:rsidP="00040253">
      <w:pPr>
        <w:spacing w:line="400" w:lineRule="exact"/>
        <w:ind w:leftChars="1" w:left="566" w:hangingChars="235" w:hanging="564"/>
        <w:jc w:val="both"/>
        <w:rPr>
          <w:rFonts w:ascii="標楷體" w:eastAsia="標楷體" w:hAnsi="標楷體"/>
          <w:color w:val="000000" w:themeColor="text1"/>
        </w:rPr>
      </w:pPr>
      <w:r w:rsidRPr="002121A9">
        <w:rPr>
          <w:rFonts w:ascii="標楷體" w:eastAsia="標楷體" w:hAnsi="標楷體" w:hint="eastAsia"/>
          <w:color w:val="000000" w:themeColor="text1"/>
        </w:rPr>
        <w:t>答：</w:t>
      </w:r>
      <w:r w:rsidR="00040253" w:rsidRPr="002121A9">
        <w:rPr>
          <w:rFonts w:ascii="標楷體" w:eastAsia="標楷體" w:hAnsi="標楷體" w:hint="eastAsia"/>
          <w:color w:val="000000" w:themeColor="text1"/>
        </w:rPr>
        <w:t xml:space="preserve"> </w:t>
      </w:r>
      <w:r w:rsidR="00BE458F" w:rsidRPr="002121A9">
        <w:rPr>
          <w:rFonts w:ascii="標楷體" w:eastAsia="標楷體" w:hAnsi="標楷體" w:hint="eastAsia"/>
          <w:color w:val="000000" w:themeColor="text1"/>
        </w:rPr>
        <w:t>境外基金機構、總代理人及證券投資信託事業贊助或提供銷售機構之員工教育訓練及產品說明會，銷售機構於每次員工教育訓練及產品說明會前應提供</w:t>
      </w:r>
      <w:proofErr w:type="gramStart"/>
      <w:r w:rsidR="00BE458F" w:rsidRPr="002121A9">
        <w:rPr>
          <w:rFonts w:ascii="標楷體" w:eastAsia="標楷體" w:hAnsi="標楷體" w:hint="eastAsia"/>
          <w:color w:val="000000" w:themeColor="text1"/>
        </w:rPr>
        <w:t>其參訓標準</w:t>
      </w:r>
      <w:proofErr w:type="gramEnd"/>
      <w:r w:rsidR="00BE458F" w:rsidRPr="002121A9">
        <w:rPr>
          <w:rFonts w:ascii="標楷體" w:eastAsia="標楷體" w:hAnsi="標楷體" w:hint="eastAsia"/>
          <w:color w:val="000000" w:themeColor="text1"/>
        </w:rPr>
        <w:t>，該參</w:t>
      </w:r>
      <w:proofErr w:type="gramStart"/>
      <w:r w:rsidR="00BE458F" w:rsidRPr="002121A9">
        <w:rPr>
          <w:rFonts w:ascii="標楷體" w:eastAsia="標楷體" w:hAnsi="標楷體" w:hint="eastAsia"/>
          <w:color w:val="000000" w:themeColor="text1"/>
        </w:rPr>
        <w:t>訓</w:t>
      </w:r>
      <w:proofErr w:type="gramEnd"/>
      <w:r w:rsidR="00BE458F" w:rsidRPr="002121A9">
        <w:rPr>
          <w:rFonts w:ascii="標楷體" w:eastAsia="標楷體" w:hAnsi="標楷體" w:hint="eastAsia"/>
          <w:color w:val="000000" w:themeColor="text1"/>
        </w:rPr>
        <w:t>標準為</w:t>
      </w:r>
      <w:proofErr w:type="gramStart"/>
      <w:r w:rsidR="00BE458F" w:rsidRPr="002121A9">
        <w:rPr>
          <w:rFonts w:ascii="標楷體" w:eastAsia="標楷體" w:hAnsi="標楷體" w:hint="eastAsia"/>
          <w:color w:val="000000" w:themeColor="text1"/>
        </w:rPr>
        <w:t>選派參訓人員</w:t>
      </w:r>
      <w:proofErr w:type="gramEnd"/>
      <w:r w:rsidR="00BE458F" w:rsidRPr="002121A9">
        <w:rPr>
          <w:rFonts w:ascii="標楷體" w:eastAsia="標楷體" w:hAnsi="標楷體" w:hint="eastAsia"/>
          <w:color w:val="000000" w:themeColor="text1"/>
        </w:rPr>
        <w:t>之評估項目。</w:t>
      </w:r>
    </w:p>
    <w:p w:rsidR="00BE458F" w:rsidRPr="004B4503" w:rsidRDefault="00BE458F" w:rsidP="00994768">
      <w:pPr>
        <w:spacing w:line="400" w:lineRule="exact"/>
        <w:ind w:left="425" w:hangingChars="177" w:hanging="425"/>
        <w:jc w:val="both"/>
        <w:rPr>
          <w:rFonts w:ascii="標楷體" w:eastAsia="標楷體" w:hAnsi="標楷體"/>
          <w:color w:val="000000" w:themeColor="text1"/>
        </w:rPr>
      </w:pPr>
    </w:p>
    <w:p w:rsidR="00292F13" w:rsidRPr="002121A9" w:rsidRDefault="00292F13" w:rsidP="00292F13">
      <w:pPr>
        <w:spacing w:line="400" w:lineRule="exact"/>
        <w:ind w:left="708" w:hangingChars="295" w:hanging="708"/>
        <w:jc w:val="both"/>
        <w:rPr>
          <w:rFonts w:ascii="標楷體" w:eastAsia="標楷體" w:hAnsi="標楷體"/>
          <w:color w:val="000000" w:themeColor="text1"/>
        </w:rPr>
      </w:pPr>
      <w:r w:rsidRPr="002121A9">
        <w:rPr>
          <w:rFonts w:ascii="標楷體" w:eastAsia="標楷體" w:hAnsi="標楷體" w:hint="eastAsia"/>
          <w:color w:val="000000" w:themeColor="text1"/>
        </w:rPr>
        <w:t>十二、總代理人及證券投資信託事業應建立辦理本準則第五條第五項通路報酬方案之事前評估與事後審核機制，若有二家以上境外基金機構、總代理人及證券投資信託事業共同贊助者，應如何辦理？</w:t>
      </w:r>
    </w:p>
    <w:p w:rsidR="00292F13" w:rsidRPr="002121A9" w:rsidRDefault="00292F13" w:rsidP="00292F13">
      <w:pPr>
        <w:spacing w:line="400" w:lineRule="exact"/>
        <w:jc w:val="both"/>
        <w:rPr>
          <w:rFonts w:ascii="標楷體" w:eastAsia="標楷體" w:hAnsi="標楷體"/>
          <w:color w:val="000000" w:themeColor="text1"/>
        </w:rPr>
      </w:pPr>
      <w:r w:rsidRPr="002121A9">
        <w:rPr>
          <w:rFonts w:ascii="標楷體" w:eastAsia="標楷體" w:hAnsi="標楷體" w:hint="eastAsia"/>
          <w:color w:val="000000" w:themeColor="text1"/>
        </w:rPr>
        <w:t>答：</w:t>
      </w:r>
    </w:p>
    <w:p w:rsidR="00292F13" w:rsidRPr="002121A9" w:rsidRDefault="00292F13" w:rsidP="002B7FCF">
      <w:pPr>
        <w:spacing w:line="400" w:lineRule="exact"/>
        <w:ind w:leftChars="1" w:left="566" w:hangingChars="235" w:hanging="564"/>
        <w:jc w:val="both"/>
        <w:rPr>
          <w:rFonts w:ascii="標楷體" w:eastAsia="標楷體" w:hAnsi="標楷體"/>
          <w:color w:val="000000" w:themeColor="text1"/>
        </w:rPr>
      </w:pPr>
      <w:r w:rsidRPr="002121A9">
        <w:rPr>
          <w:rFonts w:ascii="標楷體" w:eastAsia="標楷體" w:hAnsi="標楷體" w:hint="eastAsia"/>
          <w:color w:val="000000" w:themeColor="text1"/>
        </w:rPr>
        <w:t>(</w:t>
      </w:r>
      <w:proofErr w:type="gramStart"/>
      <w:r w:rsidRPr="002121A9">
        <w:rPr>
          <w:rFonts w:ascii="標楷體" w:eastAsia="標楷體" w:hAnsi="標楷體" w:hint="eastAsia"/>
          <w:color w:val="000000" w:themeColor="text1"/>
        </w:rPr>
        <w:t>一</w:t>
      </w:r>
      <w:proofErr w:type="gramEnd"/>
      <w:r w:rsidRPr="002121A9">
        <w:rPr>
          <w:rFonts w:ascii="標楷體" w:eastAsia="標楷體" w:hAnsi="標楷體" w:hint="eastAsia"/>
          <w:color w:val="000000" w:themeColor="text1"/>
        </w:rPr>
        <w:t>)</w:t>
      </w:r>
      <w:bookmarkStart w:id="0" w:name="_GoBack"/>
      <w:bookmarkEnd w:id="0"/>
      <w:r w:rsidRPr="002121A9">
        <w:rPr>
          <w:rFonts w:ascii="標楷體" w:eastAsia="標楷體" w:hAnsi="標楷體" w:hint="eastAsia"/>
          <w:color w:val="000000" w:themeColor="text1"/>
        </w:rPr>
        <w:t>銷售機構事前應提供個別總代理人及證券投資信託事業所贊助金額之分擔方式，及所贊助部分方案內容、預估費用項目及各項目之金額資料。</w:t>
      </w:r>
    </w:p>
    <w:p w:rsidR="00282C94" w:rsidRPr="002121A9" w:rsidRDefault="00292F13" w:rsidP="002B7FCF">
      <w:pPr>
        <w:spacing w:line="400" w:lineRule="exact"/>
        <w:ind w:leftChars="-1" w:left="564" w:hangingChars="236" w:hanging="566"/>
        <w:jc w:val="both"/>
        <w:rPr>
          <w:rFonts w:ascii="標楷體" w:eastAsia="標楷體" w:hAnsi="標楷體"/>
          <w:color w:val="000000" w:themeColor="text1"/>
        </w:rPr>
      </w:pPr>
      <w:r w:rsidRPr="002121A9">
        <w:rPr>
          <w:rFonts w:ascii="標楷體" w:eastAsia="標楷體" w:hAnsi="標楷體" w:hint="eastAsia"/>
          <w:color w:val="000000" w:themeColor="text1"/>
        </w:rPr>
        <w:t>(二)銷售機構事後應提供個別總代理人及證券投資信託事業所贊助部分方案執行情形、費用項目、金額及支出憑證。</w:t>
      </w:r>
    </w:p>
    <w:p w:rsidR="002B7FCF" w:rsidRPr="002121A9" w:rsidRDefault="002B7FCF" w:rsidP="002B7FCF">
      <w:pPr>
        <w:spacing w:line="400" w:lineRule="exact"/>
        <w:ind w:leftChars="-1" w:left="564" w:hangingChars="236" w:hanging="566"/>
        <w:jc w:val="both"/>
        <w:rPr>
          <w:rFonts w:ascii="標楷體" w:eastAsia="標楷體" w:hAnsi="標楷體"/>
          <w:color w:val="000000" w:themeColor="text1"/>
        </w:rPr>
      </w:pPr>
    </w:p>
    <w:p w:rsidR="0061693C" w:rsidRPr="002121A9" w:rsidRDefault="00282C94" w:rsidP="00005D08">
      <w:pPr>
        <w:spacing w:line="400" w:lineRule="exact"/>
        <w:ind w:left="708" w:hangingChars="295" w:hanging="708"/>
        <w:jc w:val="both"/>
        <w:rPr>
          <w:rFonts w:ascii="標楷體" w:eastAsia="標楷體" w:hAnsi="標楷體"/>
          <w:color w:val="000000" w:themeColor="text1"/>
        </w:rPr>
      </w:pPr>
      <w:r w:rsidRPr="002121A9">
        <w:rPr>
          <w:rFonts w:ascii="標楷體" w:eastAsia="標楷體" w:hAnsi="標楷體" w:hint="eastAsia"/>
          <w:color w:val="000000" w:themeColor="text1"/>
        </w:rPr>
        <w:t>十</w:t>
      </w:r>
      <w:r w:rsidR="002B7FCF" w:rsidRPr="002121A9">
        <w:rPr>
          <w:rFonts w:ascii="標楷體" w:eastAsia="標楷體" w:hAnsi="標楷體" w:hint="eastAsia"/>
          <w:color w:val="000000" w:themeColor="text1"/>
        </w:rPr>
        <w:t>三</w:t>
      </w:r>
      <w:r w:rsidRPr="002121A9">
        <w:rPr>
          <w:rFonts w:ascii="標楷體" w:eastAsia="標楷體" w:hAnsi="標楷體" w:hint="eastAsia"/>
          <w:color w:val="000000" w:themeColor="text1"/>
        </w:rPr>
        <w:t>、本準則第六條有關收受饋贈或款待之規範，與證券投資信託事業經理守則及證券投資顧問事業從業人員行為準則行為規範有何差異？</w:t>
      </w:r>
    </w:p>
    <w:p w:rsidR="00AF7463" w:rsidRPr="002121A9" w:rsidRDefault="0061693C" w:rsidP="0024431B">
      <w:pPr>
        <w:spacing w:line="400" w:lineRule="exact"/>
        <w:ind w:left="564" w:hangingChars="235" w:hanging="564"/>
        <w:jc w:val="both"/>
        <w:rPr>
          <w:rFonts w:ascii="標楷體" w:eastAsia="標楷體" w:hAnsi="標楷體"/>
          <w:color w:val="000000" w:themeColor="text1"/>
        </w:rPr>
      </w:pPr>
      <w:r w:rsidRPr="002121A9">
        <w:rPr>
          <w:rFonts w:ascii="標楷體" w:eastAsia="標楷體" w:hAnsi="標楷體" w:hint="eastAsia"/>
          <w:color w:val="000000" w:themeColor="text1"/>
        </w:rPr>
        <w:t>答</w:t>
      </w:r>
      <w:r w:rsidR="00282C94" w:rsidRPr="002121A9">
        <w:rPr>
          <w:rFonts w:ascii="標楷體" w:eastAsia="標楷體" w:hAnsi="標楷體" w:hint="eastAsia"/>
          <w:color w:val="000000" w:themeColor="text1"/>
        </w:rPr>
        <w:t>：</w:t>
      </w:r>
      <w:r w:rsidR="0024431B" w:rsidRPr="002121A9">
        <w:rPr>
          <w:rFonts w:ascii="標楷體" w:eastAsia="標楷體" w:hAnsi="標楷體" w:hint="eastAsia"/>
          <w:color w:val="000000" w:themeColor="text1"/>
        </w:rPr>
        <w:t xml:space="preserve"> </w:t>
      </w:r>
      <w:r w:rsidR="00282C94" w:rsidRPr="002121A9">
        <w:rPr>
          <w:rFonts w:ascii="標楷體" w:eastAsia="標楷體" w:hAnsi="標楷體" w:hint="eastAsia"/>
          <w:color w:val="000000" w:themeColor="text1"/>
        </w:rPr>
        <w:t>本準則係規範證券投資信託事業與證券投資顧問事業、境外基金機構、總代理人、銷售機構之人員進行基金銷售之一般業務拜訪時，基於社交禮儀應有適當合宜之款待或禮品，其中款待以每人每次新臺幣五百元為限，禮品價值則以每人自同一公司收受或單一公司提供同一公司之同一對象，以每年累計新臺幣三</w:t>
      </w:r>
      <w:r w:rsidR="00282C94" w:rsidRPr="002121A9">
        <w:rPr>
          <w:rFonts w:ascii="標楷體" w:eastAsia="標楷體" w:hAnsi="標楷體" w:hint="eastAsia"/>
          <w:color w:val="000000" w:themeColor="text1"/>
        </w:rPr>
        <w:lastRenderedPageBreak/>
        <w:t>千元為限。</w:t>
      </w:r>
    </w:p>
    <w:p w:rsidR="00BE458F" w:rsidRPr="002121A9" w:rsidRDefault="00282C94" w:rsidP="0024431B">
      <w:pPr>
        <w:spacing w:line="400" w:lineRule="exact"/>
        <w:ind w:leftChars="235" w:left="564" w:firstLineChars="1" w:firstLine="2"/>
        <w:jc w:val="both"/>
        <w:rPr>
          <w:rFonts w:ascii="標楷體" w:eastAsia="標楷體" w:hAnsi="標楷體"/>
          <w:color w:val="000000" w:themeColor="text1"/>
        </w:rPr>
      </w:pPr>
      <w:r w:rsidRPr="002121A9">
        <w:rPr>
          <w:rFonts w:ascii="標楷體" w:eastAsia="標楷體" w:hAnsi="標楷體" w:hint="eastAsia"/>
          <w:color w:val="000000" w:themeColor="text1"/>
        </w:rPr>
        <w:t>至於證券投資信託事業經理守則第七條及證券投資顧問事業從業人員行為準則行為規範第三章有關收受饋贈或款待之規範，係指於節慶時依風俗慣例所給予或收受之饋贈或禮品，例如端午節、中秋節、春節或婚喪喜慶等，並遵守各公司之內部規範，是以兩者與本準則在規範目的上並不相同，應分別適用。</w:t>
      </w:r>
    </w:p>
    <w:p w:rsidR="00282C94" w:rsidRPr="002121A9" w:rsidRDefault="00282C94" w:rsidP="00994768">
      <w:pPr>
        <w:spacing w:line="400" w:lineRule="exact"/>
        <w:jc w:val="both"/>
        <w:rPr>
          <w:rFonts w:ascii="標楷體" w:eastAsia="標楷體" w:hAnsi="標楷體"/>
          <w:color w:val="000000" w:themeColor="text1"/>
        </w:rPr>
      </w:pPr>
    </w:p>
    <w:p w:rsidR="00AF7463" w:rsidRPr="002121A9" w:rsidRDefault="00282C94" w:rsidP="00785307">
      <w:pPr>
        <w:spacing w:line="400" w:lineRule="exact"/>
        <w:ind w:left="708" w:hangingChars="295" w:hanging="708"/>
        <w:jc w:val="both"/>
        <w:rPr>
          <w:rFonts w:ascii="標楷體" w:eastAsia="標楷體" w:hAnsi="標楷體"/>
          <w:color w:val="000000" w:themeColor="text1"/>
        </w:rPr>
      </w:pPr>
      <w:r w:rsidRPr="002121A9">
        <w:rPr>
          <w:rFonts w:ascii="標楷體" w:eastAsia="標楷體" w:hAnsi="標楷體" w:hint="eastAsia"/>
          <w:color w:val="000000" w:themeColor="text1"/>
        </w:rPr>
        <w:t>十</w:t>
      </w:r>
      <w:r w:rsidR="002B7FCF" w:rsidRPr="002121A9">
        <w:rPr>
          <w:rFonts w:ascii="標楷體" w:eastAsia="標楷體" w:hAnsi="標楷體" w:hint="eastAsia"/>
          <w:color w:val="000000" w:themeColor="text1"/>
        </w:rPr>
        <w:t>四</w:t>
      </w:r>
      <w:r w:rsidRPr="002121A9">
        <w:rPr>
          <w:rFonts w:ascii="標楷體" w:eastAsia="標楷體" w:hAnsi="標楷體" w:hint="eastAsia"/>
          <w:color w:val="000000" w:themeColor="text1"/>
        </w:rPr>
        <w:t>、境外基金機構、總代理人、證券投資信託事業、證券投資顧問事業及銷售機構為提昇公司形象或不涉及基金宣導推廣活動所大量製作且價值不高的公關贈品（例如文具用品、便箋、鑰匙</w:t>
      </w:r>
      <w:proofErr w:type="gramStart"/>
      <w:r w:rsidRPr="002121A9">
        <w:rPr>
          <w:rFonts w:ascii="標楷體" w:eastAsia="標楷體" w:hAnsi="標楷體" w:hint="eastAsia"/>
          <w:color w:val="000000" w:themeColor="text1"/>
        </w:rPr>
        <w:t>鍊</w:t>
      </w:r>
      <w:proofErr w:type="gramEnd"/>
      <w:r w:rsidRPr="002121A9">
        <w:rPr>
          <w:rFonts w:ascii="標楷體" w:eastAsia="標楷體" w:hAnsi="標楷體" w:hint="eastAsia"/>
          <w:color w:val="000000" w:themeColor="text1"/>
        </w:rPr>
        <w:t>、日曆等），是否應計入每年得收受禮品之累計金額？</w:t>
      </w:r>
    </w:p>
    <w:p w:rsidR="00282C94" w:rsidRPr="002121A9" w:rsidRDefault="00282C94" w:rsidP="00785307">
      <w:pPr>
        <w:spacing w:line="400" w:lineRule="exact"/>
        <w:ind w:left="564" w:hangingChars="235" w:hanging="564"/>
        <w:jc w:val="both"/>
        <w:rPr>
          <w:rFonts w:ascii="標楷體" w:eastAsia="標楷體" w:hAnsi="標楷體"/>
          <w:color w:val="000000" w:themeColor="text1"/>
        </w:rPr>
      </w:pPr>
      <w:r w:rsidRPr="002121A9">
        <w:rPr>
          <w:rFonts w:ascii="標楷體" w:eastAsia="標楷體" w:hAnsi="標楷體" w:hint="eastAsia"/>
          <w:color w:val="000000" w:themeColor="text1"/>
        </w:rPr>
        <w:t>答：</w:t>
      </w:r>
      <w:r w:rsidR="0024431B" w:rsidRPr="002121A9">
        <w:rPr>
          <w:rFonts w:ascii="標楷體" w:eastAsia="標楷體" w:hAnsi="標楷體" w:hint="eastAsia"/>
          <w:color w:val="000000" w:themeColor="text1"/>
        </w:rPr>
        <w:t xml:space="preserve"> </w:t>
      </w:r>
      <w:r w:rsidRPr="002121A9">
        <w:rPr>
          <w:rFonts w:ascii="標楷體" w:eastAsia="標楷體" w:hAnsi="標楷體" w:hint="eastAsia"/>
          <w:color w:val="000000" w:themeColor="text1"/>
        </w:rPr>
        <w:t>境外基金機構、總代理人、證券投資信託事業、證券投資顧問事業、銷售機構及其人員間提供或收受大量製作且價值不高的公關贈品時，因其目的係為提昇公司形象或公司知名度之行銷推廣行為，與本準則第六條所規範者係於一般業務拜訪時，基於社交禮儀應有適當合宜之禮品，就提供或收受之目的及所欲規範之</w:t>
      </w:r>
      <w:proofErr w:type="gramStart"/>
      <w:r w:rsidRPr="002121A9">
        <w:rPr>
          <w:rFonts w:ascii="標楷體" w:eastAsia="標楷體" w:hAnsi="標楷體" w:hint="eastAsia"/>
          <w:color w:val="000000" w:themeColor="text1"/>
        </w:rPr>
        <w:t>行為均不相同</w:t>
      </w:r>
      <w:proofErr w:type="gramEnd"/>
      <w:r w:rsidRPr="002121A9">
        <w:rPr>
          <w:rFonts w:ascii="標楷體" w:eastAsia="標楷體" w:hAnsi="標楷體" w:hint="eastAsia"/>
          <w:color w:val="000000" w:themeColor="text1"/>
        </w:rPr>
        <w:t>，是以不適用本準則，得不計入至每年得收受禮品之金額。</w:t>
      </w:r>
    </w:p>
    <w:p w:rsidR="00282C94" w:rsidRPr="002121A9" w:rsidRDefault="00282C94" w:rsidP="00994768">
      <w:pPr>
        <w:spacing w:line="400" w:lineRule="exact"/>
        <w:jc w:val="both"/>
        <w:rPr>
          <w:rFonts w:ascii="標楷體" w:eastAsia="標楷體" w:hAnsi="標楷體"/>
          <w:color w:val="000000" w:themeColor="text1"/>
        </w:rPr>
      </w:pPr>
    </w:p>
    <w:p w:rsidR="00AF7463" w:rsidRPr="002121A9" w:rsidRDefault="00282C94" w:rsidP="00785307">
      <w:pPr>
        <w:spacing w:line="400" w:lineRule="exact"/>
        <w:ind w:left="708" w:hangingChars="295" w:hanging="708"/>
        <w:jc w:val="both"/>
        <w:rPr>
          <w:rFonts w:ascii="標楷體" w:eastAsia="標楷體" w:hAnsi="標楷體"/>
          <w:color w:val="000000" w:themeColor="text1"/>
        </w:rPr>
      </w:pPr>
      <w:r w:rsidRPr="002121A9">
        <w:rPr>
          <w:rFonts w:ascii="標楷體" w:eastAsia="標楷體" w:hAnsi="標楷體" w:hint="eastAsia"/>
          <w:color w:val="000000" w:themeColor="text1"/>
        </w:rPr>
        <w:t>十</w:t>
      </w:r>
      <w:r w:rsidR="002B7FCF" w:rsidRPr="002121A9">
        <w:rPr>
          <w:rFonts w:ascii="標楷體" w:eastAsia="標楷體" w:hAnsi="標楷體" w:hint="eastAsia"/>
          <w:color w:val="000000" w:themeColor="text1"/>
        </w:rPr>
        <w:t>五</w:t>
      </w:r>
      <w:r w:rsidRPr="002121A9">
        <w:rPr>
          <w:rFonts w:ascii="標楷體" w:eastAsia="標楷體" w:hAnsi="標楷體" w:hint="eastAsia"/>
          <w:color w:val="000000" w:themeColor="text1"/>
        </w:rPr>
        <w:t>、公司高階主管為維繫或深化與銷售機構間之合作關係而款待銷售機構之主管或員工，或公司提供銷售機構尾牙或春酒禮品、禮券或獎金等以供抽獎之用者，是否適用本準則？</w:t>
      </w:r>
    </w:p>
    <w:p w:rsidR="00AF7463" w:rsidRPr="002121A9" w:rsidRDefault="00282C94" w:rsidP="0024431B">
      <w:pPr>
        <w:spacing w:line="400" w:lineRule="exact"/>
        <w:ind w:left="564" w:hangingChars="235" w:hanging="564"/>
        <w:jc w:val="both"/>
        <w:rPr>
          <w:rFonts w:ascii="標楷體" w:eastAsia="標楷體" w:hAnsi="標楷體"/>
          <w:color w:val="000000" w:themeColor="text1"/>
        </w:rPr>
      </w:pPr>
      <w:r w:rsidRPr="002121A9">
        <w:rPr>
          <w:rFonts w:ascii="標楷體" w:eastAsia="標楷體" w:hAnsi="標楷體" w:hint="eastAsia"/>
          <w:color w:val="000000" w:themeColor="text1"/>
        </w:rPr>
        <w:t>答：</w:t>
      </w:r>
      <w:r w:rsidR="0024431B" w:rsidRPr="002121A9">
        <w:rPr>
          <w:rFonts w:ascii="標楷體" w:eastAsia="標楷體" w:hAnsi="標楷體" w:hint="eastAsia"/>
          <w:color w:val="000000" w:themeColor="text1"/>
        </w:rPr>
        <w:t xml:space="preserve"> </w:t>
      </w:r>
      <w:r w:rsidRPr="002121A9">
        <w:rPr>
          <w:rFonts w:ascii="標楷體" w:eastAsia="標楷體" w:hAnsi="標楷體" w:hint="eastAsia"/>
          <w:color w:val="000000" w:themeColor="text1"/>
        </w:rPr>
        <w:t>為進行基金銷售之一般業務拜訪而為款待者，適用本準則第六條之規範；至於其他非為基金銷售之目的所為之一般業務拜訪，或基於商業之禮俗所為者，如題所述之情形，則應遵守公司依證券投資信託事業經理守則第七條或證券投資顧問事業從業人員行為準則第十五條所訂規範。</w:t>
      </w:r>
    </w:p>
    <w:p w:rsidR="00AF7463" w:rsidRPr="002121A9" w:rsidRDefault="00AF7463" w:rsidP="00AF7463">
      <w:pPr>
        <w:spacing w:line="400" w:lineRule="exact"/>
        <w:ind w:leftChars="58" w:left="559" w:hangingChars="175" w:hanging="420"/>
        <w:jc w:val="both"/>
        <w:rPr>
          <w:rFonts w:ascii="標楷體" w:eastAsia="標楷體" w:hAnsi="標楷體"/>
          <w:color w:val="000000" w:themeColor="text1"/>
        </w:rPr>
      </w:pPr>
    </w:p>
    <w:p w:rsidR="00917BA4" w:rsidRPr="002121A9" w:rsidRDefault="00917BA4" w:rsidP="00785307">
      <w:pPr>
        <w:spacing w:line="400" w:lineRule="exact"/>
        <w:ind w:left="708" w:hangingChars="295" w:hanging="708"/>
        <w:jc w:val="both"/>
        <w:rPr>
          <w:rFonts w:ascii="標楷體" w:eastAsia="標楷體" w:hAnsi="標楷體"/>
          <w:color w:val="000000" w:themeColor="text1"/>
        </w:rPr>
      </w:pPr>
      <w:r w:rsidRPr="002121A9">
        <w:rPr>
          <w:rFonts w:ascii="標楷體" w:eastAsia="標楷體" w:hAnsi="標楷體" w:hint="eastAsia"/>
          <w:color w:val="000000" w:themeColor="text1"/>
        </w:rPr>
        <w:t>十</w:t>
      </w:r>
      <w:r w:rsidR="002B7FCF" w:rsidRPr="002121A9">
        <w:rPr>
          <w:rFonts w:ascii="標楷體" w:eastAsia="標楷體" w:hAnsi="標楷體" w:hint="eastAsia"/>
          <w:color w:val="000000" w:themeColor="text1"/>
        </w:rPr>
        <w:t>六</w:t>
      </w:r>
      <w:r w:rsidR="00D50E52" w:rsidRPr="002121A9">
        <w:rPr>
          <w:rFonts w:ascii="標楷體" w:eastAsia="標楷體" w:hAnsi="標楷體" w:hint="eastAsia"/>
          <w:color w:val="000000" w:themeColor="text1"/>
        </w:rPr>
        <w:t>、</w:t>
      </w:r>
      <w:r w:rsidRPr="002121A9">
        <w:rPr>
          <w:rFonts w:ascii="標楷體" w:eastAsia="標楷體" w:hAnsi="標楷體" w:hint="eastAsia"/>
          <w:color w:val="000000" w:themeColor="text1"/>
        </w:rPr>
        <w:t>證券投資信託</w:t>
      </w:r>
      <w:r w:rsidR="00D50E52" w:rsidRPr="002121A9">
        <w:rPr>
          <w:rFonts w:ascii="標楷體" w:eastAsia="標楷體" w:hAnsi="標楷體" w:hint="eastAsia"/>
          <w:color w:val="000000" w:themeColor="text1"/>
        </w:rPr>
        <w:t>事業</w:t>
      </w:r>
      <w:r w:rsidRPr="002121A9">
        <w:rPr>
          <w:rFonts w:ascii="標楷體" w:eastAsia="標楷體" w:hAnsi="標楷體" w:hint="eastAsia"/>
          <w:color w:val="000000" w:themeColor="text1"/>
        </w:rPr>
        <w:t>除發行</w:t>
      </w:r>
      <w:r w:rsidR="00D97986" w:rsidRPr="002121A9">
        <w:rPr>
          <w:rFonts w:ascii="標楷體" w:eastAsia="標楷體" w:hAnsi="標楷體" w:hint="eastAsia"/>
          <w:color w:val="000000" w:themeColor="text1"/>
        </w:rPr>
        <w:t>證券投資信託</w:t>
      </w:r>
      <w:r w:rsidRPr="002121A9">
        <w:rPr>
          <w:rFonts w:ascii="標楷體" w:eastAsia="標楷體" w:hAnsi="標楷體" w:hint="eastAsia"/>
          <w:color w:val="000000" w:themeColor="text1"/>
        </w:rPr>
        <w:t>基金外，尚擔任境外基金之總代理人，並與某銷售機構簽訂銷售契約，由該銷售機構辦理其</w:t>
      </w:r>
      <w:r w:rsidR="00D97986" w:rsidRPr="002121A9">
        <w:rPr>
          <w:rFonts w:ascii="標楷體" w:eastAsia="標楷體" w:hAnsi="標楷體" w:hint="eastAsia"/>
          <w:color w:val="000000" w:themeColor="text1"/>
        </w:rPr>
        <w:t>證券投資信託基金</w:t>
      </w:r>
      <w:r w:rsidRPr="002121A9">
        <w:rPr>
          <w:rFonts w:ascii="標楷體" w:eastAsia="標楷體" w:hAnsi="標楷體" w:hint="eastAsia"/>
          <w:color w:val="000000" w:themeColor="text1"/>
        </w:rPr>
        <w:t>、</w:t>
      </w:r>
      <w:r w:rsidR="00D97986" w:rsidRPr="002121A9">
        <w:rPr>
          <w:rFonts w:ascii="標楷體" w:eastAsia="標楷體" w:hAnsi="標楷體" w:hint="eastAsia"/>
          <w:color w:val="000000" w:themeColor="text1"/>
        </w:rPr>
        <w:t>境</w:t>
      </w:r>
      <w:r w:rsidRPr="002121A9">
        <w:rPr>
          <w:rFonts w:ascii="標楷體" w:eastAsia="標楷體" w:hAnsi="標楷體" w:hint="eastAsia"/>
          <w:color w:val="000000" w:themeColor="text1"/>
        </w:rPr>
        <w:t>外基金之銷售業務，有關本準則第六條之款待或禮品額度限制，應如何計算？</w:t>
      </w:r>
    </w:p>
    <w:p w:rsidR="00917BA4" w:rsidRPr="002121A9" w:rsidRDefault="00917BA4" w:rsidP="0024431B">
      <w:pPr>
        <w:spacing w:line="400" w:lineRule="exact"/>
        <w:ind w:left="564" w:hangingChars="235" w:hanging="564"/>
        <w:jc w:val="both"/>
        <w:rPr>
          <w:rFonts w:ascii="標楷體" w:eastAsia="標楷體" w:hAnsi="標楷體"/>
          <w:color w:val="000000" w:themeColor="text1"/>
        </w:rPr>
      </w:pPr>
      <w:r w:rsidRPr="002121A9">
        <w:rPr>
          <w:rFonts w:ascii="標楷體" w:eastAsia="標楷體" w:hAnsi="標楷體" w:hint="eastAsia"/>
          <w:color w:val="000000" w:themeColor="text1"/>
        </w:rPr>
        <w:t>答：</w:t>
      </w:r>
      <w:r w:rsidR="00AD5279" w:rsidRPr="002121A9">
        <w:rPr>
          <w:rFonts w:ascii="標楷體" w:eastAsia="標楷體" w:hAnsi="標楷體" w:hint="eastAsia"/>
          <w:color w:val="000000" w:themeColor="text1"/>
        </w:rPr>
        <w:t xml:space="preserve"> </w:t>
      </w:r>
      <w:r w:rsidRPr="002121A9">
        <w:rPr>
          <w:rFonts w:ascii="標楷體" w:eastAsia="標楷體" w:hAnsi="標楷體" w:hint="eastAsia"/>
          <w:color w:val="000000" w:themeColor="text1"/>
        </w:rPr>
        <w:t>依本準則第六條之收受饋贈或款待之規範，係考量社交禮儀應有適當合宜之款待或禮品而設，故以每人每次自「同一公司」收受之款待或禮品為規範，並不因銷售之商品為</w:t>
      </w:r>
      <w:r w:rsidR="00D97986" w:rsidRPr="002121A9">
        <w:rPr>
          <w:rFonts w:ascii="標楷體" w:eastAsia="標楷體" w:hAnsi="標楷體" w:hint="eastAsia"/>
          <w:color w:val="000000" w:themeColor="text1"/>
        </w:rPr>
        <w:t>證券投資信託</w:t>
      </w:r>
      <w:r w:rsidRPr="002121A9">
        <w:rPr>
          <w:rFonts w:ascii="標楷體" w:eastAsia="標楷體" w:hAnsi="標楷體" w:hint="eastAsia"/>
          <w:color w:val="000000" w:themeColor="text1"/>
        </w:rPr>
        <w:t>基金或境外基金而得以分開計算。</w:t>
      </w:r>
    </w:p>
    <w:p w:rsidR="00917BA4" w:rsidRPr="002121A9" w:rsidRDefault="00917BA4" w:rsidP="00994768">
      <w:pPr>
        <w:spacing w:line="400" w:lineRule="exact"/>
        <w:ind w:left="425" w:hangingChars="177" w:hanging="425"/>
        <w:jc w:val="both"/>
        <w:rPr>
          <w:rFonts w:ascii="標楷體" w:eastAsia="標楷體" w:hAnsi="標楷體"/>
          <w:color w:val="000000" w:themeColor="text1"/>
        </w:rPr>
      </w:pPr>
    </w:p>
    <w:p w:rsidR="00917BA4" w:rsidRPr="002121A9" w:rsidRDefault="00917BA4" w:rsidP="00785307">
      <w:pPr>
        <w:spacing w:line="400" w:lineRule="exact"/>
        <w:ind w:left="708" w:hangingChars="295" w:hanging="708"/>
        <w:jc w:val="both"/>
        <w:rPr>
          <w:rFonts w:ascii="標楷體" w:eastAsia="標楷體" w:hAnsi="標楷體"/>
          <w:color w:val="000000" w:themeColor="text1"/>
        </w:rPr>
      </w:pPr>
      <w:r w:rsidRPr="002121A9">
        <w:rPr>
          <w:rFonts w:ascii="標楷體" w:eastAsia="標楷體" w:hAnsi="標楷體" w:hint="eastAsia"/>
          <w:color w:val="000000" w:themeColor="text1"/>
        </w:rPr>
        <w:t>十</w:t>
      </w:r>
      <w:r w:rsidR="002B7FCF" w:rsidRPr="002121A9">
        <w:rPr>
          <w:rFonts w:ascii="標楷體" w:eastAsia="標楷體" w:hAnsi="標楷體" w:hint="eastAsia"/>
          <w:color w:val="000000" w:themeColor="text1"/>
        </w:rPr>
        <w:t>七</w:t>
      </w:r>
      <w:r w:rsidRPr="002121A9">
        <w:rPr>
          <w:rFonts w:ascii="標楷體" w:eastAsia="標楷體" w:hAnsi="標楷體" w:hint="eastAsia"/>
          <w:color w:val="000000" w:themeColor="text1"/>
        </w:rPr>
        <w:t>、本準則第六條之款待及禮品是否計入通路報酬而有揭露之必要？</w:t>
      </w:r>
    </w:p>
    <w:p w:rsidR="00917BA4" w:rsidRPr="002121A9" w:rsidRDefault="00917BA4" w:rsidP="00785307">
      <w:pPr>
        <w:spacing w:line="400" w:lineRule="exact"/>
        <w:ind w:left="564" w:hangingChars="235" w:hanging="564"/>
        <w:jc w:val="both"/>
        <w:rPr>
          <w:rFonts w:ascii="標楷體" w:eastAsia="標楷體" w:hAnsi="標楷體"/>
          <w:color w:val="000000" w:themeColor="text1"/>
        </w:rPr>
      </w:pPr>
      <w:r w:rsidRPr="002121A9">
        <w:rPr>
          <w:rFonts w:ascii="標楷體" w:eastAsia="標楷體" w:hAnsi="標楷體" w:hint="eastAsia"/>
          <w:color w:val="000000" w:themeColor="text1"/>
        </w:rPr>
        <w:t>答：</w:t>
      </w:r>
      <w:r w:rsidR="00BC152A" w:rsidRPr="002121A9">
        <w:rPr>
          <w:rFonts w:ascii="標楷體" w:eastAsia="標楷體" w:hAnsi="標楷體" w:hint="eastAsia"/>
          <w:color w:val="000000" w:themeColor="text1"/>
        </w:rPr>
        <w:t xml:space="preserve"> </w:t>
      </w:r>
      <w:r w:rsidRPr="002121A9">
        <w:rPr>
          <w:rFonts w:ascii="標楷體" w:eastAsia="標楷體" w:hAnsi="標楷體" w:hint="eastAsia"/>
          <w:color w:val="000000" w:themeColor="text1"/>
        </w:rPr>
        <w:t>不計入通路報酬亦無須揭露。</w:t>
      </w:r>
    </w:p>
    <w:p w:rsidR="00917BA4" w:rsidRPr="002121A9" w:rsidRDefault="00917BA4" w:rsidP="00BC152A">
      <w:pPr>
        <w:spacing w:line="400" w:lineRule="exact"/>
        <w:ind w:leftChars="236" w:left="571" w:hangingChars="2" w:hanging="5"/>
        <w:jc w:val="both"/>
        <w:rPr>
          <w:rFonts w:ascii="標楷體" w:eastAsia="標楷體" w:hAnsi="標楷體"/>
          <w:color w:val="000000" w:themeColor="text1"/>
        </w:rPr>
      </w:pPr>
      <w:r w:rsidRPr="002121A9">
        <w:rPr>
          <w:rFonts w:ascii="標楷體" w:eastAsia="標楷體" w:hAnsi="標楷體" w:hint="eastAsia"/>
          <w:color w:val="000000" w:themeColor="text1"/>
        </w:rPr>
        <w:t>揭露通路報酬係為避免銷售機構辦理基金銷售業務，因報酬之多寡而影響銷售</w:t>
      </w:r>
      <w:r w:rsidRPr="002121A9">
        <w:rPr>
          <w:rFonts w:ascii="標楷體" w:eastAsia="標楷體" w:hAnsi="標楷體" w:hint="eastAsia"/>
          <w:color w:val="000000" w:themeColor="text1"/>
        </w:rPr>
        <w:lastRenderedPageBreak/>
        <w:t>行為之中立性，致產生未考量投資人最佳利益之情形，是以明定基金銷售機構收取之報酬、費用及其他利益，應於銷售前告知投資人。</w:t>
      </w:r>
    </w:p>
    <w:p w:rsidR="00917BA4" w:rsidRPr="002121A9" w:rsidRDefault="00917BA4" w:rsidP="00BC152A">
      <w:pPr>
        <w:spacing w:line="400" w:lineRule="exact"/>
        <w:ind w:leftChars="236" w:left="571" w:hangingChars="2" w:hanging="5"/>
        <w:jc w:val="both"/>
        <w:rPr>
          <w:rFonts w:ascii="標楷體" w:eastAsia="標楷體" w:hAnsi="標楷體"/>
          <w:color w:val="000000" w:themeColor="text1"/>
        </w:rPr>
      </w:pPr>
      <w:proofErr w:type="gramStart"/>
      <w:r w:rsidRPr="002121A9">
        <w:rPr>
          <w:rFonts w:ascii="標楷體" w:eastAsia="標楷體" w:hAnsi="標楷體" w:hint="eastAsia"/>
          <w:color w:val="000000" w:themeColor="text1"/>
        </w:rPr>
        <w:t>然本準則</w:t>
      </w:r>
      <w:proofErr w:type="gramEnd"/>
      <w:r w:rsidRPr="002121A9">
        <w:rPr>
          <w:rFonts w:ascii="標楷體" w:eastAsia="標楷體" w:hAnsi="標楷體" w:hint="eastAsia"/>
          <w:color w:val="000000" w:themeColor="text1"/>
        </w:rPr>
        <w:t>第六條之規範目的係為強化證券投資信託事業及證券投資顧問事業銷售人員之銷售行為自律而制定，特規定適當的考核規範、合理收受或提供餽贈或款待之原則，兩者在規範對象及</w:t>
      </w:r>
      <w:proofErr w:type="gramStart"/>
      <w:r w:rsidRPr="002121A9">
        <w:rPr>
          <w:rFonts w:ascii="標楷體" w:eastAsia="標楷體" w:hAnsi="標楷體" w:hint="eastAsia"/>
          <w:color w:val="000000" w:themeColor="text1"/>
        </w:rPr>
        <w:t>目的均不相同</w:t>
      </w:r>
      <w:proofErr w:type="gramEnd"/>
      <w:r w:rsidRPr="002121A9">
        <w:rPr>
          <w:rFonts w:ascii="標楷體" w:eastAsia="標楷體" w:hAnsi="標楷體" w:hint="eastAsia"/>
          <w:color w:val="000000" w:themeColor="text1"/>
        </w:rPr>
        <w:t>，是以本準則有關銷售行為準則之款待及禮品並不計入通路報酬。</w:t>
      </w:r>
    </w:p>
    <w:p w:rsidR="00917BA4" w:rsidRPr="002121A9" w:rsidRDefault="00917BA4" w:rsidP="00994768">
      <w:pPr>
        <w:spacing w:line="400" w:lineRule="exact"/>
        <w:jc w:val="both"/>
        <w:rPr>
          <w:rFonts w:ascii="標楷體" w:eastAsia="標楷體" w:hAnsi="標楷體"/>
          <w:color w:val="000000" w:themeColor="text1"/>
        </w:rPr>
      </w:pPr>
    </w:p>
    <w:p w:rsidR="00917BA4" w:rsidRPr="002121A9" w:rsidRDefault="00917BA4" w:rsidP="00785307">
      <w:pPr>
        <w:spacing w:line="400" w:lineRule="exact"/>
        <w:ind w:left="708" w:hangingChars="295" w:hanging="708"/>
        <w:jc w:val="both"/>
        <w:rPr>
          <w:rFonts w:ascii="標楷體" w:eastAsia="標楷體" w:hAnsi="標楷體"/>
          <w:color w:val="000000" w:themeColor="text1"/>
        </w:rPr>
      </w:pPr>
      <w:r w:rsidRPr="002121A9">
        <w:rPr>
          <w:rFonts w:ascii="標楷體" w:eastAsia="標楷體" w:hAnsi="標楷體" w:hint="eastAsia"/>
          <w:color w:val="000000" w:themeColor="text1"/>
        </w:rPr>
        <w:t>十</w:t>
      </w:r>
      <w:r w:rsidR="002B7FCF" w:rsidRPr="002121A9">
        <w:rPr>
          <w:rFonts w:ascii="標楷體" w:eastAsia="標楷體" w:hAnsi="標楷體" w:hint="eastAsia"/>
          <w:color w:val="000000" w:themeColor="text1"/>
        </w:rPr>
        <w:t>八</w:t>
      </w:r>
      <w:r w:rsidRPr="002121A9">
        <w:rPr>
          <w:rFonts w:ascii="標楷體" w:eastAsia="標楷體" w:hAnsi="標楷體" w:hint="eastAsia"/>
          <w:color w:val="000000" w:themeColor="text1"/>
        </w:rPr>
        <w:t xml:space="preserve">：本準則第八條之「明知已屬明顯弱勢族群」之投資人，其判斷標準為何？ </w:t>
      </w:r>
    </w:p>
    <w:p w:rsidR="00917BA4" w:rsidRPr="002121A9" w:rsidRDefault="00917BA4" w:rsidP="00785307">
      <w:pPr>
        <w:spacing w:line="400" w:lineRule="exact"/>
        <w:ind w:left="564" w:hangingChars="235" w:hanging="564"/>
        <w:jc w:val="both"/>
        <w:rPr>
          <w:rFonts w:ascii="標楷體" w:eastAsia="標楷體" w:hAnsi="標楷體"/>
          <w:color w:val="000000" w:themeColor="text1"/>
        </w:rPr>
      </w:pPr>
      <w:r w:rsidRPr="002121A9">
        <w:rPr>
          <w:rFonts w:ascii="標楷體" w:eastAsia="標楷體" w:hAnsi="標楷體" w:hint="eastAsia"/>
          <w:color w:val="000000" w:themeColor="text1"/>
        </w:rPr>
        <w:t>答：</w:t>
      </w:r>
      <w:r w:rsidR="00BC152A" w:rsidRPr="002121A9">
        <w:rPr>
          <w:rFonts w:ascii="標楷體" w:eastAsia="標楷體" w:hAnsi="標楷體" w:hint="eastAsia"/>
          <w:color w:val="000000" w:themeColor="text1"/>
        </w:rPr>
        <w:t xml:space="preserve"> </w:t>
      </w:r>
      <w:r w:rsidRPr="002121A9">
        <w:rPr>
          <w:rFonts w:ascii="標楷體" w:eastAsia="標楷體" w:hAnsi="標楷體" w:hint="eastAsia"/>
          <w:color w:val="000000" w:themeColor="text1"/>
        </w:rPr>
        <w:t>弱勢族群包括年齡七十歲以上者、教育程度國中畢業以下者或領有全民健康保險重大傷病證明者，業者得由客戶所填寫之開戶資料進行判斷是否符合弱勢族群之資格。至於領有全民健康保險重大傷病證明之客戶，若未於開戶資料中載明時，得由其外貌、外觀、行動、交談，以及透過瞭解客戶(KYC)作業程序等為判斷。</w:t>
      </w:r>
    </w:p>
    <w:p w:rsidR="00D140E8" w:rsidRPr="002121A9" w:rsidRDefault="00D140E8" w:rsidP="00994768">
      <w:pPr>
        <w:spacing w:line="400" w:lineRule="exact"/>
        <w:ind w:left="566" w:hangingChars="236" w:hanging="566"/>
        <w:jc w:val="both"/>
        <w:rPr>
          <w:rFonts w:ascii="標楷體" w:eastAsia="標楷體" w:hAnsi="標楷體"/>
          <w:color w:val="000000" w:themeColor="text1"/>
        </w:rPr>
      </w:pPr>
    </w:p>
    <w:p w:rsidR="00AF7463" w:rsidRPr="002121A9" w:rsidRDefault="00D140E8" w:rsidP="00785307">
      <w:pPr>
        <w:spacing w:line="400" w:lineRule="exact"/>
        <w:ind w:left="708" w:hangingChars="295" w:hanging="708"/>
        <w:jc w:val="both"/>
        <w:rPr>
          <w:rFonts w:ascii="標楷體" w:eastAsia="標楷體" w:hAnsi="標楷體"/>
          <w:color w:val="000000" w:themeColor="text1"/>
        </w:rPr>
      </w:pPr>
      <w:r w:rsidRPr="002121A9">
        <w:rPr>
          <w:rFonts w:ascii="標楷體" w:eastAsia="標楷體" w:hAnsi="標楷體" w:hint="eastAsia"/>
          <w:color w:val="000000" w:themeColor="text1"/>
        </w:rPr>
        <w:t>十</w:t>
      </w:r>
      <w:r w:rsidR="002B7FCF" w:rsidRPr="002121A9">
        <w:rPr>
          <w:rFonts w:ascii="標楷體" w:eastAsia="標楷體" w:hAnsi="標楷體" w:hint="eastAsia"/>
          <w:color w:val="000000" w:themeColor="text1"/>
        </w:rPr>
        <w:t>九</w:t>
      </w:r>
      <w:r w:rsidRPr="002121A9">
        <w:rPr>
          <w:rFonts w:ascii="標楷體" w:eastAsia="標楷體" w:hAnsi="標楷體" w:hint="eastAsia"/>
          <w:color w:val="000000" w:themeColor="text1"/>
        </w:rPr>
        <w:t xml:space="preserve">：不向明知已屬明顯弱勢族群主動介紹高風險之基金產品，但如果該類客戶執意投資，得接受其申購嗎？ </w:t>
      </w:r>
    </w:p>
    <w:p w:rsidR="00D140E8" w:rsidRPr="002121A9" w:rsidRDefault="00D140E8" w:rsidP="00785307">
      <w:pPr>
        <w:spacing w:line="400" w:lineRule="exact"/>
        <w:ind w:left="564" w:hangingChars="235" w:hanging="564"/>
        <w:jc w:val="both"/>
        <w:rPr>
          <w:rFonts w:ascii="標楷體" w:eastAsia="標楷體" w:hAnsi="標楷體"/>
          <w:color w:val="000000" w:themeColor="text1"/>
        </w:rPr>
      </w:pPr>
      <w:r w:rsidRPr="002121A9">
        <w:rPr>
          <w:rFonts w:ascii="標楷體" w:eastAsia="標楷體" w:hAnsi="標楷體" w:hint="eastAsia"/>
          <w:color w:val="000000" w:themeColor="text1"/>
        </w:rPr>
        <w:t>答：</w:t>
      </w:r>
      <w:r w:rsidR="00AF7463" w:rsidRPr="002121A9">
        <w:rPr>
          <w:rFonts w:ascii="標楷體" w:eastAsia="標楷體" w:hAnsi="標楷體" w:hint="eastAsia"/>
          <w:color w:val="000000" w:themeColor="text1"/>
        </w:rPr>
        <w:t xml:space="preserve"> </w:t>
      </w:r>
      <w:r w:rsidRPr="002121A9">
        <w:rPr>
          <w:rFonts w:ascii="標楷體" w:eastAsia="標楷體" w:hAnsi="標楷體" w:hint="eastAsia"/>
          <w:color w:val="000000" w:themeColor="text1"/>
        </w:rPr>
        <w:t>對於明知已屬明顯弱勢族群之投資人主動要求投資高風險等級之基金者，業者應注意金融消費者保護法及中華民國證券證券投資信託暨顧問商業同業公會之自律規範辦理，並確保該基金對投資人之適合度。</w:t>
      </w:r>
    </w:p>
    <w:p w:rsidR="00282C94" w:rsidRPr="002121A9" w:rsidRDefault="00282C94" w:rsidP="00994768">
      <w:pPr>
        <w:spacing w:line="400" w:lineRule="exact"/>
        <w:jc w:val="both"/>
        <w:rPr>
          <w:rFonts w:ascii="標楷體" w:eastAsia="標楷體" w:hAnsi="標楷體"/>
          <w:color w:val="000000" w:themeColor="text1"/>
        </w:rPr>
      </w:pPr>
    </w:p>
    <w:p w:rsidR="00282C94" w:rsidRPr="002121A9" w:rsidRDefault="00282C94" w:rsidP="00994768">
      <w:pPr>
        <w:spacing w:line="400" w:lineRule="exact"/>
        <w:jc w:val="both"/>
      </w:pPr>
    </w:p>
    <w:sectPr w:rsidR="00282C94" w:rsidRPr="002121A9" w:rsidSect="00106EA6">
      <w:headerReference w:type="even" r:id="rId9"/>
      <w:headerReference w:type="default" r:id="rId10"/>
      <w:footerReference w:type="even" r:id="rId11"/>
      <w:footerReference w:type="default" r:id="rId12"/>
      <w:headerReference w:type="first" r:id="rId13"/>
      <w:footerReference w:type="first" r:id="rId14"/>
      <w:pgSz w:w="11906" w:h="16838"/>
      <w:pgMar w:top="1440" w:right="1416"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8C5" w:rsidRDefault="002A08C5" w:rsidP="002A08C5">
      <w:r>
        <w:separator/>
      </w:r>
    </w:p>
  </w:endnote>
  <w:endnote w:type="continuationSeparator" w:id="0">
    <w:p w:rsidR="002A08C5" w:rsidRDefault="002A08C5" w:rsidP="002A0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710" w:rsidRDefault="0092471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096476"/>
      <w:docPartObj>
        <w:docPartGallery w:val="Page Numbers (Bottom of Page)"/>
        <w:docPartUnique/>
      </w:docPartObj>
    </w:sdtPr>
    <w:sdtEndPr/>
    <w:sdtContent>
      <w:p w:rsidR="00AF7463" w:rsidRDefault="00AF7463">
        <w:pPr>
          <w:pStyle w:val="a5"/>
          <w:jc w:val="center"/>
        </w:pPr>
        <w:r>
          <w:fldChar w:fldCharType="begin"/>
        </w:r>
        <w:r>
          <w:instrText>PAGE   \* MERGEFORMAT</w:instrText>
        </w:r>
        <w:r>
          <w:fldChar w:fldCharType="separate"/>
        </w:r>
        <w:r w:rsidR="008B5EEF" w:rsidRPr="008B5EEF">
          <w:rPr>
            <w:noProof/>
            <w:lang w:val="zh-TW"/>
          </w:rPr>
          <w:t>3</w:t>
        </w:r>
        <w:r>
          <w:fldChar w:fldCharType="end"/>
        </w:r>
      </w:p>
    </w:sdtContent>
  </w:sdt>
  <w:p w:rsidR="00AF7463" w:rsidRDefault="00AF746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710" w:rsidRDefault="0092471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8C5" w:rsidRDefault="002A08C5" w:rsidP="002A08C5">
      <w:r>
        <w:separator/>
      </w:r>
    </w:p>
  </w:footnote>
  <w:footnote w:type="continuationSeparator" w:id="0">
    <w:p w:rsidR="002A08C5" w:rsidRDefault="002A08C5" w:rsidP="002A08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710" w:rsidRDefault="0092471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639" w:rsidRDefault="00217639">
    <w:pPr>
      <w:pStyle w:val="a3"/>
    </w:pPr>
    <w:r>
      <w:rPr>
        <w:rFonts w:hint="eastAsia"/>
      </w:rPr>
      <w:t>109.</w:t>
    </w:r>
    <w:r w:rsidR="00924710" w:rsidRPr="00924710">
      <w:rPr>
        <w:rFonts w:hint="eastAsia"/>
      </w:rPr>
      <w:t xml:space="preserve">7.3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710" w:rsidRDefault="0092471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07565"/>
    <w:multiLevelType w:val="hybridMultilevel"/>
    <w:tmpl w:val="7B62D816"/>
    <w:lvl w:ilvl="0" w:tplc="4A6EDE8C">
      <w:start w:val="1"/>
      <w:numFmt w:val="taiwaneseCountingThousand"/>
      <w:suff w:val="nothing"/>
      <w:lvlText w:val="(%1)"/>
      <w:lvlJc w:val="left"/>
      <w:pPr>
        <w:ind w:left="818" w:hanging="360"/>
      </w:pPr>
      <w:rPr>
        <w:rFonts w:hint="default"/>
        <w:u w:val="single"/>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1">
    <w:nsid w:val="42D77551"/>
    <w:multiLevelType w:val="hybridMultilevel"/>
    <w:tmpl w:val="072C668E"/>
    <w:lvl w:ilvl="0" w:tplc="C26C3EB4">
      <w:start w:val="1"/>
      <w:numFmt w:val="taiwaneseCountingThousand"/>
      <w:lvlText w:val="（%1）"/>
      <w:lvlJc w:val="left"/>
      <w:pPr>
        <w:ind w:left="578" w:hanging="72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34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587"/>
    <w:rsid w:val="000011AC"/>
    <w:rsid w:val="00005D08"/>
    <w:rsid w:val="00040253"/>
    <w:rsid w:val="000758EB"/>
    <w:rsid w:val="0009291C"/>
    <w:rsid w:val="00106EA6"/>
    <w:rsid w:val="00131207"/>
    <w:rsid w:val="00131863"/>
    <w:rsid w:val="00134EBB"/>
    <w:rsid w:val="001D5CEF"/>
    <w:rsid w:val="00204DB2"/>
    <w:rsid w:val="002121A9"/>
    <w:rsid w:val="00217639"/>
    <w:rsid w:val="00243B7A"/>
    <w:rsid w:val="0024431B"/>
    <w:rsid w:val="002669AE"/>
    <w:rsid w:val="00282C94"/>
    <w:rsid w:val="00292F13"/>
    <w:rsid w:val="002A08C5"/>
    <w:rsid w:val="002B7FCF"/>
    <w:rsid w:val="00324B4C"/>
    <w:rsid w:val="00324C0D"/>
    <w:rsid w:val="00364085"/>
    <w:rsid w:val="003C10F2"/>
    <w:rsid w:val="003D3B36"/>
    <w:rsid w:val="004609B0"/>
    <w:rsid w:val="0046529F"/>
    <w:rsid w:val="004B4503"/>
    <w:rsid w:val="00572587"/>
    <w:rsid w:val="00582003"/>
    <w:rsid w:val="00612B57"/>
    <w:rsid w:val="006153EC"/>
    <w:rsid w:val="0061693C"/>
    <w:rsid w:val="00635C1B"/>
    <w:rsid w:val="0064030A"/>
    <w:rsid w:val="00645BE1"/>
    <w:rsid w:val="00674FBF"/>
    <w:rsid w:val="0068296D"/>
    <w:rsid w:val="006F02BB"/>
    <w:rsid w:val="007350D5"/>
    <w:rsid w:val="007735C3"/>
    <w:rsid w:val="00785307"/>
    <w:rsid w:val="007927B6"/>
    <w:rsid w:val="007A5EF1"/>
    <w:rsid w:val="007C7368"/>
    <w:rsid w:val="007F7EC6"/>
    <w:rsid w:val="008118E8"/>
    <w:rsid w:val="008B5EEF"/>
    <w:rsid w:val="00905FE7"/>
    <w:rsid w:val="00917BA4"/>
    <w:rsid w:val="00924710"/>
    <w:rsid w:val="009359F9"/>
    <w:rsid w:val="00994768"/>
    <w:rsid w:val="00AD5279"/>
    <w:rsid w:val="00AD6F78"/>
    <w:rsid w:val="00AF7463"/>
    <w:rsid w:val="00B91836"/>
    <w:rsid w:val="00BA22E1"/>
    <w:rsid w:val="00BC152A"/>
    <w:rsid w:val="00BE458F"/>
    <w:rsid w:val="00C77BDB"/>
    <w:rsid w:val="00D140E8"/>
    <w:rsid w:val="00D224CF"/>
    <w:rsid w:val="00D37129"/>
    <w:rsid w:val="00D43088"/>
    <w:rsid w:val="00D50E52"/>
    <w:rsid w:val="00D54139"/>
    <w:rsid w:val="00D931F9"/>
    <w:rsid w:val="00D97986"/>
    <w:rsid w:val="00DB4F58"/>
    <w:rsid w:val="00DC58FF"/>
    <w:rsid w:val="00E42745"/>
    <w:rsid w:val="00E64265"/>
    <w:rsid w:val="00EB7A90"/>
    <w:rsid w:val="00EC7FCA"/>
    <w:rsid w:val="00EF2835"/>
    <w:rsid w:val="00F45E88"/>
    <w:rsid w:val="00F921D8"/>
    <w:rsid w:val="00F95430"/>
    <w:rsid w:val="00FC42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08C5"/>
    <w:pPr>
      <w:tabs>
        <w:tab w:val="center" w:pos="4153"/>
        <w:tab w:val="right" w:pos="8306"/>
      </w:tabs>
      <w:snapToGrid w:val="0"/>
    </w:pPr>
    <w:rPr>
      <w:sz w:val="20"/>
      <w:szCs w:val="20"/>
    </w:rPr>
  </w:style>
  <w:style w:type="character" w:customStyle="1" w:styleId="a4">
    <w:name w:val="頁首 字元"/>
    <w:basedOn w:val="a0"/>
    <w:link w:val="a3"/>
    <w:uiPriority w:val="99"/>
    <w:rsid w:val="002A08C5"/>
    <w:rPr>
      <w:sz w:val="20"/>
      <w:szCs w:val="20"/>
    </w:rPr>
  </w:style>
  <w:style w:type="paragraph" w:styleId="a5">
    <w:name w:val="footer"/>
    <w:basedOn w:val="a"/>
    <w:link w:val="a6"/>
    <w:uiPriority w:val="99"/>
    <w:unhideWhenUsed/>
    <w:rsid w:val="002A08C5"/>
    <w:pPr>
      <w:tabs>
        <w:tab w:val="center" w:pos="4153"/>
        <w:tab w:val="right" w:pos="8306"/>
      </w:tabs>
      <w:snapToGrid w:val="0"/>
    </w:pPr>
    <w:rPr>
      <w:sz w:val="20"/>
      <w:szCs w:val="20"/>
    </w:rPr>
  </w:style>
  <w:style w:type="character" w:customStyle="1" w:styleId="a6">
    <w:name w:val="頁尾 字元"/>
    <w:basedOn w:val="a0"/>
    <w:link w:val="a5"/>
    <w:uiPriority w:val="99"/>
    <w:rsid w:val="002A08C5"/>
    <w:rPr>
      <w:sz w:val="20"/>
      <w:szCs w:val="20"/>
    </w:rPr>
  </w:style>
  <w:style w:type="table" w:customStyle="1" w:styleId="1">
    <w:name w:val="表格格線1"/>
    <w:basedOn w:val="a1"/>
    <w:next w:val="a7"/>
    <w:uiPriority w:val="59"/>
    <w:rsid w:val="002669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2669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82C94"/>
    <w:pPr>
      <w:ind w:leftChars="200" w:left="480"/>
    </w:pPr>
  </w:style>
  <w:style w:type="paragraph" w:styleId="a9">
    <w:name w:val="Balloon Text"/>
    <w:basedOn w:val="a"/>
    <w:link w:val="aa"/>
    <w:uiPriority w:val="99"/>
    <w:semiHidden/>
    <w:unhideWhenUsed/>
    <w:rsid w:val="0021763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1763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08C5"/>
    <w:pPr>
      <w:tabs>
        <w:tab w:val="center" w:pos="4153"/>
        <w:tab w:val="right" w:pos="8306"/>
      </w:tabs>
      <w:snapToGrid w:val="0"/>
    </w:pPr>
    <w:rPr>
      <w:sz w:val="20"/>
      <w:szCs w:val="20"/>
    </w:rPr>
  </w:style>
  <w:style w:type="character" w:customStyle="1" w:styleId="a4">
    <w:name w:val="頁首 字元"/>
    <w:basedOn w:val="a0"/>
    <w:link w:val="a3"/>
    <w:uiPriority w:val="99"/>
    <w:rsid w:val="002A08C5"/>
    <w:rPr>
      <w:sz w:val="20"/>
      <w:szCs w:val="20"/>
    </w:rPr>
  </w:style>
  <w:style w:type="paragraph" w:styleId="a5">
    <w:name w:val="footer"/>
    <w:basedOn w:val="a"/>
    <w:link w:val="a6"/>
    <w:uiPriority w:val="99"/>
    <w:unhideWhenUsed/>
    <w:rsid w:val="002A08C5"/>
    <w:pPr>
      <w:tabs>
        <w:tab w:val="center" w:pos="4153"/>
        <w:tab w:val="right" w:pos="8306"/>
      </w:tabs>
      <w:snapToGrid w:val="0"/>
    </w:pPr>
    <w:rPr>
      <w:sz w:val="20"/>
      <w:szCs w:val="20"/>
    </w:rPr>
  </w:style>
  <w:style w:type="character" w:customStyle="1" w:styleId="a6">
    <w:name w:val="頁尾 字元"/>
    <w:basedOn w:val="a0"/>
    <w:link w:val="a5"/>
    <w:uiPriority w:val="99"/>
    <w:rsid w:val="002A08C5"/>
    <w:rPr>
      <w:sz w:val="20"/>
      <w:szCs w:val="20"/>
    </w:rPr>
  </w:style>
  <w:style w:type="table" w:customStyle="1" w:styleId="1">
    <w:name w:val="表格格線1"/>
    <w:basedOn w:val="a1"/>
    <w:next w:val="a7"/>
    <w:uiPriority w:val="59"/>
    <w:rsid w:val="002669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2669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82C94"/>
    <w:pPr>
      <w:ind w:leftChars="200" w:left="480"/>
    </w:pPr>
  </w:style>
  <w:style w:type="paragraph" w:styleId="a9">
    <w:name w:val="Balloon Text"/>
    <w:basedOn w:val="a"/>
    <w:link w:val="aa"/>
    <w:uiPriority w:val="99"/>
    <w:semiHidden/>
    <w:unhideWhenUsed/>
    <w:rsid w:val="0021763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176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85756-1F4E-4DEA-AC52-3EE7A0DAE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635</Words>
  <Characters>3621</Characters>
  <Application>Microsoft Office Word</Application>
  <DocSecurity>0</DocSecurity>
  <Lines>30</Lines>
  <Paragraphs>8</Paragraphs>
  <ScaleCrop>false</ScaleCrop>
  <Company/>
  <LinksUpToDate>false</LinksUpToDate>
  <CharactersWithSpaces>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投信投顧公會 郭榕琁</dc:creator>
  <cp:lastModifiedBy>投信投顧公會 郭榕琁</cp:lastModifiedBy>
  <cp:revision>8</cp:revision>
  <cp:lastPrinted>2020-06-02T06:59:00Z</cp:lastPrinted>
  <dcterms:created xsi:type="dcterms:W3CDTF">2020-07-07T06:53:00Z</dcterms:created>
  <dcterms:modified xsi:type="dcterms:W3CDTF">2020-07-07T07:31:00Z</dcterms:modified>
</cp:coreProperties>
</file>