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FD1" w:rsidRDefault="003100F5" w:rsidP="003100F5">
      <w:pPr>
        <w:rPr>
          <w:rFonts w:ascii="標楷體" w:eastAsia="標楷體" w:hAnsi="標楷體"/>
          <w:b/>
          <w:color w:val="000000" w:themeColor="text1"/>
          <w:szCs w:val="24"/>
        </w:rPr>
      </w:pPr>
      <w:r w:rsidRPr="003100F5">
        <w:rPr>
          <w:rFonts w:ascii="標楷體" w:eastAsia="標楷體" w:hAnsi="標楷體" w:hint="eastAsia"/>
          <w:b/>
          <w:color w:val="000000" w:themeColor="text1"/>
          <w:szCs w:val="24"/>
        </w:rPr>
        <w:t xml:space="preserve">中華民國證券投資信託暨顧問商業同業公會 </w:t>
      </w:r>
    </w:p>
    <w:p w:rsidR="00410766" w:rsidRDefault="009A7251" w:rsidP="003100F5">
      <w:pPr>
        <w:rPr>
          <w:rFonts w:ascii="標楷體" w:eastAsia="標楷體" w:hAnsi="標楷體"/>
          <w:b/>
          <w:color w:val="000000" w:themeColor="text1"/>
          <w:szCs w:val="24"/>
        </w:rPr>
      </w:pPr>
      <w:r>
        <w:rPr>
          <w:rFonts w:ascii="標楷體" w:eastAsia="標楷體" w:hAnsi="標楷體" w:hint="eastAsia"/>
          <w:b/>
          <w:color w:val="000000" w:themeColor="text1"/>
          <w:szCs w:val="24"/>
        </w:rPr>
        <w:t>會員及其銷售機構通路報酬支付暨銷售行為準則問答集</w:t>
      </w:r>
      <w:r w:rsidR="00E32FD1">
        <w:rPr>
          <w:rFonts w:ascii="標楷體" w:eastAsia="標楷體" w:hAnsi="標楷體" w:hint="eastAsia"/>
          <w:b/>
          <w:color w:val="000000" w:themeColor="text1"/>
          <w:szCs w:val="24"/>
        </w:rPr>
        <w:t xml:space="preserve"> </w:t>
      </w:r>
      <w:r>
        <w:rPr>
          <w:rFonts w:ascii="標楷體" w:eastAsia="標楷體" w:hAnsi="標楷體" w:hint="eastAsia"/>
          <w:b/>
          <w:color w:val="000000" w:themeColor="text1"/>
          <w:szCs w:val="24"/>
        </w:rPr>
        <w:t>修正</w:t>
      </w:r>
      <w:r w:rsidR="0025534B" w:rsidRPr="0025534B">
        <w:rPr>
          <w:rFonts w:ascii="標楷體" w:eastAsia="標楷體" w:hAnsi="標楷體" w:hint="eastAsia"/>
          <w:b/>
          <w:color w:val="000000" w:themeColor="text1"/>
          <w:szCs w:val="24"/>
        </w:rPr>
        <w:t>對照表</w:t>
      </w:r>
    </w:p>
    <w:p w:rsidR="00410766" w:rsidRPr="00FF4BED" w:rsidRDefault="00410766" w:rsidP="003100F5">
      <w:pPr>
        <w:rPr>
          <w:rFonts w:ascii="標楷體" w:eastAsia="標楷體" w:hAnsi="標楷體"/>
          <w:b/>
          <w:color w:val="000000" w:themeColor="text1"/>
          <w:szCs w:val="24"/>
        </w:rPr>
      </w:pPr>
    </w:p>
    <w:tbl>
      <w:tblPr>
        <w:tblStyle w:val="1"/>
        <w:tblW w:w="5000" w:type="pct"/>
        <w:tblInd w:w="-176" w:type="dxa"/>
        <w:tblLook w:val="04A0" w:firstRow="1" w:lastRow="0" w:firstColumn="1" w:lastColumn="0" w:noHBand="0" w:noVBand="1"/>
      </w:tblPr>
      <w:tblGrid>
        <w:gridCol w:w="2794"/>
        <w:gridCol w:w="2795"/>
        <w:gridCol w:w="2933"/>
      </w:tblGrid>
      <w:tr w:rsidR="00E30959" w:rsidRPr="00330D98" w:rsidTr="00AA593B">
        <w:trPr>
          <w:trHeight w:val="474"/>
          <w:tblHeader/>
        </w:trPr>
        <w:tc>
          <w:tcPr>
            <w:tcW w:w="1639" w:type="pct"/>
            <w:tcBorders>
              <w:bottom w:val="single" w:sz="4" w:space="0" w:color="auto"/>
            </w:tcBorders>
            <w:shd w:val="clear" w:color="auto" w:fill="D9D9D9" w:themeFill="background1" w:themeFillShade="D9"/>
          </w:tcPr>
          <w:p w:rsidR="00E30959" w:rsidRDefault="00E30959" w:rsidP="00D552BF">
            <w:pPr>
              <w:spacing w:line="400" w:lineRule="exact"/>
              <w:jc w:val="center"/>
              <w:rPr>
                <w:rFonts w:ascii="標楷體" w:eastAsia="標楷體" w:hAnsi="標楷體"/>
                <w:b/>
                <w:color w:val="000000" w:themeColor="text1"/>
              </w:rPr>
            </w:pPr>
            <w:r w:rsidRPr="00862EA0">
              <w:rPr>
                <w:rFonts w:ascii="標楷體" w:eastAsia="標楷體" w:hAnsi="標楷體" w:hint="eastAsia"/>
                <w:b/>
                <w:color w:val="000000" w:themeColor="text1"/>
              </w:rPr>
              <w:t>修正</w:t>
            </w:r>
            <w:r w:rsidR="003547D0">
              <w:rPr>
                <w:rFonts w:ascii="標楷體" w:eastAsia="標楷體" w:hAnsi="標楷體" w:hint="eastAsia"/>
                <w:b/>
                <w:color w:val="000000" w:themeColor="text1"/>
              </w:rPr>
              <w:t>規定</w:t>
            </w:r>
          </w:p>
        </w:tc>
        <w:tc>
          <w:tcPr>
            <w:tcW w:w="1640" w:type="pct"/>
            <w:tcBorders>
              <w:bottom w:val="single" w:sz="4" w:space="0" w:color="auto"/>
            </w:tcBorders>
            <w:shd w:val="clear" w:color="auto" w:fill="D9D9D9" w:themeFill="background1" w:themeFillShade="D9"/>
          </w:tcPr>
          <w:p w:rsidR="00E30959" w:rsidRDefault="00E30959" w:rsidP="00FE6540">
            <w:pPr>
              <w:spacing w:line="400" w:lineRule="exact"/>
              <w:jc w:val="center"/>
              <w:rPr>
                <w:rFonts w:ascii="標楷體" w:eastAsia="標楷體" w:hAnsi="標楷體"/>
                <w:b/>
                <w:color w:val="000000" w:themeColor="text1"/>
              </w:rPr>
            </w:pPr>
            <w:r>
              <w:rPr>
                <w:rFonts w:ascii="標楷體" w:eastAsia="標楷體" w:hAnsi="標楷體" w:hint="eastAsia"/>
                <w:b/>
                <w:color w:val="000000" w:themeColor="text1"/>
              </w:rPr>
              <w:t>現行規定</w:t>
            </w:r>
          </w:p>
        </w:tc>
        <w:tc>
          <w:tcPr>
            <w:tcW w:w="1721" w:type="pct"/>
            <w:tcBorders>
              <w:bottom w:val="single" w:sz="4" w:space="0" w:color="auto"/>
            </w:tcBorders>
            <w:shd w:val="clear" w:color="auto" w:fill="D9D9D9" w:themeFill="background1" w:themeFillShade="D9"/>
          </w:tcPr>
          <w:p w:rsidR="00E30959" w:rsidRDefault="00E30959" w:rsidP="00D552BF">
            <w:pPr>
              <w:spacing w:line="400" w:lineRule="exact"/>
              <w:jc w:val="center"/>
              <w:rPr>
                <w:rFonts w:ascii="標楷體" w:eastAsia="標楷體" w:hAnsi="標楷體"/>
                <w:b/>
                <w:color w:val="000000" w:themeColor="text1"/>
              </w:rPr>
            </w:pPr>
            <w:r>
              <w:rPr>
                <w:rFonts w:ascii="標楷體" w:eastAsia="標楷體" w:hAnsi="標楷體" w:hint="eastAsia"/>
                <w:b/>
                <w:color w:val="000000" w:themeColor="text1"/>
              </w:rPr>
              <w:t>說明</w:t>
            </w:r>
          </w:p>
        </w:tc>
      </w:tr>
      <w:tr w:rsidR="00E30959" w:rsidRPr="001A13D9" w:rsidTr="00FB13C2">
        <w:trPr>
          <w:trHeight w:val="677"/>
        </w:trPr>
        <w:tc>
          <w:tcPr>
            <w:tcW w:w="1639" w:type="pct"/>
            <w:tcBorders>
              <w:bottom w:val="single" w:sz="4" w:space="0" w:color="auto"/>
            </w:tcBorders>
            <w:shd w:val="clear" w:color="auto" w:fill="FFFFFF" w:themeFill="background1"/>
          </w:tcPr>
          <w:p w:rsidR="00E30959" w:rsidRPr="00880DDF" w:rsidRDefault="00471061" w:rsidP="00E3768B">
            <w:pPr>
              <w:spacing w:line="400" w:lineRule="exact"/>
              <w:rPr>
                <w:rFonts w:ascii="標楷體" w:eastAsia="標楷體" w:hAnsi="標楷體"/>
                <w:color w:val="000000" w:themeColor="text1"/>
              </w:rPr>
            </w:pPr>
            <w:r>
              <w:rPr>
                <w:rFonts w:ascii="標楷體" w:eastAsia="標楷體" w:hAnsi="標楷體" w:hint="eastAsia"/>
                <w:color w:val="000000" w:themeColor="text1"/>
              </w:rPr>
              <w:t>刪除</w:t>
            </w:r>
            <w:r w:rsidR="00F90E69">
              <w:rPr>
                <w:rFonts w:ascii="標楷體" w:eastAsia="標楷體" w:hAnsi="標楷體" w:hint="eastAsia"/>
                <w:color w:val="000000" w:themeColor="text1"/>
              </w:rPr>
              <w:t>。</w:t>
            </w:r>
          </w:p>
        </w:tc>
        <w:tc>
          <w:tcPr>
            <w:tcW w:w="1640" w:type="pct"/>
            <w:tcBorders>
              <w:bottom w:val="single" w:sz="4" w:space="0" w:color="auto"/>
            </w:tcBorders>
            <w:shd w:val="clear" w:color="auto" w:fill="FFFFFF" w:themeFill="background1"/>
          </w:tcPr>
          <w:p w:rsidR="00E30959" w:rsidRPr="00471061" w:rsidRDefault="00E30959" w:rsidP="00FE6540">
            <w:pPr>
              <w:spacing w:line="400" w:lineRule="exact"/>
              <w:jc w:val="both"/>
              <w:rPr>
                <w:rFonts w:ascii="標楷體" w:eastAsia="標楷體" w:hAnsi="標楷體"/>
                <w:color w:val="000000" w:themeColor="text1"/>
                <w:u w:val="single"/>
              </w:rPr>
            </w:pPr>
            <w:r w:rsidRPr="00471061">
              <w:rPr>
                <w:rFonts w:ascii="標楷體" w:eastAsia="標楷體" w:hAnsi="標楷體" w:hint="eastAsia"/>
                <w:color w:val="000000" w:themeColor="text1"/>
                <w:u w:val="single"/>
              </w:rPr>
              <w:t>序</w:t>
            </w:r>
          </w:p>
          <w:p w:rsidR="00E30959" w:rsidRPr="00471061" w:rsidRDefault="00E30959" w:rsidP="00FE6540">
            <w:pPr>
              <w:spacing w:line="400" w:lineRule="exact"/>
              <w:jc w:val="both"/>
              <w:rPr>
                <w:rFonts w:ascii="標楷體" w:eastAsia="標楷體" w:hAnsi="標楷體"/>
                <w:color w:val="000000" w:themeColor="text1"/>
                <w:u w:val="single"/>
              </w:rPr>
            </w:pPr>
            <w:r w:rsidRPr="00471061">
              <w:rPr>
                <w:rFonts w:ascii="標楷體" w:eastAsia="標楷體" w:hAnsi="標楷體" w:hint="eastAsia"/>
                <w:color w:val="000000" w:themeColor="text1"/>
                <w:u w:val="single"/>
              </w:rPr>
              <w:t>壹、適用範圍  （本準則第一條至第二條）</w:t>
            </w:r>
          </w:p>
          <w:p w:rsidR="00E30959" w:rsidRPr="00471061" w:rsidRDefault="00E30959" w:rsidP="00FE6540">
            <w:pPr>
              <w:spacing w:line="400" w:lineRule="exact"/>
              <w:jc w:val="both"/>
              <w:rPr>
                <w:rFonts w:ascii="標楷體" w:eastAsia="標楷體" w:hAnsi="標楷體"/>
                <w:color w:val="000000" w:themeColor="text1"/>
                <w:u w:val="single"/>
              </w:rPr>
            </w:pPr>
            <w:r w:rsidRPr="00471061">
              <w:rPr>
                <w:rFonts w:ascii="標楷體" w:eastAsia="標楷體" w:hAnsi="標楷體" w:hint="eastAsia"/>
                <w:color w:val="000000" w:themeColor="text1"/>
                <w:u w:val="single"/>
              </w:rPr>
              <w:t>貳、教育訓練  （本準則第三條至第五條）</w:t>
            </w:r>
          </w:p>
          <w:p w:rsidR="00E30959" w:rsidRPr="00471061" w:rsidRDefault="00E30959" w:rsidP="00FE6540">
            <w:pPr>
              <w:spacing w:line="400" w:lineRule="exact"/>
              <w:jc w:val="both"/>
              <w:rPr>
                <w:rFonts w:ascii="標楷體" w:eastAsia="標楷體" w:hAnsi="標楷體"/>
                <w:color w:val="000000" w:themeColor="text1"/>
                <w:u w:val="single"/>
              </w:rPr>
            </w:pPr>
            <w:r w:rsidRPr="00471061">
              <w:rPr>
                <w:rFonts w:ascii="標楷體" w:eastAsia="標楷體" w:hAnsi="標楷體" w:hint="eastAsia"/>
                <w:color w:val="000000" w:themeColor="text1"/>
                <w:u w:val="single"/>
              </w:rPr>
              <w:t>參、銷售行為準則  （本準則第六條至第九條）</w:t>
            </w:r>
          </w:p>
        </w:tc>
        <w:tc>
          <w:tcPr>
            <w:tcW w:w="1721" w:type="pct"/>
            <w:tcBorders>
              <w:bottom w:val="single" w:sz="4" w:space="0" w:color="auto"/>
            </w:tcBorders>
            <w:shd w:val="clear" w:color="auto" w:fill="FFFFFF" w:themeFill="background1"/>
          </w:tcPr>
          <w:p w:rsidR="00E30959" w:rsidRPr="00FE6540" w:rsidRDefault="00471061" w:rsidP="00FE6540">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刪除。</w:t>
            </w:r>
          </w:p>
        </w:tc>
      </w:tr>
      <w:tr w:rsidR="00E30959" w:rsidRPr="008F0BF9" w:rsidTr="00FB13C2">
        <w:trPr>
          <w:trHeight w:val="677"/>
        </w:trPr>
        <w:tc>
          <w:tcPr>
            <w:tcW w:w="1639" w:type="pct"/>
            <w:tcBorders>
              <w:bottom w:val="single" w:sz="4" w:space="0" w:color="auto"/>
              <w:right w:val="single" w:sz="4" w:space="0" w:color="auto"/>
            </w:tcBorders>
            <w:shd w:val="clear" w:color="auto" w:fill="FFFFFF" w:themeFill="background1"/>
          </w:tcPr>
          <w:p w:rsidR="00471061" w:rsidRDefault="00471061" w:rsidP="00064F6E">
            <w:pPr>
              <w:spacing w:line="400" w:lineRule="exact"/>
              <w:jc w:val="both"/>
              <w:rPr>
                <w:rFonts w:ascii="標楷體" w:eastAsia="標楷體" w:hAnsi="標楷體"/>
                <w:color w:val="000000" w:themeColor="text1"/>
              </w:rPr>
            </w:pPr>
          </w:p>
          <w:p w:rsidR="00E30959" w:rsidRDefault="00E30959" w:rsidP="00064F6E">
            <w:pPr>
              <w:spacing w:line="400" w:lineRule="exact"/>
              <w:jc w:val="both"/>
              <w:rPr>
                <w:rFonts w:ascii="標楷體" w:eastAsia="標楷體" w:hAnsi="標楷體"/>
                <w:color w:val="000000" w:themeColor="text1"/>
              </w:rPr>
            </w:pPr>
            <w:r w:rsidRPr="008F0BF9">
              <w:rPr>
                <w:rFonts w:ascii="標楷體" w:eastAsia="標楷體" w:hAnsi="標楷體" w:hint="eastAsia"/>
                <w:color w:val="000000" w:themeColor="text1"/>
              </w:rPr>
              <w:t>一、</w:t>
            </w:r>
            <w:r w:rsidRPr="00642B99">
              <w:rPr>
                <w:rFonts w:ascii="標楷體" w:eastAsia="標楷體" w:hAnsi="標楷體" w:hint="eastAsia"/>
                <w:color w:val="000000" w:themeColor="text1"/>
                <w:u w:val="single"/>
              </w:rPr>
              <w:t>境外基金機構、</w:t>
            </w:r>
            <w:r w:rsidRPr="00317538">
              <w:rPr>
                <w:rFonts w:ascii="標楷體" w:eastAsia="標楷體" w:hAnsi="標楷體" w:hint="eastAsia"/>
                <w:color w:val="000000" w:themeColor="text1"/>
              </w:rPr>
              <w:t>總代理人</w:t>
            </w:r>
            <w:r w:rsidRPr="00F756BC">
              <w:rPr>
                <w:rFonts w:ascii="標楷體" w:eastAsia="標楷體" w:hAnsi="標楷體" w:hint="eastAsia"/>
                <w:color w:val="000000" w:themeColor="text1"/>
                <w:u w:val="single"/>
              </w:rPr>
              <w:t>及</w:t>
            </w:r>
            <w:r w:rsidRPr="00317538">
              <w:rPr>
                <w:rFonts w:ascii="標楷體" w:eastAsia="標楷體" w:hAnsi="標楷體" w:hint="eastAsia"/>
                <w:color w:val="000000" w:themeColor="text1"/>
              </w:rPr>
              <w:t>證券投資信託</w:t>
            </w:r>
            <w:r w:rsidRPr="00F756BC">
              <w:rPr>
                <w:rFonts w:ascii="標楷體" w:eastAsia="標楷體" w:hAnsi="標楷體" w:hint="eastAsia"/>
                <w:color w:val="000000" w:themeColor="text1"/>
                <w:u w:val="single"/>
              </w:rPr>
              <w:t>事業</w:t>
            </w:r>
            <w:r w:rsidRPr="00317538">
              <w:rPr>
                <w:rFonts w:ascii="標楷體" w:eastAsia="標楷體" w:hAnsi="標楷體" w:hint="eastAsia"/>
                <w:color w:val="000000" w:themeColor="text1"/>
              </w:rPr>
              <w:t>與保險公司因投資型保險</w:t>
            </w:r>
            <w:r w:rsidR="00A075BA" w:rsidRPr="00A075BA">
              <w:rPr>
                <w:rFonts w:ascii="標楷體" w:eastAsia="標楷體" w:hAnsi="標楷體" w:hint="eastAsia"/>
                <w:color w:val="000000" w:themeColor="text1"/>
                <w:u w:val="single"/>
              </w:rPr>
              <w:t>業務</w:t>
            </w:r>
            <w:r w:rsidRPr="00317538">
              <w:rPr>
                <w:rFonts w:ascii="標楷體" w:eastAsia="標楷體" w:hAnsi="標楷體" w:hint="eastAsia"/>
                <w:color w:val="000000" w:themeColor="text1"/>
              </w:rPr>
              <w:t>所為之業務往來，</w:t>
            </w:r>
            <w:r w:rsidRPr="00B348E8">
              <w:rPr>
                <w:rFonts w:ascii="標楷體" w:eastAsia="標楷體" w:hAnsi="標楷體" w:hint="eastAsia"/>
                <w:color w:val="000000" w:themeColor="text1"/>
              </w:rPr>
              <w:t>是否適用</w:t>
            </w:r>
            <w:r w:rsidR="00A075BA" w:rsidRPr="00A075BA">
              <w:rPr>
                <w:rFonts w:ascii="標楷體" w:eastAsia="標楷體" w:hAnsi="標楷體" w:hint="eastAsia"/>
                <w:color w:val="000000" w:themeColor="text1"/>
                <w:u w:val="single"/>
              </w:rPr>
              <w:t>中華民國證券投資信託暨顧問商業同業公會會員及其銷售機構通路報酬支付暨銷售行為準則（以下簡稱「本準則」）</w:t>
            </w:r>
            <w:r w:rsidR="00A075BA">
              <w:rPr>
                <w:rFonts w:ascii="標楷體" w:eastAsia="標楷體" w:hAnsi="標楷體" w:hint="eastAsia"/>
                <w:color w:val="000000" w:themeColor="text1"/>
              </w:rPr>
              <w:t>之</w:t>
            </w:r>
            <w:r w:rsidRPr="00B348E8">
              <w:rPr>
                <w:rFonts w:ascii="標楷體" w:eastAsia="標楷體" w:hAnsi="標楷體" w:hint="eastAsia"/>
                <w:color w:val="000000" w:themeColor="text1"/>
              </w:rPr>
              <w:t>相關規範？</w:t>
            </w:r>
          </w:p>
          <w:p w:rsidR="008A60EA" w:rsidRDefault="008A60EA" w:rsidP="00064F6E">
            <w:pPr>
              <w:spacing w:line="400" w:lineRule="exact"/>
              <w:jc w:val="both"/>
              <w:rPr>
                <w:rFonts w:ascii="標楷體" w:eastAsia="標楷體" w:hAnsi="標楷體"/>
                <w:color w:val="000000" w:themeColor="text1"/>
              </w:rPr>
            </w:pPr>
          </w:p>
          <w:p w:rsidR="00E30959" w:rsidRPr="00642B99" w:rsidRDefault="00E30959" w:rsidP="00A3627B">
            <w:pPr>
              <w:spacing w:line="400" w:lineRule="exact"/>
              <w:jc w:val="both"/>
              <w:rPr>
                <w:rFonts w:ascii="標楷體" w:eastAsia="標楷體" w:hAnsi="標楷體"/>
                <w:color w:val="000000" w:themeColor="text1"/>
                <w:u w:val="single"/>
              </w:rPr>
            </w:pPr>
            <w:r w:rsidRPr="00317538">
              <w:rPr>
                <w:rFonts w:ascii="標楷體" w:eastAsia="標楷體" w:hAnsi="標楷體" w:hint="eastAsia"/>
                <w:color w:val="000000" w:themeColor="text1"/>
              </w:rPr>
              <w:t>答：按本準則第二條已明定規範主體，以境外基金機構、總代理人、證券</w:t>
            </w:r>
            <w:r>
              <w:rPr>
                <w:rFonts w:ascii="標楷體" w:eastAsia="標楷體" w:hAnsi="標楷體" w:hint="eastAsia"/>
                <w:color w:val="000000" w:themeColor="text1"/>
              </w:rPr>
              <w:t>投資信託事業、證券投資顧問事業與銷售機構及其從業人員為範圍，</w:t>
            </w:r>
            <w:r w:rsidRPr="00B348E8">
              <w:rPr>
                <w:rFonts w:ascii="標楷體" w:eastAsia="標楷體" w:hAnsi="標楷體" w:hint="eastAsia"/>
                <w:color w:val="000000" w:themeColor="text1"/>
              </w:rPr>
              <w:t>是以</w:t>
            </w:r>
            <w:r w:rsidRPr="000B7C8C">
              <w:rPr>
                <w:rFonts w:ascii="標楷體" w:eastAsia="標楷體" w:hAnsi="標楷體" w:hint="eastAsia"/>
                <w:color w:val="000000" w:themeColor="text1"/>
                <w:u w:val="single"/>
              </w:rPr>
              <w:t>境外基金機構、</w:t>
            </w:r>
            <w:r w:rsidRPr="00B348E8">
              <w:rPr>
                <w:rFonts w:ascii="標楷體" w:eastAsia="標楷體" w:hAnsi="標楷體" w:hint="eastAsia"/>
                <w:color w:val="000000" w:themeColor="text1"/>
              </w:rPr>
              <w:t>總代理人</w:t>
            </w:r>
            <w:r w:rsidRPr="000B7C8C">
              <w:rPr>
                <w:rFonts w:ascii="標楷體" w:eastAsia="標楷體" w:hAnsi="標楷體" w:hint="eastAsia"/>
                <w:color w:val="000000" w:themeColor="text1"/>
                <w:u w:val="single"/>
              </w:rPr>
              <w:t>及</w:t>
            </w:r>
            <w:r w:rsidRPr="00B348E8">
              <w:rPr>
                <w:rFonts w:ascii="標楷體" w:eastAsia="標楷體" w:hAnsi="標楷體" w:hint="eastAsia"/>
                <w:color w:val="000000" w:themeColor="text1"/>
              </w:rPr>
              <w:t>證券投資信託事業</w:t>
            </w:r>
            <w:r w:rsidR="008A60EA" w:rsidRPr="008A60EA">
              <w:rPr>
                <w:rFonts w:ascii="標楷體" w:eastAsia="標楷體" w:hAnsi="標楷體" w:hint="eastAsia"/>
                <w:color w:val="000000" w:themeColor="text1"/>
              </w:rPr>
              <w:t>與保險公司因投資型保險</w:t>
            </w:r>
            <w:r w:rsidR="00A3627B" w:rsidRPr="00A3627B">
              <w:rPr>
                <w:rFonts w:ascii="標楷體" w:eastAsia="標楷體" w:hAnsi="標楷體" w:hint="eastAsia"/>
                <w:color w:val="000000" w:themeColor="text1"/>
                <w:u w:val="single"/>
              </w:rPr>
              <w:t>業務</w:t>
            </w:r>
            <w:r w:rsidR="008A60EA" w:rsidRPr="008A60EA">
              <w:rPr>
                <w:rFonts w:ascii="標楷體" w:eastAsia="標楷體" w:hAnsi="標楷體" w:hint="eastAsia"/>
                <w:color w:val="000000" w:themeColor="text1"/>
              </w:rPr>
              <w:t>所為之業務往來</w:t>
            </w:r>
            <w:r w:rsidRPr="00317538">
              <w:rPr>
                <w:rFonts w:ascii="標楷體" w:eastAsia="標楷體" w:hAnsi="標楷體" w:hint="eastAsia"/>
                <w:color w:val="000000" w:themeColor="text1"/>
              </w:rPr>
              <w:t>，仍應</w:t>
            </w:r>
            <w:r w:rsidRPr="00317538">
              <w:rPr>
                <w:rFonts w:ascii="標楷體" w:eastAsia="標楷體" w:hAnsi="標楷體" w:hint="eastAsia"/>
                <w:color w:val="000000" w:themeColor="text1"/>
              </w:rPr>
              <w:lastRenderedPageBreak/>
              <w:t>遵循本準則第三條、第四條、第五條及第六條等相關規範。至於保險公司就</w:t>
            </w:r>
            <w:r>
              <w:rPr>
                <w:rFonts w:ascii="標楷體" w:eastAsia="標楷體" w:hAnsi="標楷體" w:hint="eastAsia"/>
                <w:color w:val="000000" w:themeColor="text1"/>
              </w:rPr>
              <w:t>通路</w:t>
            </w:r>
            <w:r w:rsidRPr="00317538">
              <w:rPr>
                <w:rFonts w:ascii="標楷體" w:eastAsia="標楷體" w:hAnsi="標楷體" w:hint="eastAsia"/>
                <w:color w:val="000000" w:themeColor="text1"/>
              </w:rPr>
              <w:t>報酬支付及從業人員行為是否比照本準則規範乙節，則應依金融監督管理委員會保險局及中華民國人壽保險商業同業公會之相關規範辦理。</w:t>
            </w:r>
          </w:p>
        </w:tc>
        <w:tc>
          <w:tcPr>
            <w:tcW w:w="1640" w:type="pct"/>
            <w:tcBorders>
              <w:bottom w:val="single" w:sz="4" w:space="0" w:color="auto"/>
              <w:right w:val="single" w:sz="4" w:space="0" w:color="auto"/>
            </w:tcBorders>
            <w:shd w:val="clear" w:color="auto" w:fill="FFFFFF" w:themeFill="background1"/>
          </w:tcPr>
          <w:p w:rsidR="00E30959" w:rsidRPr="00471061" w:rsidRDefault="00E30959" w:rsidP="00FE6540">
            <w:pPr>
              <w:spacing w:line="400" w:lineRule="exact"/>
              <w:jc w:val="both"/>
              <w:rPr>
                <w:rFonts w:ascii="標楷體" w:eastAsia="標楷體" w:hAnsi="標楷體"/>
                <w:color w:val="000000" w:themeColor="text1"/>
                <w:u w:val="single"/>
              </w:rPr>
            </w:pPr>
            <w:r w:rsidRPr="00471061">
              <w:rPr>
                <w:rFonts w:ascii="標楷體" w:eastAsia="標楷體" w:hAnsi="標楷體" w:hint="eastAsia"/>
                <w:color w:val="000000" w:themeColor="text1"/>
                <w:u w:val="single"/>
              </w:rPr>
              <w:lastRenderedPageBreak/>
              <w:t>【壹、適用範圍】</w:t>
            </w:r>
          </w:p>
          <w:p w:rsidR="00E30959" w:rsidRPr="00B348E8" w:rsidRDefault="00E30959" w:rsidP="00FE6540">
            <w:pPr>
              <w:spacing w:line="400" w:lineRule="exact"/>
              <w:jc w:val="both"/>
              <w:rPr>
                <w:rFonts w:ascii="標楷體" w:eastAsia="標楷體" w:hAnsi="標楷體"/>
                <w:color w:val="000000" w:themeColor="text1"/>
              </w:rPr>
            </w:pPr>
            <w:r w:rsidRPr="007C1714">
              <w:rPr>
                <w:rFonts w:ascii="標楷體" w:eastAsia="標楷體" w:hAnsi="標楷體" w:hint="eastAsia"/>
                <w:color w:val="000000" w:themeColor="text1"/>
              </w:rPr>
              <w:t>一、總代理人</w:t>
            </w:r>
            <w:r w:rsidRPr="00F756BC">
              <w:rPr>
                <w:rFonts w:ascii="標楷體" w:eastAsia="標楷體" w:hAnsi="標楷體" w:hint="eastAsia"/>
                <w:color w:val="000000" w:themeColor="text1"/>
                <w:u w:val="single"/>
              </w:rPr>
              <w:t>或</w:t>
            </w:r>
            <w:r w:rsidRPr="007C1714">
              <w:rPr>
                <w:rFonts w:ascii="標楷體" w:eastAsia="標楷體" w:hAnsi="標楷體" w:hint="eastAsia"/>
                <w:color w:val="000000" w:themeColor="text1"/>
              </w:rPr>
              <w:t>證券投資信託</w:t>
            </w:r>
            <w:r w:rsidRPr="00F756BC">
              <w:rPr>
                <w:rFonts w:ascii="標楷體" w:eastAsia="標楷體" w:hAnsi="標楷體" w:hint="eastAsia"/>
                <w:color w:val="000000" w:themeColor="text1"/>
                <w:u w:val="single"/>
              </w:rPr>
              <w:t>公司</w:t>
            </w:r>
            <w:r w:rsidRPr="007C1714">
              <w:rPr>
                <w:rFonts w:ascii="標楷體" w:eastAsia="標楷體" w:hAnsi="標楷體" w:hint="eastAsia"/>
                <w:color w:val="000000" w:themeColor="text1"/>
              </w:rPr>
              <w:t>與保險公司因投資型保險</w:t>
            </w:r>
            <w:r w:rsidRPr="00A075BA">
              <w:rPr>
                <w:rFonts w:ascii="標楷體" w:eastAsia="標楷體" w:hAnsi="標楷體" w:hint="eastAsia"/>
                <w:color w:val="000000" w:themeColor="text1"/>
                <w:u w:val="single"/>
              </w:rPr>
              <w:t>專設帳簿</w:t>
            </w:r>
            <w:r w:rsidRPr="007C1714">
              <w:rPr>
                <w:rFonts w:ascii="標楷體" w:eastAsia="標楷體" w:hAnsi="標楷體" w:hint="eastAsia"/>
                <w:color w:val="000000" w:themeColor="text1"/>
              </w:rPr>
              <w:t>所為之業務往來，</w:t>
            </w:r>
            <w:r w:rsidRPr="008A60EA">
              <w:rPr>
                <w:rFonts w:ascii="標楷體" w:eastAsia="標楷體" w:hAnsi="標楷體" w:hint="eastAsia"/>
                <w:color w:val="000000" w:themeColor="text1"/>
                <w:u w:val="single"/>
              </w:rPr>
              <w:t>如教育訓練之內容與施行、通路報酬支付原則及基金銷售一般業務拜訪之饋贈或款待等，</w:t>
            </w:r>
            <w:r w:rsidRPr="00B348E8">
              <w:rPr>
                <w:rFonts w:ascii="標楷體" w:eastAsia="標楷體" w:hAnsi="標楷體" w:hint="eastAsia"/>
                <w:color w:val="000000" w:themeColor="text1"/>
              </w:rPr>
              <w:t>是否適用本準則相關規範？</w:t>
            </w:r>
          </w:p>
          <w:p w:rsidR="00FB13C2" w:rsidRDefault="00FB13C2" w:rsidP="00FE6540">
            <w:pPr>
              <w:spacing w:line="400" w:lineRule="exact"/>
              <w:jc w:val="both"/>
              <w:rPr>
                <w:rFonts w:ascii="標楷體" w:eastAsia="標楷體" w:hAnsi="標楷體"/>
                <w:color w:val="000000" w:themeColor="text1"/>
              </w:rPr>
            </w:pPr>
          </w:p>
          <w:p w:rsidR="00A075BA" w:rsidRDefault="00A075BA" w:rsidP="00FE6540">
            <w:pPr>
              <w:spacing w:line="400" w:lineRule="exact"/>
              <w:jc w:val="both"/>
              <w:rPr>
                <w:rFonts w:ascii="標楷體" w:eastAsia="標楷體" w:hAnsi="標楷體"/>
                <w:color w:val="000000" w:themeColor="text1"/>
              </w:rPr>
            </w:pPr>
          </w:p>
          <w:p w:rsidR="00A075BA" w:rsidRDefault="00A075BA" w:rsidP="00FE6540">
            <w:pPr>
              <w:spacing w:line="400" w:lineRule="exact"/>
              <w:jc w:val="both"/>
              <w:rPr>
                <w:rFonts w:ascii="標楷體" w:eastAsia="標楷體" w:hAnsi="標楷體"/>
                <w:color w:val="000000" w:themeColor="text1"/>
              </w:rPr>
            </w:pPr>
          </w:p>
          <w:p w:rsidR="00E30959" w:rsidRDefault="00E30959" w:rsidP="00FE6540">
            <w:pPr>
              <w:spacing w:line="400" w:lineRule="exact"/>
              <w:jc w:val="both"/>
              <w:rPr>
                <w:rFonts w:ascii="標楷體" w:eastAsia="標楷體" w:hAnsi="標楷體"/>
                <w:color w:val="000000" w:themeColor="text1"/>
              </w:rPr>
            </w:pPr>
            <w:r w:rsidRPr="007C1714">
              <w:rPr>
                <w:rFonts w:ascii="標楷體" w:eastAsia="標楷體" w:hAnsi="標楷體" w:hint="eastAsia"/>
                <w:color w:val="000000" w:themeColor="text1"/>
              </w:rPr>
              <w:t>答：按</w:t>
            </w:r>
            <w:r w:rsidRPr="00A075BA">
              <w:rPr>
                <w:rFonts w:ascii="標楷體" w:eastAsia="標楷體" w:hAnsi="標楷體" w:hint="eastAsia"/>
                <w:color w:val="000000" w:themeColor="text1"/>
                <w:u w:val="single"/>
              </w:rPr>
              <w:t>中華民國證券投資信託暨顧問商業同業公會會員及其銷售機構通路報酬支付暨銷售行為準則（以下簡稱「</w:t>
            </w:r>
            <w:r w:rsidRPr="007C1714">
              <w:rPr>
                <w:rFonts w:ascii="標楷體" w:eastAsia="標楷體" w:hAnsi="標楷體" w:hint="eastAsia"/>
                <w:color w:val="000000" w:themeColor="text1"/>
              </w:rPr>
              <w:t>本準則</w:t>
            </w:r>
            <w:r w:rsidRPr="00A075BA">
              <w:rPr>
                <w:rFonts w:ascii="標楷體" w:eastAsia="標楷體" w:hAnsi="標楷體" w:hint="eastAsia"/>
                <w:color w:val="000000" w:themeColor="text1"/>
                <w:u w:val="single"/>
              </w:rPr>
              <w:t>」）</w:t>
            </w:r>
            <w:r w:rsidRPr="007C1714">
              <w:rPr>
                <w:rFonts w:ascii="標楷體" w:eastAsia="標楷體" w:hAnsi="標楷體" w:hint="eastAsia"/>
                <w:color w:val="000000" w:themeColor="text1"/>
              </w:rPr>
              <w:t>第二條已明定規範主體，以境外基金機構、總代理人、證券投資信託事業、證券投資顧問事業與</w:t>
            </w:r>
            <w:r w:rsidRPr="00A075BA">
              <w:rPr>
                <w:rFonts w:ascii="標楷體" w:eastAsia="標楷體" w:hAnsi="標楷體" w:hint="eastAsia"/>
                <w:color w:val="000000" w:themeColor="text1"/>
                <w:u w:val="single"/>
              </w:rPr>
              <w:t>基金</w:t>
            </w:r>
            <w:r w:rsidRPr="007C1714">
              <w:rPr>
                <w:rFonts w:ascii="標楷體" w:eastAsia="標楷體" w:hAnsi="標楷體" w:hint="eastAsia"/>
                <w:color w:val="000000" w:themeColor="text1"/>
              </w:rPr>
              <w:t>銷售機構及其從</w:t>
            </w:r>
            <w:r w:rsidRPr="007C1714">
              <w:rPr>
                <w:rFonts w:ascii="標楷體" w:eastAsia="標楷體" w:hAnsi="標楷體" w:hint="eastAsia"/>
                <w:color w:val="000000" w:themeColor="text1"/>
              </w:rPr>
              <w:lastRenderedPageBreak/>
              <w:t>業人員為範圍</w:t>
            </w:r>
            <w:r w:rsidRPr="00BF6811">
              <w:rPr>
                <w:rFonts w:ascii="標楷體" w:eastAsia="標楷體" w:hAnsi="標楷體" w:hint="eastAsia"/>
                <w:color w:val="000000" w:themeColor="text1"/>
              </w:rPr>
              <w:t>，</w:t>
            </w:r>
            <w:r w:rsidRPr="00B348E8">
              <w:rPr>
                <w:rFonts w:ascii="標楷體" w:eastAsia="標楷體" w:hAnsi="標楷體" w:hint="eastAsia"/>
                <w:color w:val="000000" w:themeColor="text1"/>
              </w:rPr>
              <w:t>是以總代理人</w:t>
            </w:r>
            <w:r w:rsidRPr="000B7C8C">
              <w:rPr>
                <w:rFonts w:ascii="標楷體" w:eastAsia="標楷體" w:hAnsi="標楷體" w:hint="eastAsia"/>
                <w:color w:val="000000" w:themeColor="text1"/>
                <w:u w:val="single"/>
              </w:rPr>
              <w:t>、</w:t>
            </w:r>
            <w:r w:rsidRPr="00B348E8">
              <w:rPr>
                <w:rFonts w:ascii="標楷體" w:eastAsia="標楷體" w:hAnsi="標楷體" w:hint="eastAsia"/>
                <w:color w:val="000000" w:themeColor="text1"/>
              </w:rPr>
              <w:t>證券投資信託事業</w:t>
            </w:r>
            <w:r w:rsidRPr="000A150E">
              <w:rPr>
                <w:rFonts w:ascii="標楷體" w:eastAsia="標楷體" w:hAnsi="標楷體" w:hint="eastAsia"/>
                <w:color w:val="000000" w:themeColor="text1"/>
                <w:u w:val="single"/>
              </w:rPr>
              <w:t>擔任主辦單位且</w:t>
            </w:r>
            <w:r w:rsidRPr="008A60EA">
              <w:rPr>
                <w:rFonts w:ascii="標楷體" w:eastAsia="標楷體" w:hAnsi="標楷體" w:hint="eastAsia"/>
                <w:color w:val="000000" w:themeColor="text1"/>
                <w:u w:val="single"/>
              </w:rPr>
              <w:t>提供保險公司上述行為時</w:t>
            </w:r>
            <w:r w:rsidRPr="007C1714">
              <w:rPr>
                <w:rFonts w:ascii="標楷體" w:eastAsia="標楷體" w:hAnsi="標楷體" w:hint="eastAsia"/>
                <w:color w:val="000000" w:themeColor="text1"/>
              </w:rPr>
              <w:t>，仍應遵循本準則第三條、第四條、第五條及第六條等相關規範。至於保險公司就</w:t>
            </w:r>
            <w:r w:rsidRPr="000A150E">
              <w:rPr>
                <w:rFonts w:ascii="標楷體" w:eastAsia="標楷體" w:hAnsi="標楷體" w:hint="eastAsia"/>
                <w:color w:val="000000" w:themeColor="text1"/>
              </w:rPr>
              <w:t>通路</w:t>
            </w:r>
            <w:r w:rsidRPr="007C1714">
              <w:rPr>
                <w:rFonts w:ascii="標楷體" w:eastAsia="標楷體" w:hAnsi="標楷體" w:hint="eastAsia"/>
                <w:color w:val="000000" w:themeColor="text1"/>
              </w:rPr>
              <w:t>報酬支付及從業人員行為是否比照本準則規範乙節，則應依金融監督管理委員會保險局及中華民國人壽保險商業同業公會之相關規範辦理。</w:t>
            </w:r>
          </w:p>
        </w:tc>
        <w:tc>
          <w:tcPr>
            <w:tcW w:w="1721" w:type="pct"/>
            <w:tcBorders>
              <w:bottom w:val="single" w:sz="4" w:space="0" w:color="auto"/>
              <w:right w:val="single" w:sz="4" w:space="0" w:color="auto"/>
            </w:tcBorders>
            <w:shd w:val="clear" w:color="auto" w:fill="FFFFFF" w:themeFill="background1"/>
          </w:tcPr>
          <w:p w:rsidR="00E30959" w:rsidRPr="00182C44" w:rsidRDefault="00E30959" w:rsidP="00182C44">
            <w:pPr>
              <w:spacing w:line="400" w:lineRule="exact"/>
              <w:jc w:val="both"/>
              <w:rPr>
                <w:rFonts w:ascii="標楷體" w:eastAsia="標楷體" w:hAnsi="標楷體"/>
                <w:color w:val="000000" w:themeColor="text1"/>
              </w:rPr>
            </w:pPr>
            <w:r w:rsidRPr="00522915">
              <w:rPr>
                <w:rFonts w:ascii="標楷體" w:eastAsia="標楷體" w:hAnsi="標楷體" w:hint="eastAsia"/>
                <w:color w:val="000000" w:themeColor="text1"/>
              </w:rPr>
              <w:lastRenderedPageBreak/>
              <w:t>依本準則之修正調整文字。</w:t>
            </w:r>
          </w:p>
          <w:p w:rsidR="00E30959" w:rsidRPr="00182C44" w:rsidRDefault="00E30959" w:rsidP="00522915">
            <w:pPr>
              <w:spacing w:line="400" w:lineRule="exact"/>
              <w:jc w:val="right"/>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182C44" w:rsidRDefault="00E30959" w:rsidP="00182C44">
            <w:pPr>
              <w:spacing w:line="400" w:lineRule="exact"/>
              <w:jc w:val="both"/>
              <w:rPr>
                <w:rFonts w:ascii="標楷體" w:eastAsia="標楷體" w:hAnsi="標楷體"/>
                <w:color w:val="000000" w:themeColor="text1"/>
              </w:rPr>
            </w:pPr>
          </w:p>
          <w:p w:rsidR="00E30959" w:rsidRPr="00787A8B" w:rsidRDefault="00E30959" w:rsidP="00545C54">
            <w:pPr>
              <w:spacing w:line="400" w:lineRule="exact"/>
              <w:rPr>
                <w:rFonts w:ascii="標楷體" w:eastAsia="標楷體" w:hAnsi="標楷體"/>
                <w:color w:val="000000" w:themeColor="text1"/>
              </w:rPr>
            </w:pPr>
          </w:p>
        </w:tc>
      </w:tr>
      <w:tr w:rsidR="00471061" w:rsidRPr="008F0BF9" w:rsidTr="00FB13C2">
        <w:trPr>
          <w:trHeight w:val="677"/>
        </w:trPr>
        <w:tc>
          <w:tcPr>
            <w:tcW w:w="1639" w:type="pct"/>
            <w:tcBorders>
              <w:bottom w:val="single" w:sz="4" w:space="0" w:color="auto"/>
              <w:right w:val="single" w:sz="4" w:space="0" w:color="auto"/>
            </w:tcBorders>
            <w:shd w:val="clear" w:color="auto" w:fill="FFFFFF" w:themeFill="background1"/>
          </w:tcPr>
          <w:p w:rsidR="0074116E" w:rsidRPr="0074116E" w:rsidRDefault="0074116E" w:rsidP="0074116E">
            <w:pPr>
              <w:spacing w:line="400" w:lineRule="exact"/>
              <w:jc w:val="both"/>
              <w:rPr>
                <w:rFonts w:ascii="標楷體" w:eastAsia="標楷體" w:hAnsi="標楷體"/>
                <w:color w:val="000000" w:themeColor="text1"/>
              </w:rPr>
            </w:pPr>
            <w:r w:rsidRPr="0074116E">
              <w:rPr>
                <w:rFonts w:ascii="標楷體" w:eastAsia="標楷體" w:hAnsi="標楷體" w:hint="eastAsia"/>
                <w:color w:val="000000" w:themeColor="text1"/>
              </w:rPr>
              <w:lastRenderedPageBreak/>
              <w:t>二、</w:t>
            </w:r>
            <w:r w:rsidRPr="00EC2898">
              <w:rPr>
                <w:rFonts w:ascii="標楷體" w:eastAsia="標楷體" w:hAnsi="標楷體" w:hint="eastAsia"/>
                <w:color w:val="000000" w:themeColor="text1"/>
              </w:rPr>
              <w:t>本準則</w:t>
            </w:r>
            <w:r w:rsidR="0033028C">
              <w:rPr>
                <w:rFonts w:ascii="標楷體" w:eastAsia="標楷體" w:hAnsi="標楷體" w:hint="eastAsia"/>
                <w:color w:val="000000" w:themeColor="text1"/>
                <w:u w:val="single"/>
              </w:rPr>
              <w:t>所規定</w:t>
            </w:r>
            <w:r w:rsidRPr="0074116E">
              <w:rPr>
                <w:rFonts w:ascii="標楷體" w:eastAsia="標楷體" w:hAnsi="標楷體" w:hint="eastAsia"/>
                <w:color w:val="000000" w:themeColor="text1"/>
                <w:u w:val="single"/>
              </w:rPr>
              <w:t>之</w:t>
            </w:r>
            <w:r w:rsidRPr="0074116E">
              <w:rPr>
                <w:rFonts w:ascii="新細明體" w:eastAsia="新細明體" w:hAnsi="新細明體" w:hint="eastAsia"/>
                <w:color w:val="000000" w:themeColor="text1"/>
                <w:u w:val="single"/>
              </w:rPr>
              <w:t>「</w:t>
            </w:r>
            <w:r w:rsidRPr="0074116E">
              <w:rPr>
                <w:rFonts w:ascii="標楷體" w:eastAsia="標楷體" w:hAnsi="標楷體" w:hint="eastAsia"/>
                <w:color w:val="000000" w:themeColor="text1"/>
                <w:u w:val="single"/>
              </w:rPr>
              <w:t>通路報酬」</w:t>
            </w:r>
            <w:r w:rsidRPr="0033028C">
              <w:rPr>
                <w:rFonts w:ascii="標楷體" w:eastAsia="標楷體" w:hAnsi="標楷體" w:hint="eastAsia"/>
                <w:color w:val="000000" w:themeColor="text1"/>
                <w:u w:val="single"/>
              </w:rPr>
              <w:t>及</w:t>
            </w:r>
            <w:r w:rsidRPr="0074116E">
              <w:rPr>
                <w:rFonts w:ascii="標楷體" w:eastAsia="標楷體" w:hAnsi="標楷體" w:hint="eastAsia"/>
                <w:color w:val="000000" w:themeColor="text1"/>
              </w:rPr>
              <w:t>第二條所稱「從業人員」之範圍為何？</w:t>
            </w:r>
          </w:p>
          <w:p w:rsidR="0074116E" w:rsidRDefault="0074116E" w:rsidP="0074116E">
            <w:pPr>
              <w:spacing w:line="400" w:lineRule="exact"/>
              <w:jc w:val="both"/>
              <w:rPr>
                <w:rFonts w:ascii="標楷體" w:eastAsia="標楷體" w:hAnsi="標楷體"/>
                <w:color w:val="000000" w:themeColor="text1"/>
              </w:rPr>
            </w:pPr>
            <w:r w:rsidRPr="0074116E">
              <w:rPr>
                <w:rFonts w:ascii="標楷體" w:eastAsia="標楷體" w:hAnsi="標楷體" w:hint="eastAsia"/>
                <w:color w:val="000000" w:themeColor="text1"/>
              </w:rPr>
              <w:t>答：</w:t>
            </w:r>
          </w:p>
          <w:p w:rsidR="0074116E" w:rsidRPr="003061AE" w:rsidRDefault="0074116E" w:rsidP="0074116E">
            <w:pPr>
              <w:spacing w:line="400" w:lineRule="exact"/>
              <w:jc w:val="both"/>
              <w:rPr>
                <w:rFonts w:ascii="標楷體" w:eastAsia="標楷體" w:hAnsi="標楷體"/>
                <w:color w:val="000000" w:themeColor="text1"/>
                <w:u w:val="single"/>
              </w:rPr>
            </w:pPr>
            <w:r w:rsidRPr="003061AE">
              <w:rPr>
                <w:rFonts w:ascii="標楷體" w:eastAsia="標楷體" w:hAnsi="標楷體" w:hint="eastAsia"/>
                <w:color w:val="000000" w:themeColor="text1"/>
                <w:u w:val="single"/>
              </w:rPr>
              <w:t>(一)本準則</w:t>
            </w:r>
            <w:r w:rsidR="0033028C">
              <w:rPr>
                <w:rFonts w:ascii="標楷體" w:eastAsia="標楷體" w:hAnsi="標楷體" w:hint="eastAsia"/>
                <w:color w:val="000000" w:themeColor="text1"/>
                <w:u w:val="single"/>
              </w:rPr>
              <w:t>所規定</w:t>
            </w:r>
            <w:r w:rsidRPr="003061AE">
              <w:rPr>
                <w:rFonts w:ascii="標楷體" w:eastAsia="標楷體" w:hAnsi="標楷體" w:hint="eastAsia"/>
                <w:color w:val="000000" w:themeColor="text1"/>
                <w:u w:val="single"/>
              </w:rPr>
              <w:t>之通路報酬以中華民國證券投資信託暨顧問商業同業公會會員及其銷售機構基金通路報酬施行要點（以下簡稱「本要點」）第三條之報酬項目為限，不符合本要點規定之項目不得支</w:t>
            </w:r>
            <w:r w:rsidR="005B0E4A" w:rsidRPr="003061AE">
              <w:rPr>
                <w:rFonts w:ascii="標楷體" w:eastAsia="標楷體" w:hAnsi="標楷體" w:hint="eastAsia"/>
                <w:color w:val="000000" w:themeColor="text1"/>
                <w:u w:val="single"/>
              </w:rPr>
              <w:t>付，如銷售機構</w:t>
            </w:r>
            <w:r w:rsidR="003061AE" w:rsidRPr="003061AE">
              <w:rPr>
                <w:rFonts w:ascii="標楷體" w:eastAsia="標楷體" w:hAnsi="標楷體" w:hint="eastAsia"/>
                <w:color w:val="000000" w:themeColor="text1"/>
                <w:u w:val="single"/>
              </w:rPr>
              <w:t>舉辦</w:t>
            </w:r>
            <w:r w:rsidR="00CE0957" w:rsidRPr="003061AE">
              <w:rPr>
                <w:rFonts w:ascii="標楷體" w:eastAsia="標楷體" w:hAnsi="標楷體" w:hint="eastAsia"/>
                <w:color w:val="000000" w:themeColor="text1"/>
                <w:u w:val="single"/>
              </w:rPr>
              <w:t>尾牙或春酒等活動費用或</w:t>
            </w:r>
            <w:r w:rsidR="003061AE" w:rsidRPr="003061AE">
              <w:rPr>
                <w:rFonts w:ascii="標楷體" w:eastAsia="標楷體" w:hAnsi="標楷體" w:hint="eastAsia"/>
                <w:color w:val="000000" w:themeColor="text1"/>
                <w:u w:val="single"/>
              </w:rPr>
              <w:t>基金銷售所需</w:t>
            </w:r>
            <w:r w:rsidR="003061AE">
              <w:rPr>
                <w:rFonts w:ascii="標楷體" w:eastAsia="標楷體" w:hAnsi="標楷體" w:hint="eastAsia"/>
                <w:color w:val="000000" w:themeColor="text1"/>
                <w:u w:val="single"/>
              </w:rPr>
              <w:t>之</w:t>
            </w:r>
            <w:r w:rsidR="003061AE" w:rsidRPr="003061AE">
              <w:rPr>
                <w:rFonts w:ascii="標楷體" w:eastAsia="標楷體" w:hAnsi="標楷體" w:hint="eastAsia"/>
                <w:color w:val="000000" w:themeColor="text1"/>
                <w:u w:val="single"/>
              </w:rPr>
              <w:t>資訊系統設備及軟體成本等費用均非通路報酬</w:t>
            </w:r>
            <w:r w:rsidR="00D662D4">
              <w:rPr>
                <w:rFonts w:ascii="標楷體" w:eastAsia="標楷體" w:hAnsi="標楷體" w:hint="eastAsia"/>
                <w:color w:val="000000" w:themeColor="text1"/>
                <w:u w:val="single"/>
              </w:rPr>
              <w:t>可支付之</w:t>
            </w:r>
            <w:r w:rsidR="003061AE" w:rsidRPr="003061AE">
              <w:rPr>
                <w:rFonts w:ascii="標楷體" w:eastAsia="標楷體" w:hAnsi="標楷體" w:hint="eastAsia"/>
                <w:color w:val="000000" w:themeColor="text1"/>
                <w:u w:val="single"/>
              </w:rPr>
              <w:t>項目</w:t>
            </w:r>
            <w:r w:rsidRPr="003061AE">
              <w:rPr>
                <w:rFonts w:ascii="標楷體" w:eastAsia="標楷體" w:hAnsi="標楷體" w:hint="eastAsia"/>
                <w:color w:val="000000" w:themeColor="text1"/>
                <w:u w:val="single"/>
              </w:rPr>
              <w:t>。</w:t>
            </w:r>
          </w:p>
          <w:p w:rsidR="0074116E" w:rsidRPr="00F9494C" w:rsidRDefault="0074116E" w:rsidP="0074116E">
            <w:pPr>
              <w:spacing w:line="400" w:lineRule="exact"/>
              <w:jc w:val="both"/>
              <w:rPr>
                <w:rFonts w:ascii="標楷體" w:eastAsia="標楷體" w:hAnsi="標楷體"/>
                <w:color w:val="000000" w:themeColor="text1"/>
              </w:rPr>
            </w:pPr>
          </w:p>
          <w:p w:rsidR="00471061" w:rsidRDefault="0074116E" w:rsidP="0074116E">
            <w:pPr>
              <w:spacing w:line="400" w:lineRule="exact"/>
              <w:jc w:val="both"/>
              <w:rPr>
                <w:rFonts w:ascii="標楷體" w:eastAsia="標楷體" w:hAnsi="標楷體"/>
                <w:color w:val="000000" w:themeColor="text1"/>
              </w:rPr>
            </w:pPr>
            <w:r w:rsidRPr="0074116E">
              <w:rPr>
                <w:rFonts w:ascii="標楷體" w:eastAsia="標楷體" w:hAnsi="標楷體" w:hint="eastAsia"/>
                <w:color w:val="000000" w:themeColor="text1"/>
                <w:u w:val="single"/>
              </w:rPr>
              <w:t>(二)</w:t>
            </w:r>
            <w:r w:rsidRPr="0074116E">
              <w:rPr>
                <w:rFonts w:ascii="標楷體" w:eastAsia="標楷體" w:hAnsi="標楷體" w:hint="eastAsia"/>
                <w:color w:val="000000" w:themeColor="text1"/>
              </w:rPr>
              <w:t>本準則</w:t>
            </w:r>
            <w:r w:rsidR="00EC2898" w:rsidRPr="00EC2898">
              <w:rPr>
                <w:rFonts w:ascii="標楷體" w:eastAsia="標楷體" w:hAnsi="標楷體" w:hint="eastAsia"/>
                <w:color w:val="000000" w:themeColor="text1"/>
                <w:u w:val="single"/>
              </w:rPr>
              <w:t>第二條</w:t>
            </w:r>
            <w:r w:rsidRPr="0074116E">
              <w:rPr>
                <w:rFonts w:ascii="標楷體" w:eastAsia="標楷體" w:hAnsi="標楷體" w:hint="eastAsia"/>
                <w:color w:val="000000" w:themeColor="text1"/>
              </w:rPr>
              <w:t>係規範境外基金機構、總代理人、證券投資信託事業、證券投資顧問事業與銷售機構及其人員於辦理基金通路報酬與進行銷售行為時應遵循之事項，所以上述機構及其從業人員如辦理之業務與基金相關者，均有所適用，不限於公司之銷售部門、財富管理部門或基金上架審查部門之人員，並各依所涉相關條文規定配合辦理。</w:t>
            </w:r>
          </w:p>
        </w:tc>
        <w:tc>
          <w:tcPr>
            <w:tcW w:w="1640" w:type="pct"/>
            <w:tcBorders>
              <w:bottom w:val="single" w:sz="4" w:space="0" w:color="auto"/>
              <w:right w:val="single" w:sz="4" w:space="0" w:color="auto"/>
            </w:tcBorders>
            <w:shd w:val="clear" w:color="auto" w:fill="FFFFFF" w:themeFill="background1"/>
          </w:tcPr>
          <w:p w:rsidR="00471061" w:rsidRPr="00471061" w:rsidRDefault="00471061" w:rsidP="00471061">
            <w:pPr>
              <w:spacing w:line="400" w:lineRule="exact"/>
              <w:jc w:val="both"/>
              <w:rPr>
                <w:rFonts w:ascii="標楷體" w:eastAsia="標楷體" w:hAnsi="標楷體"/>
                <w:color w:val="000000" w:themeColor="text1"/>
              </w:rPr>
            </w:pPr>
            <w:r w:rsidRPr="00471061">
              <w:rPr>
                <w:rFonts w:ascii="標楷體" w:eastAsia="標楷體" w:hAnsi="標楷體" w:hint="eastAsia"/>
                <w:color w:val="000000" w:themeColor="text1"/>
              </w:rPr>
              <w:lastRenderedPageBreak/>
              <w:t>二、本準則第二條所稱「從業人員」之範圍為何？</w:t>
            </w:r>
          </w:p>
          <w:p w:rsidR="00D662D4" w:rsidRDefault="00D662D4" w:rsidP="00471061">
            <w:pPr>
              <w:spacing w:line="400" w:lineRule="exact"/>
              <w:jc w:val="both"/>
              <w:rPr>
                <w:rFonts w:ascii="標楷體" w:eastAsia="標楷體" w:hAnsi="標楷體"/>
                <w:color w:val="000000" w:themeColor="text1"/>
              </w:rPr>
            </w:pPr>
          </w:p>
          <w:p w:rsidR="0074116E" w:rsidRDefault="00471061" w:rsidP="00471061">
            <w:pPr>
              <w:spacing w:line="400" w:lineRule="exact"/>
              <w:jc w:val="both"/>
              <w:rPr>
                <w:rFonts w:ascii="標楷體" w:eastAsia="標楷體" w:hAnsi="標楷體"/>
                <w:color w:val="000000" w:themeColor="text1"/>
              </w:rPr>
            </w:pPr>
            <w:r w:rsidRPr="00471061">
              <w:rPr>
                <w:rFonts w:ascii="標楷體" w:eastAsia="標楷體" w:hAnsi="標楷體" w:hint="eastAsia"/>
                <w:color w:val="000000" w:themeColor="text1"/>
              </w:rPr>
              <w:t>答：</w:t>
            </w:r>
          </w:p>
          <w:p w:rsidR="0074116E" w:rsidRDefault="0074116E" w:rsidP="00471061">
            <w:pPr>
              <w:spacing w:line="400" w:lineRule="exact"/>
              <w:jc w:val="both"/>
              <w:rPr>
                <w:rFonts w:ascii="標楷體" w:eastAsia="標楷體" w:hAnsi="標楷體"/>
                <w:color w:val="000000" w:themeColor="text1"/>
              </w:rPr>
            </w:pPr>
          </w:p>
          <w:p w:rsidR="005B0E4A" w:rsidRDefault="005B0E4A" w:rsidP="00471061">
            <w:pPr>
              <w:spacing w:line="400" w:lineRule="exact"/>
              <w:jc w:val="both"/>
              <w:rPr>
                <w:rFonts w:ascii="標楷體" w:eastAsia="標楷體" w:hAnsi="標楷體"/>
                <w:color w:val="000000" w:themeColor="text1"/>
              </w:rPr>
            </w:pPr>
          </w:p>
          <w:p w:rsidR="005B0E4A" w:rsidRDefault="005B0E4A" w:rsidP="00471061">
            <w:pPr>
              <w:spacing w:line="400" w:lineRule="exact"/>
              <w:jc w:val="both"/>
              <w:rPr>
                <w:rFonts w:ascii="標楷體" w:eastAsia="標楷體" w:hAnsi="標楷體"/>
                <w:color w:val="000000" w:themeColor="text1"/>
              </w:rPr>
            </w:pPr>
          </w:p>
          <w:p w:rsidR="005B0E4A" w:rsidRDefault="005B0E4A" w:rsidP="00471061">
            <w:pPr>
              <w:spacing w:line="400" w:lineRule="exact"/>
              <w:jc w:val="both"/>
              <w:rPr>
                <w:rFonts w:ascii="標楷體" w:eastAsia="標楷體" w:hAnsi="標楷體"/>
                <w:color w:val="000000" w:themeColor="text1"/>
              </w:rPr>
            </w:pPr>
          </w:p>
          <w:p w:rsidR="0074116E" w:rsidRDefault="0074116E" w:rsidP="00471061">
            <w:pPr>
              <w:spacing w:line="400" w:lineRule="exact"/>
              <w:jc w:val="both"/>
              <w:rPr>
                <w:rFonts w:ascii="標楷體" w:eastAsia="標楷體" w:hAnsi="標楷體"/>
                <w:color w:val="000000" w:themeColor="text1"/>
              </w:rPr>
            </w:pPr>
          </w:p>
          <w:p w:rsidR="0074116E" w:rsidRDefault="0074116E" w:rsidP="00471061">
            <w:pPr>
              <w:spacing w:line="400" w:lineRule="exact"/>
              <w:jc w:val="both"/>
              <w:rPr>
                <w:rFonts w:ascii="標楷體" w:eastAsia="標楷體" w:hAnsi="標楷體"/>
                <w:color w:val="000000" w:themeColor="text1"/>
              </w:rPr>
            </w:pPr>
          </w:p>
          <w:p w:rsidR="0074116E" w:rsidRDefault="0074116E" w:rsidP="00471061">
            <w:pPr>
              <w:spacing w:line="400" w:lineRule="exact"/>
              <w:jc w:val="both"/>
              <w:rPr>
                <w:rFonts w:ascii="標楷體" w:eastAsia="標楷體" w:hAnsi="標楷體"/>
                <w:color w:val="000000" w:themeColor="text1"/>
              </w:rPr>
            </w:pPr>
          </w:p>
          <w:p w:rsidR="0074116E" w:rsidRDefault="0074116E" w:rsidP="00471061">
            <w:pPr>
              <w:spacing w:line="400" w:lineRule="exact"/>
              <w:jc w:val="both"/>
              <w:rPr>
                <w:rFonts w:ascii="標楷體" w:eastAsia="標楷體" w:hAnsi="標楷體"/>
                <w:color w:val="000000" w:themeColor="text1"/>
              </w:rPr>
            </w:pPr>
          </w:p>
          <w:p w:rsidR="0074116E" w:rsidRDefault="0074116E" w:rsidP="00471061">
            <w:pPr>
              <w:spacing w:line="400" w:lineRule="exact"/>
              <w:jc w:val="both"/>
              <w:rPr>
                <w:rFonts w:ascii="標楷體" w:eastAsia="標楷體" w:hAnsi="標楷體"/>
                <w:color w:val="000000" w:themeColor="text1"/>
              </w:rPr>
            </w:pPr>
          </w:p>
          <w:p w:rsidR="003061AE" w:rsidRDefault="003061AE" w:rsidP="00471061">
            <w:pPr>
              <w:spacing w:line="400" w:lineRule="exact"/>
              <w:jc w:val="both"/>
              <w:rPr>
                <w:rFonts w:ascii="標楷體" w:eastAsia="標楷體" w:hAnsi="標楷體"/>
                <w:color w:val="000000" w:themeColor="text1"/>
              </w:rPr>
            </w:pPr>
          </w:p>
          <w:p w:rsidR="003061AE" w:rsidRDefault="003061AE" w:rsidP="00471061">
            <w:pPr>
              <w:spacing w:line="400" w:lineRule="exact"/>
              <w:jc w:val="both"/>
              <w:rPr>
                <w:rFonts w:ascii="標楷體" w:eastAsia="標楷體" w:hAnsi="標楷體"/>
                <w:color w:val="000000" w:themeColor="text1"/>
              </w:rPr>
            </w:pPr>
          </w:p>
          <w:p w:rsidR="003061AE" w:rsidRDefault="003061AE" w:rsidP="00471061">
            <w:pPr>
              <w:spacing w:line="400" w:lineRule="exact"/>
              <w:jc w:val="both"/>
              <w:rPr>
                <w:rFonts w:ascii="標楷體" w:eastAsia="標楷體" w:hAnsi="標楷體"/>
                <w:color w:val="000000" w:themeColor="text1"/>
              </w:rPr>
            </w:pPr>
          </w:p>
          <w:p w:rsidR="003061AE" w:rsidRDefault="003061AE" w:rsidP="00471061">
            <w:pPr>
              <w:spacing w:line="400" w:lineRule="exact"/>
              <w:jc w:val="both"/>
              <w:rPr>
                <w:rFonts w:ascii="標楷體" w:eastAsia="標楷體" w:hAnsi="標楷體"/>
                <w:color w:val="000000" w:themeColor="text1"/>
              </w:rPr>
            </w:pPr>
          </w:p>
          <w:p w:rsidR="00F9494C" w:rsidRDefault="00F9494C" w:rsidP="00471061">
            <w:pPr>
              <w:spacing w:line="400" w:lineRule="exact"/>
              <w:jc w:val="both"/>
              <w:rPr>
                <w:rFonts w:ascii="標楷體" w:eastAsia="標楷體" w:hAnsi="標楷體"/>
                <w:color w:val="000000" w:themeColor="text1"/>
              </w:rPr>
            </w:pPr>
          </w:p>
          <w:p w:rsidR="003061AE" w:rsidRDefault="003061AE" w:rsidP="00471061">
            <w:pPr>
              <w:spacing w:line="400" w:lineRule="exact"/>
              <w:jc w:val="both"/>
              <w:rPr>
                <w:rFonts w:ascii="標楷體" w:eastAsia="標楷體" w:hAnsi="標楷體"/>
                <w:color w:val="000000" w:themeColor="text1"/>
              </w:rPr>
            </w:pPr>
          </w:p>
          <w:p w:rsidR="00471061" w:rsidRPr="00471061" w:rsidRDefault="00471061" w:rsidP="00471061">
            <w:pPr>
              <w:spacing w:line="400" w:lineRule="exact"/>
              <w:jc w:val="both"/>
              <w:rPr>
                <w:rFonts w:ascii="標楷體" w:eastAsia="標楷體" w:hAnsi="標楷體"/>
                <w:color w:val="000000" w:themeColor="text1"/>
              </w:rPr>
            </w:pPr>
            <w:r w:rsidRPr="00471061">
              <w:rPr>
                <w:rFonts w:ascii="標楷體" w:eastAsia="標楷體" w:hAnsi="標楷體" w:hint="eastAsia"/>
                <w:color w:val="000000" w:themeColor="text1"/>
              </w:rPr>
              <w:t>本準則係規範境外基金機構、總代理人、證券投資信託事業、證券投資顧問事業與銷售機構及其人員於辦理基金通路報酬與進行銷售行為時應遵循之事項，所以上述機構及其從業人員如辦理之業務與基金相關者，均有所適用，不限於公司之銷售部門、財富管理部門或基金上架審查部門之人員，並各依所涉相關條文規定配合辦理。</w:t>
            </w:r>
          </w:p>
        </w:tc>
        <w:tc>
          <w:tcPr>
            <w:tcW w:w="1721" w:type="pct"/>
            <w:tcBorders>
              <w:bottom w:val="single" w:sz="4" w:space="0" w:color="auto"/>
              <w:right w:val="single" w:sz="4" w:space="0" w:color="auto"/>
            </w:tcBorders>
            <w:shd w:val="clear" w:color="auto" w:fill="FFFFFF" w:themeFill="background1"/>
          </w:tcPr>
          <w:p w:rsidR="00471061" w:rsidRPr="00522915" w:rsidRDefault="00F9494C" w:rsidP="008F3354">
            <w:pPr>
              <w:spacing w:line="400" w:lineRule="exact"/>
              <w:jc w:val="both"/>
              <w:rPr>
                <w:rFonts w:ascii="標楷體" w:eastAsia="標楷體" w:hAnsi="標楷體"/>
                <w:color w:val="000000" w:themeColor="text1"/>
              </w:rPr>
            </w:pPr>
            <w:r w:rsidRPr="00F9494C">
              <w:rPr>
                <w:rFonts w:ascii="標楷體" w:eastAsia="標楷體" w:hAnsi="標楷體" w:hint="eastAsia"/>
                <w:color w:val="000000" w:themeColor="text1"/>
              </w:rPr>
              <w:lastRenderedPageBreak/>
              <w:t>本準則所規定之通路報酬</w:t>
            </w:r>
            <w:r w:rsidR="001625A3">
              <w:rPr>
                <w:rFonts w:ascii="標楷體" w:eastAsia="標楷體" w:hAnsi="標楷體" w:hint="eastAsia"/>
                <w:color w:val="000000" w:themeColor="text1"/>
              </w:rPr>
              <w:t>，</w:t>
            </w:r>
            <w:r w:rsidR="003D525E">
              <w:rPr>
                <w:rFonts w:ascii="標楷體" w:eastAsia="標楷體" w:hAnsi="標楷體" w:hint="eastAsia"/>
                <w:color w:val="000000" w:themeColor="text1"/>
              </w:rPr>
              <w:t>其</w:t>
            </w:r>
            <w:r w:rsidR="0063637A">
              <w:rPr>
                <w:rFonts w:ascii="標楷體" w:eastAsia="標楷體" w:hAnsi="標楷體" w:hint="eastAsia"/>
                <w:color w:val="000000" w:themeColor="text1"/>
              </w:rPr>
              <w:t>可支付之</w:t>
            </w:r>
            <w:r w:rsidR="003D525E">
              <w:rPr>
                <w:rFonts w:ascii="標楷體" w:eastAsia="標楷體" w:hAnsi="標楷體" w:hint="eastAsia"/>
                <w:color w:val="000000" w:themeColor="text1"/>
              </w:rPr>
              <w:t>項目係依本</w:t>
            </w:r>
            <w:r w:rsidR="003D525E" w:rsidRPr="003D525E">
              <w:rPr>
                <w:rFonts w:ascii="標楷體" w:eastAsia="標楷體" w:hAnsi="標楷體" w:hint="eastAsia"/>
                <w:color w:val="000000" w:themeColor="text1"/>
              </w:rPr>
              <w:t>要點</w:t>
            </w:r>
            <w:r w:rsidR="003D525E">
              <w:rPr>
                <w:rFonts w:ascii="標楷體" w:eastAsia="標楷體" w:hAnsi="標楷體" w:hint="eastAsia"/>
                <w:color w:val="000000" w:themeColor="text1"/>
              </w:rPr>
              <w:t>第3條規定辦理</w:t>
            </w:r>
            <w:r w:rsidR="00EC2898">
              <w:rPr>
                <w:rFonts w:ascii="標楷體" w:eastAsia="標楷體" w:hAnsi="標楷體" w:hint="eastAsia"/>
                <w:color w:val="000000" w:themeColor="text1"/>
              </w:rPr>
              <w:t>，故</w:t>
            </w:r>
            <w:r w:rsidR="005C2DD5">
              <w:rPr>
                <w:rFonts w:ascii="標楷體" w:eastAsia="標楷體" w:hAnsi="標楷體" w:hint="eastAsia"/>
                <w:color w:val="000000" w:themeColor="text1"/>
              </w:rPr>
              <w:t>調整題目並</w:t>
            </w:r>
            <w:r w:rsidR="00EC2898">
              <w:rPr>
                <w:rFonts w:ascii="標楷體" w:eastAsia="標楷體" w:hAnsi="標楷體" w:hint="eastAsia"/>
                <w:color w:val="000000" w:themeColor="text1"/>
              </w:rPr>
              <w:t>新增</w:t>
            </w:r>
            <w:r w:rsidR="005C2DD5">
              <w:rPr>
                <w:rFonts w:ascii="標楷體" w:eastAsia="標楷體" w:hAnsi="標楷體" w:hint="eastAsia"/>
                <w:color w:val="000000" w:themeColor="text1"/>
              </w:rPr>
              <w:t>答案</w:t>
            </w:r>
            <w:r w:rsidR="00B93E32">
              <w:rPr>
                <w:rFonts w:ascii="標楷體" w:eastAsia="標楷體" w:hAnsi="標楷體" w:hint="eastAsia"/>
                <w:color w:val="000000" w:themeColor="text1"/>
              </w:rPr>
              <w:t>（一）部分</w:t>
            </w:r>
            <w:r w:rsidR="00DC255F">
              <w:rPr>
                <w:rFonts w:ascii="標楷體" w:eastAsia="標楷體" w:hAnsi="標楷體" w:hint="eastAsia"/>
                <w:color w:val="000000" w:themeColor="text1"/>
              </w:rPr>
              <w:t>，以茲明確</w:t>
            </w:r>
            <w:r>
              <w:rPr>
                <w:rFonts w:ascii="標楷體" w:eastAsia="標楷體" w:hAnsi="標楷體" w:hint="eastAsia"/>
                <w:color w:val="000000" w:themeColor="text1"/>
              </w:rPr>
              <w:t>。</w:t>
            </w:r>
          </w:p>
        </w:tc>
      </w:tr>
      <w:tr w:rsidR="00E30959" w:rsidRPr="00D06C87" w:rsidTr="00FB13C2">
        <w:trPr>
          <w:trHeight w:val="1266"/>
        </w:trPr>
        <w:tc>
          <w:tcPr>
            <w:tcW w:w="1639" w:type="pct"/>
          </w:tcPr>
          <w:p w:rsidR="00471061" w:rsidRDefault="00471061" w:rsidP="00B44E45">
            <w:pPr>
              <w:spacing w:line="400" w:lineRule="exact"/>
              <w:jc w:val="both"/>
              <w:rPr>
                <w:rFonts w:ascii="標楷體" w:eastAsia="標楷體" w:hAnsi="標楷體"/>
                <w:color w:val="000000" w:themeColor="text1"/>
              </w:rPr>
            </w:pPr>
          </w:p>
          <w:p w:rsidR="00E30959" w:rsidRPr="00B44E45" w:rsidRDefault="00E30959" w:rsidP="00B44E45">
            <w:pPr>
              <w:spacing w:line="400" w:lineRule="exact"/>
              <w:jc w:val="both"/>
              <w:rPr>
                <w:rFonts w:ascii="標楷體" w:eastAsia="標楷體" w:hAnsi="標楷體"/>
                <w:color w:val="000000" w:themeColor="text1"/>
              </w:rPr>
            </w:pPr>
            <w:r w:rsidRPr="00B44E45">
              <w:rPr>
                <w:rFonts w:ascii="標楷體" w:eastAsia="標楷體" w:hAnsi="標楷體" w:hint="eastAsia"/>
                <w:color w:val="000000" w:themeColor="text1"/>
              </w:rPr>
              <w:t>三、境外基金機構、總代理人及證券投資信託事業依本準則贊助或提供銷售機構舉辦「</w:t>
            </w:r>
            <w:r w:rsidRPr="00B44E45">
              <w:rPr>
                <w:rFonts w:ascii="標楷體" w:eastAsia="標楷體" w:hAnsi="標楷體" w:hint="eastAsia"/>
                <w:color w:val="000000" w:themeColor="text1"/>
                <w:u w:val="single"/>
              </w:rPr>
              <w:t>員工</w:t>
            </w:r>
            <w:r w:rsidRPr="00B44E45">
              <w:rPr>
                <w:rFonts w:ascii="標楷體" w:eastAsia="標楷體" w:hAnsi="標楷體" w:hint="eastAsia"/>
                <w:color w:val="000000" w:themeColor="text1"/>
              </w:rPr>
              <w:t>教育訓練</w:t>
            </w:r>
            <w:r w:rsidRPr="00B44E45">
              <w:rPr>
                <w:rFonts w:ascii="標楷體" w:eastAsia="標楷體" w:hAnsi="標楷體" w:hint="eastAsia"/>
                <w:color w:val="000000" w:themeColor="text1"/>
                <w:u w:val="single"/>
              </w:rPr>
              <w:t>及產品說明會</w:t>
            </w:r>
            <w:r w:rsidRPr="00B44E45">
              <w:rPr>
                <w:rFonts w:ascii="標楷體" w:eastAsia="標楷體" w:hAnsi="標楷體" w:hint="eastAsia"/>
                <w:color w:val="000000" w:themeColor="text1"/>
              </w:rPr>
              <w:t>」活動，舉辦之形式、課程有無限制？</w:t>
            </w:r>
          </w:p>
          <w:p w:rsidR="00E30959" w:rsidRPr="00D06C87" w:rsidRDefault="00E30959" w:rsidP="00B44E45">
            <w:pPr>
              <w:spacing w:line="400" w:lineRule="exact"/>
              <w:jc w:val="both"/>
              <w:rPr>
                <w:rFonts w:ascii="標楷體" w:eastAsia="標楷體" w:hAnsi="標楷體"/>
                <w:color w:val="000000" w:themeColor="text1"/>
              </w:rPr>
            </w:pPr>
            <w:r w:rsidRPr="00B44E45">
              <w:rPr>
                <w:rFonts w:ascii="標楷體" w:eastAsia="標楷體" w:hAnsi="標楷體" w:hint="eastAsia"/>
                <w:color w:val="000000" w:themeColor="text1"/>
              </w:rPr>
              <w:t>答：</w:t>
            </w:r>
            <w:r w:rsidRPr="00B44E45">
              <w:rPr>
                <w:rFonts w:ascii="標楷體" w:eastAsia="標楷體" w:hAnsi="標楷體" w:hint="eastAsia"/>
                <w:color w:val="000000" w:themeColor="text1"/>
                <w:u w:val="single"/>
              </w:rPr>
              <w:t>銷售機構之員工</w:t>
            </w:r>
            <w:r w:rsidRPr="00B44E45">
              <w:rPr>
                <w:rFonts w:ascii="標楷體" w:eastAsia="標楷體" w:hAnsi="標楷體" w:hint="eastAsia"/>
                <w:color w:val="000000" w:themeColor="text1"/>
              </w:rPr>
              <w:t>教育訓練</w:t>
            </w:r>
            <w:r w:rsidRPr="00B44E45">
              <w:rPr>
                <w:rFonts w:ascii="標楷體" w:eastAsia="標楷體" w:hAnsi="標楷體" w:hint="eastAsia"/>
                <w:color w:val="000000" w:themeColor="text1"/>
                <w:u w:val="single"/>
              </w:rPr>
              <w:t>及產品說明會</w:t>
            </w:r>
            <w:r w:rsidRPr="00B44E45">
              <w:rPr>
                <w:rFonts w:ascii="標楷體" w:eastAsia="標楷體" w:hAnsi="標楷體" w:hint="eastAsia"/>
                <w:color w:val="000000" w:themeColor="text1"/>
              </w:rPr>
              <w:t>係指為提升銷售機構人員銷售能力及瞭解商品性質所規劃舉辦之活動，是以舉辦形式不拘泥於</w:t>
            </w:r>
            <w:r w:rsidRPr="00B92781">
              <w:rPr>
                <w:rFonts w:ascii="標楷體" w:eastAsia="標楷體" w:hAnsi="標楷體" w:hint="eastAsia"/>
                <w:color w:val="000000" w:themeColor="text1"/>
              </w:rPr>
              <w:t>說明會</w:t>
            </w:r>
            <w:r w:rsidRPr="00B44E45">
              <w:rPr>
                <w:rFonts w:ascii="標楷體" w:eastAsia="標楷體" w:hAnsi="標楷體" w:hint="eastAsia"/>
                <w:color w:val="000000" w:themeColor="text1"/>
              </w:rPr>
              <w:t>、</w:t>
            </w:r>
            <w:r w:rsidRPr="00B44E45">
              <w:rPr>
                <w:rFonts w:ascii="標楷體" w:eastAsia="標楷體" w:hAnsi="標楷體" w:hint="eastAsia"/>
                <w:color w:val="000000" w:themeColor="text1"/>
                <w:u w:val="single"/>
              </w:rPr>
              <w:t>座談會</w:t>
            </w:r>
            <w:r w:rsidRPr="007F0663">
              <w:rPr>
                <w:rFonts w:ascii="標楷體" w:eastAsia="標楷體" w:hAnsi="標楷體" w:hint="eastAsia"/>
                <w:color w:val="000000" w:themeColor="text1"/>
                <w:u w:val="single"/>
              </w:rPr>
              <w:t>、</w:t>
            </w:r>
            <w:r w:rsidRPr="00B44E45">
              <w:rPr>
                <w:rFonts w:ascii="標楷體" w:eastAsia="標楷體" w:hAnsi="標楷體" w:hint="eastAsia"/>
                <w:color w:val="000000" w:themeColor="text1"/>
              </w:rPr>
              <w:t>講座或研討會等。但如利用銷售機構早會、</w:t>
            </w:r>
            <w:proofErr w:type="gramStart"/>
            <w:r w:rsidRPr="00B44E45">
              <w:rPr>
                <w:rFonts w:ascii="標楷體" w:eastAsia="標楷體" w:hAnsi="標楷體" w:hint="eastAsia"/>
                <w:color w:val="000000" w:themeColor="text1"/>
              </w:rPr>
              <w:t>夕會</w:t>
            </w:r>
            <w:proofErr w:type="gramEnd"/>
            <w:r w:rsidRPr="00B44E45">
              <w:rPr>
                <w:rFonts w:ascii="標楷體" w:eastAsia="標楷體" w:hAnsi="標楷體" w:hint="eastAsia"/>
                <w:color w:val="000000" w:themeColor="text1"/>
              </w:rPr>
              <w:t>、例會或是短</w:t>
            </w:r>
            <w:r w:rsidRPr="00B44E45">
              <w:rPr>
                <w:rFonts w:ascii="標楷體" w:eastAsia="標楷體" w:hAnsi="標楷體" w:hint="eastAsia"/>
                <w:color w:val="000000" w:themeColor="text1"/>
              </w:rPr>
              <w:lastRenderedPageBreak/>
              <w:t>暫時刻等所進行之例行性業務拜訪活動，且目的在於提供或更新銷售機構之人員對其所銷售商品之市場訊息者，則非本準則所稱之</w:t>
            </w:r>
            <w:r w:rsidRPr="007F0663">
              <w:rPr>
                <w:rFonts w:ascii="標楷體" w:eastAsia="標楷體" w:hAnsi="標楷體" w:hint="eastAsia"/>
                <w:color w:val="000000" w:themeColor="text1"/>
                <w:u w:val="single"/>
              </w:rPr>
              <w:t>員工</w:t>
            </w:r>
            <w:r w:rsidRPr="00B44E45">
              <w:rPr>
                <w:rFonts w:ascii="標楷體" w:eastAsia="標楷體" w:hAnsi="標楷體" w:hint="eastAsia"/>
                <w:color w:val="000000" w:themeColor="text1"/>
              </w:rPr>
              <w:t>教育訓練</w:t>
            </w:r>
            <w:r w:rsidRPr="007F0663">
              <w:rPr>
                <w:rFonts w:ascii="標楷體" w:eastAsia="標楷體" w:hAnsi="標楷體" w:hint="eastAsia"/>
                <w:color w:val="000000" w:themeColor="text1"/>
                <w:u w:val="single"/>
              </w:rPr>
              <w:t>及產品說明會</w:t>
            </w:r>
            <w:r w:rsidRPr="00B44E45">
              <w:rPr>
                <w:rFonts w:ascii="標楷體" w:eastAsia="標楷體" w:hAnsi="標楷體" w:hint="eastAsia"/>
                <w:color w:val="000000" w:themeColor="text1"/>
              </w:rPr>
              <w:t>。</w:t>
            </w:r>
          </w:p>
        </w:tc>
        <w:tc>
          <w:tcPr>
            <w:tcW w:w="1640" w:type="pct"/>
          </w:tcPr>
          <w:p w:rsidR="00E30959" w:rsidRDefault="00E30959" w:rsidP="00FE6540">
            <w:pPr>
              <w:spacing w:line="400" w:lineRule="exact"/>
              <w:jc w:val="both"/>
              <w:rPr>
                <w:rFonts w:ascii="標楷體" w:eastAsia="標楷體" w:hAnsi="標楷體"/>
                <w:color w:val="000000" w:themeColor="text1"/>
              </w:rPr>
            </w:pPr>
            <w:r w:rsidRPr="00471061">
              <w:rPr>
                <w:rFonts w:ascii="標楷體" w:eastAsia="標楷體" w:hAnsi="標楷體" w:hint="eastAsia"/>
                <w:color w:val="000000" w:themeColor="text1"/>
                <w:u w:val="single"/>
              </w:rPr>
              <w:lastRenderedPageBreak/>
              <w:t>【貳、教育訓練】</w:t>
            </w:r>
          </w:p>
          <w:p w:rsidR="00E30959" w:rsidRPr="00FE6540" w:rsidRDefault="00E30959" w:rsidP="00FE6540">
            <w:pPr>
              <w:spacing w:line="400" w:lineRule="exact"/>
              <w:jc w:val="both"/>
              <w:rPr>
                <w:rFonts w:ascii="標楷體" w:eastAsia="標楷體" w:hAnsi="標楷體"/>
                <w:color w:val="000000" w:themeColor="text1"/>
              </w:rPr>
            </w:pPr>
            <w:r w:rsidRPr="00FE6540">
              <w:rPr>
                <w:rFonts w:ascii="標楷體" w:eastAsia="標楷體" w:hAnsi="標楷體" w:hint="eastAsia"/>
                <w:color w:val="000000" w:themeColor="text1"/>
              </w:rPr>
              <w:t>三、境外基金機構、總代理人及證券投資信託事業依本準則贊助或提供銷售機構舉辦「教育訓練」活動，舉辦之形式、課程有無限制？</w:t>
            </w:r>
          </w:p>
          <w:p w:rsidR="00E30959" w:rsidRDefault="00E30959" w:rsidP="00FE6540">
            <w:pPr>
              <w:spacing w:line="400" w:lineRule="exact"/>
              <w:jc w:val="both"/>
              <w:rPr>
                <w:rFonts w:ascii="標楷體" w:eastAsia="標楷體" w:hAnsi="標楷體"/>
                <w:color w:val="000000" w:themeColor="text1"/>
              </w:rPr>
            </w:pPr>
          </w:p>
          <w:p w:rsidR="00E30959" w:rsidRPr="001A13D9" w:rsidRDefault="00E30959" w:rsidP="00FE6540">
            <w:pPr>
              <w:spacing w:line="400" w:lineRule="exact"/>
              <w:jc w:val="both"/>
              <w:rPr>
                <w:rFonts w:ascii="標楷體" w:eastAsia="標楷體" w:hAnsi="標楷體"/>
                <w:color w:val="000000" w:themeColor="text1"/>
              </w:rPr>
            </w:pPr>
            <w:r w:rsidRPr="00FE6540">
              <w:rPr>
                <w:rFonts w:ascii="標楷體" w:eastAsia="標楷體" w:hAnsi="標楷體" w:hint="eastAsia"/>
                <w:color w:val="000000" w:themeColor="text1"/>
              </w:rPr>
              <w:t>答：教育訓練係指為提升銷售機構人員銷售能力及瞭解商品性質所規劃舉辦之活動，是以舉辦形式不拘泥於說明會、講座或研討會等。但如利用銷售機構早會、</w:t>
            </w:r>
            <w:proofErr w:type="gramStart"/>
            <w:r w:rsidRPr="00FE6540">
              <w:rPr>
                <w:rFonts w:ascii="標楷體" w:eastAsia="標楷體" w:hAnsi="標楷體" w:hint="eastAsia"/>
                <w:color w:val="000000" w:themeColor="text1"/>
              </w:rPr>
              <w:t>夕會</w:t>
            </w:r>
            <w:proofErr w:type="gramEnd"/>
            <w:r w:rsidRPr="00FE6540">
              <w:rPr>
                <w:rFonts w:ascii="標楷體" w:eastAsia="標楷體" w:hAnsi="標楷體" w:hint="eastAsia"/>
                <w:color w:val="000000" w:themeColor="text1"/>
              </w:rPr>
              <w:t>、例會或是短暫時刻等所進行之例行性業務拜訪活</w:t>
            </w:r>
            <w:r w:rsidRPr="00FE6540">
              <w:rPr>
                <w:rFonts w:ascii="標楷體" w:eastAsia="標楷體" w:hAnsi="標楷體" w:hint="eastAsia"/>
                <w:color w:val="000000" w:themeColor="text1"/>
              </w:rPr>
              <w:lastRenderedPageBreak/>
              <w:t>動，且目的在於提供或更新銷售機構之人員對其所銷售商品之市場訊息者，則非本準則所稱之教育訓練。</w:t>
            </w:r>
          </w:p>
        </w:tc>
        <w:tc>
          <w:tcPr>
            <w:tcW w:w="1721" w:type="pct"/>
          </w:tcPr>
          <w:p w:rsidR="00E30959" w:rsidRPr="00FE6540" w:rsidRDefault="00E30959" w:rsidP="00FE6540">
            <w:pPr>
              <w:spacing w:line="400" w:lineRule="exact"/>
              <w:jc w:val="both"/>
              <w:rPr>
                <w:rFonts w:ascii="標楷體" w:eastAsia="標楷體" w:hAnsi="標楷體"/>
                <w:color w:val="000000" w:themeColor="text1"/>
              </w:rPr>
            </w:pPr>
            <w:r w:rsidRPr="00E30959">
              <w:rPr>
                <w:rFonts w:ascii="標楷體" w:eastAsia="標楷體" w:hAnsi="標楷體" w:hint="eastAsia"/>
                <w:color w:val="000000" w:themeColor="text1"/>
              </w:rPr>
              <w:lastRenderedPageBreak/>
              <w:t>依本準則之修正調整文字。</w:t>
            </w:r>
          </w:p>
        </w:tc>
      </w:tr>
      <w:tr w:rsidR="00E30959" w:rsidRPr="00D06C87" w:rsidTr="00FB13C2">
        <w:trPr>
          <w:trHeight w:val="1266"/>
        </w:trPr>
        <w:tc>
          <w:tcPr>
            <w:tcW w:w="1639" w:type="pct"/>
          </w:tcPr>
          <w:p w:rsidR="00E30959" w:rsidRPr="00317538" w:rsidRDefault="00E30959" w:rsidP="00064F6E">
            <w:pPr>
              <w:spacing w:line="400" w:lineRule="exact"/>
              <w:jc w:val="both"/>
              <w:rPr>
                <w:rFonts w:ascii="標楷體" w:eastAsia="標楷體" w:hAnsi="標楷體"/>
                <w:color w:val="000000" w:themeColor="text1"/>
              </w:rPr>
            </w:pPr>
            <w:r w:rsidRPr="005A344B">
              <w:rPr>
                <w:rFonts w:ascii="標楷體" w:eastAsia="標楷體" w:hAnsi="標楷體" w:hint="eastAsia"/>
                <w:color w:val="000000" w:themeColor="text1"/>
              </w:rPr>
              <w:lastRenderedPageBreak/>
              <w:t>四</w:t>
            </w:r>
            <w:r w:rsidRPr="00317538">
              <w:rPr>
                <w:rFonts w:ascii="標楷體" w:eastAsia="標楷體" w:hAnsi="標楷體" w:hint="eastAsia"/>
                <w:color w:val="000000" w:themeColor="text1"/>
              </w:rPr>
              <w:t>、境外基金機構、總代理人及證券投信事業等為進行商品解說、簡介或更新基金投資市場訊息而邀請全部銷售機構人員參加之活動，是否</w:t>
            </w:r>
            <w:r w:rsidR="00DC4952" w:rsidRPr="00345079">
              <w:rPr>
                <w:rFonts w:ascii="標楷體" w:eastAsia="標楷體" w:hAnsi="標楷體" w:hint="eastAsia"/>
                <w:color w:val="000000" w:themeColor="text1"/>
                <w:u w:val="single"/>
              </w:rPr>
              <w:t>適用</w:t>
            </w:r>
            <w:r w:rsidR="00DC4952">
              <w:rPr>
                <w:rFonts w:ascii="標楷體" w:eastAsia="標楷體" w:hAnsi="標楷體" w:hint="eastAsia"/>
                <w:color w:val="000000" w:themeColor="text1"/>
              </w:rPr>
              <w:t>本準則</w:t>
            </w:r>
            <w:r w:rsidRPr="00317538">
              <w:rPr>
                <w:rFonts w:ascii="標楷體" w:eastAsia="標楷體" w:hAnsi="標楷體" w:hint="eastAsia"/>
                <w:color w:val="000000" w:themeColor="text1"/>
              </w:rPr>
              <w:t xml:space="preserve">？ </w:t>
            </w:r>
          </w:p>
          <w:p w:rsidR="00DC4952" w:rsidRDefault="00DC4952" w:rsidP="00064F6E">
            <w:pPr>
              <w:spacing w:line="400" w:lineRule="exact"/>
              <w:jc w:val="both"/>
              <w:rPr>
                <w:rFonts w:ascii="標楷體" w:eastAsia="標楷體" w:hAnsi="標楷體"/>
                <w:color w:val="000000" w:themeColor="text1"/>
              </w:rPr>
            </w:pPr>
          </w:p>
          <w:p w:rsidR="00E30959" w:rsidRPr="00D06C87" w:rsidRDefault="00E30959" w:rsidP="00064F6E">
            <w:pPr>
              <w:spacing w:line="400" w:lineRule="exact"/>
              <w:jc w:val="both"/>
              <w:rPr>
                <w:rFonts w:ascii="標楷體" w:eastAsia="標楷體" w:hAnsi="標楷體"/>
                <w:color w:val="000000" w:themeColor="text1"/>
              </w:rPr>
            </w:pPr>
            <w:r w:rsidRPr="00317538">
              <w:rPr>
                <w:rFonts w:ascii="標楷體" w:eastAsia="標楷體" w:hAnsi="標楷體" w:hint="eastAsia"/>
                <w:color w:val="000000" w:themeColor="text1"/>
              </w:rPr>
              <w:t>答：若所舉辦之活動，係以「全部」銷售機構為對象，且目的為公司推廣商品與行銷活動者，得不適用本準則，而依循中華民國證券投資信託暨顧問商業同業公會會員及其銷售機構從事廣告及營業</w:t>
            </w:r>
            <w:r w:rsidRPr="00977E96">
              <w:rPr>
                <w:rFonts w:ascii="標楷體" w:eastAsia="標楷體" w:hAnsi="標楷體" w:hint="eastAsia"/>
                <w:color w:val="000000" w:themeColor="text1"/>
              </w:rPr>
              <w:t>活動行為規範之相關規定。</w:t>
            </w:r>
          </w:p>
        </w:tc>
        <w:tc>
          <w:tcPr>
            <w:tcW w:w="1640" w:type="pct"/>
          </w:tcPr>
          <w:p w:rsidR="00E30959" w:rsidRPr="00FE6540" w:rsidRDefault="00E30959" w:rsidP="00FE6540">
            <w:pPr>
              <w:spacing w:line="400" w:lineRule="exact"/>
              <w:jc w:val="both"/>
              <w:rPr>
                <w:rFonts w:ascii="標楷體" w:eastAsia="標楷體" w:hAnsi="標楷體"/>
                <w:color w:val="000000" w:themeColor="text1"/>
              </w:rPr>
            </w:pPr>
            <w:r w:rsidRPr="00FE6540">
              <w:rPr>
                <w:rFonts w:ascii="標楷體" w:eastAsia="標楷體" w:hAnsi="標楷體" w:hint="eastAsia"/>
                <w:color w:val="000000" w:themeColor="text1"/>
              </w:rPr>
              <w:t>四、境外基金機構、總代理人及證券投信事業等為進行商品解說、簡介或更新基金投資市場訊息而邀請全部銷售機構人員參加之活動，是否</w:t>
            </w:r>
            <w:r w:rsidRPr="00DC4952">
              <w:rPr>
                <w:rFonts w:ascii="標楷體" w:eastAsia="標楷體" w:hAnsi="標楷體" w:hint="eastAsia"/>
                <w:color w:val="000000" w:themeColor="text1"/>
                <w:u w:val="single"/>
              </w:rPr>
              <w:t>為</w:t>
            </w:r>
            <w:r w:rsidRPr="00FE6540">
              <w:rPr>
                <w:rFonts w:ascii="標楷體" w:eastAsia="標楷體" w:hAnsi="標楷體" w:hint="eastAsia"/>
                <w:color w:val="000000" w:themeColor="text1"/>
              </w:rPr>
              <w:t>本準則</w:t>
            </w:r>
            <w:r w:rsidRPr="00DC4952">
              <w:rPr>
                <w:rFonts w:ascii="標楷體" w:eastAsia="標楷體" w:hAnsi="標楷體" w:hint="eastAsia"/>
                <w:color w:val="000000" w:themeColor="text1"/>
                <w:u w:val="single"/>
              </w:rPr>
              <w:t>所稱之「教育訓練」</w:t>
            </w:r>
            <w:r w:rsidRPr="00FE6540">
              <w:rPr>
                <w:rFonts w:ascii="標楷體" w:eastAsia="標楷體" w:hAnsi="標楷體" w:hint="eastAsia"/>
                <w:color w:val="000000" w:themeColor="text1"/>
              </w:rPr>
              <w:t xml:space="preserve">？ </w:t>
            </w:r>
          </w:p>
          <w:p w:rsidR="00E30959" w:rsidRDefault="00E30959" w:rsidP="00FE6540">
            <w:pPr>
              <w:spacing w:line="400" w:lineRule="exact"/>
              <w:jc w:val="both"/>
              <w:rPr>
                <w:rFonts w:ascii="標楷體" w:eastAsia="標楷體" w:hAnsi="標楷體"/>
                <w:color w:val="000000" w:themeColor="text1"/>
              </w:rPr>
            </w:pPr>
            <w:r w:rsidRPr="00FE6540">
              <w:rPr>
                <w:rFonts w:ascii="標楷體" w:eastAsia="標楷體" w:hAnsi="標楷體" w:hint="eastAsia"/>
                <w:color w:val="000000" w:themeColor="text1"/>
              </w:rPr>
              <w:t>答：若所舉辦之活動，係以「全部」銷售機構為對象，且目的為公司推廣商品與行銷活動者，得不適用本準則，而依循中華民國證券投資信託暨顧問商業同業公會會員及其銷售機構從事廣告及營業活動行為規範之相關規定。</w:t>
            </w:r>
          </w:p>
        </w:tc>
        <w:tc>
          <w:tcPr>
            <w:tcW w:w="1721" w:type="pct"/>
          </w:tcPr>
          <w:p w:rsidR="00E30959" w:rsidRPr="00FE6540" w:rsidRDefault="00E30959" w:rsidP="00FE6540">
            <w:pPr>
              <w:spacing w:line="400" w:lineRule="exact"/>
              <w:jc w:val="both"/>
              <w:rPr>
                <w:rFonts w:ascii="標楷體" w:eastAsia="標楷體" w:hAnsi="標楷體"/>
                <w:color w:val="000000" w:themeColor="text1"/>
              </w:rPr>
            </w:pPr>
            <w:r w:rsidRPr="00E30959">
              <w:rPr>
                <w:rFonts w:ascii="標楷體" w:eastAsia="標楷體" w:hAnsi="標楷體" w:hint="eastAsia"/>
                <w:color w:val="000000" w:themeColor="text1"/>
              </w:rPr>
              <w:t>依本準則之修正調整文字。</w:t>
            </w:r>
          </w:p>
        </w:tc>
      </w:tr>
      <w:tr w:rsidR="00593EC7" w:rsidRPr="00D06C87" w:rsidTr="00FB13C2">
        <w:trPr>
          <w:trHeight w:val="1266"/>
        </w:trPr>
        <w:tc>
          <w:tcPr>
            <w:tcW w:w="1639" w:type="pct"/>
          </w:tcPr>
          <w:p w:rsidR="00593EC7" w:rsidRPr="00593EC7" w:rsidRDefault="00593EC7" w:rsidP="00593EC7">
            <w:pPr>
              <w:spacing w:line="400" w:lineRule="exact"/>
              <w:jc w:val="both"/>
              <w:rPr>
                <w:rFonts w:ascii="標楷體" w:eastAsia="標楷體" w:hAnsi="標楷體"/>
                <w:color w:val="000000" w:themeColor="text1"/>
              </w:rPr>
            </w:pPr>
            <w:r w:rsidRPr="00593EC7">
              <w:rPr>
                <w:rFonts w:ascii="標楷體" w:eastAsia="標楷體" w:hAnsi="標楷體" w:hint="eastAsia"/>
                <w:color w:val="000000" w:themeColor="text1"/>
              </w:rPr>
              <w:t>五、有關本要點第三條</w:t>
            </w:r>
            <w:r w:rsidR="001B3AF1">
              <w:rPr>
                <w:rFonts w:ascii="標楷體" w:eastAsia="標楷體" w:hAnsi="標楷體" w:hint="eastAsia"/>
                <w:color w:val="000000" w:themeColor="text1"/>
              </w:rPr>
              <w:t>，</w:t>
            </w:r>
            <w:r w:rsidRPr="00593EC7">
              <w:rPr>
                <w:rFonts w:ascii="標楷體" w:eastAsia="標楷體" w:hAnsi="標楷體" w:hint="eastAsia"/>
                <w:color w:val="000000" w:themeColor="text1"/>
              </w:rPr>
              <w:t>贊助或提供銷售機構之</w:t>
            </w:r>
            <w:r w:rsidR="009A0F22">
              <w:rPr>
                <w:rFonts w:ascii="標楷體" w:eastAsia="標楷體" w:hAnsi="標楷體" w:hint="eastAsia"/>
                <w:color w:val="000000" w:themeColor="text1"/>
              </w:rPr>
              <w:t>員工教育訓練及</w:t>
            </w:r>
            <w:r w:rsidRPr="00593EC7">
              <w:rPr>
                <w:rFonts w:ascii="標楷體" w:eastAsia="標楷體" w:hAnsi="標楷體" w:hint="eastAsia"/>
                <w:color w:val="000000" w:themeColor="text1"/>
              </w:rPr>
              <w:t>產品說明會</w:t>
            </w:r>
            <w:r w:rsidR="00B85B2C">
              <w:rPr>
                <w:rFonts w:ascii="標楷體" w:eastAsia="標楷體" w:hAnsi="標楷體" w:hint="eastAsia"/>
                <w:color w:val="000000" w:themeColor="text1"/>
              </w:rPr>
              <w:t>，投資人是否</w:t>
            </w:r>
            <w:r w:rsidRPr="00593EC7">
              <w:rPr>
                <w:rFonts w:ascii="標楷體" w:eastAsia="標楷體" w:hAnsi="標楷體" w:hint="eastAsia"/>
                <w:color w:val="000000" w:themeColor="text1"/>
              </w:rPr>
              <w:t>可參與且應如何揭露？</w:t>
            </w:r>
          </w:p>
          <w:p w:rsidR="00593EC7" w:rsidRPr="00593EC7" w:rsidRDefault="00593EC7" w:rsidP="007A45A4">
            <w:pPr>
              <w:spacing w:line="400" w:lineRule="exact"/>
              <w:jc w:val="both"/>
              <w:rPr>
                <w:rFonts w:ascii="標楷體" w:eastAsia="標楷體" w:hAnsi="標楷體"/>
                <w:color w:val="000000" w:themeColor="text1"/>
              </w:rPr>
            </w:pPr>
            <w:r w:rsidRPr="00593EC7">
              <w:rPr>
                <w:rFonts w:ascii="標楷體" w:eastAsia="標楷體" w:hAnsi="標楷體" w:hint="eastAsia"/>
                <w:color w:val="000000" w:themeColor="text1"/>
              </w:rPr>
              <w:t>答：</w:t>
            </w:r>
            <w:r w:rsidR="00F90E69" w:rsidRPr="00F90E69">
              <w:rPr>
                <w:rFonts w:ascii="標楷體" w:eastAsia="標楷體" w:hAnsi="標楷體" w:hint="eastAsia"/>
                <w:color w:val="000000" w:themeColor="text1"/>
              </w:rPr>
              <w:t>投資人可參與</w:t>
            </w:r>
            <w:r w:rsidRPr="00593EC7">
              <w:rPr>
                <w:rFonts w:ascii="標楷體" w:eastAsia="標楷體" w:hAnsi="標楷體" w:hint="eastAsia"/>
                <w:color w:val="000000" w:themeColor="text1"/>
              </w:rPr>
              <w:t>境外基金機構、總代理人及證券投資信託事業贊助或提</w:t>
            </w:r>
            <w:r w:rsidRPr="00593EC7">
              <w:rPr>
                <w:rFonts w:ascii="標楷體" w:eastAsia="標楷體" w:hAnsi="標楷體" w:hint="eastAsia"/>
                <w:color w:val="000000" w:themeColor="text1"/>
              </w:rPr>
              <w:lastRenderedPageBreak/>
              <w:t>供銷售機構之</w:t>
            </w:r>
            <w:r w:rsidR="009A0F22" w:rsidRPr="009A0F22">
              <w:rPr>
                <w:rFonts w:ascii="標楷體" w:eastAsia="標楷體" w:hAnsi="標楷體" w:hint="eastAsia"/>
                <w:color w:val="000000" w:themeColor="text1"/>
              </w:rPr>
              <w:t>員工教育訓練</w:t>
            </w:r>
            <w:r w:rsidR="009A0F22">
              <w:rPr>
                <w:rFonts w:ascii="標楷體" w:eastAsia="標楷體" w:hAnsi="標楷體" w:hint="eastAsia"/>
                <w:color w:val="000000" w:themeColor="text1"/>
              </w:rPr>
              <w:t>及</w:t>
            </w:r>
            <w:r w:rsidRPr="00593EC7">
              <w:rPr>
                <w:rFonts w:ascii="標楷體" w:eastAsia="標楷體" w:hAnsi="標楷體" w:hint="eastAsia"/>
                <w:color w:val="000000" w:themeColor="text1"/>
              </w:rPr>
              <w:t>產品說明會</w:t>
            </w:r>
            <w:r w:rsidR="00AB6901">
              <w:rPr>
                <w:rFonts w:ascii="標楷體" w:eastAsia="標楷體" w:hAnsi="標楷體" w:hint="eastAsia"/>
                <w:color w:val="000000" w:themeColor="text1"/>
              </w:rPr>
              <w:t>，</w:t>
            </w:r>
            <w:r w:rsidR="00853A5C" w:rsidRPr="00853A5C">
              <w:rPr>
                <w:rFonts w:ascii="標楷體" w:eastAsia="標楷體" w:hAnsi="標楷體" w:hint="eastAsia"/>
                <w:color w:val="000000" w:themeColor="text1"/>
              </w:rPr>
              <w:t>總代理人及證券投資信託事業</w:t>
            </w:r>
            <w:r w:rsidR="00853A5C">
              <w:rPr>
                <w:rFonts w:ascii="標楷體" w:eastAsia="標楷體" w:hAnsi="標楷體" w:hint="eastAsia"/>
                <w:color w:val="000000" w:themeColor="text1"/>
              </w:rPr>
              <w:t>與銷售機構</w:t>
            </w:r>
            <w:r w:rsidR="00DC4952">
              <w:rPr>
                <w:rFonts w:ascii="標楷體" w:eastAsia="標楷體" w:hAnsi="標楷體" w:hint="eastAsia"/>
                <w:color w:val="000000" w:themeColor="text1"/>
              </w:rPr>
              <w:t>依實際發生金額</w:t>
            </w:r>
            <w:r w:rsidR="007A45A4">
              <w:rPr>
                <w:rFonts w:ascii="標楷體" w:eastAsia="標楷體" w:hAnsi="標楷體" w:hint="eastAsia"/>
                <w:color w:val="000000" w:themeColor="text1"/>
              </w:rPr>
              <w:t>分別</w:t>
            </w:r>
            <w:r w:rsidR="009A0F22">
              <w:rPr>
                <w:rFonts w:ascii="標楷體" w:eastAsia="標楷體" w:hAnsi="標楷體" w:hint="eastAsia"/>
                <w:color w:val="000000" w:themeColor="text1"/>
              </w:rPr>
              <w:t>於</w:t>
            </w:r>
            <w:r w:rsidR="00CF05D8">
              <w:rPr>
                <w:rFonts w:ascii="標楷體" w:eastAsia="標楷體" w:hAnsi="標楷體" w:hint="eastAsia"/>
                <w:color w:val="000000" w:themeColor="text1"/>
              </w:rPr>
              <w:t>本要點規定之</w:t>
            </w:r>
            <w:r w:rsidR="009A0F22">
              <w:rPr>
                <w:rFonts w:ascii="標楷體" w:eastAsia="標楷體" w:hAnsi="標楷體" w:hint="eastAsia"/>
                <w:color w:val="000000" w:themeColor="text1"/>
              </w:rPr>
              <w:t>贊助或提供對銷售機構之產品說明會及員工教育訓練，以及其他報酬</w:t>
            </w:r>
            <w:r w:rsidR="00E96394" w:rsidRPr="00E96394">
              <w:rPr>
                <w:rFonts w:ascii="標楷體" w:eastAsia="標楷體" w:hAnsi="標楷體" w:hint="eastAsia"/>
                <w:color w:val="000000" w:themeColor="text1"/>
              </w:rPr>
              <w:t>之通路報酬</w:t>
            </w:r>
            <w:r w:rsidR="00DB23C9">
              <w:rPr>
                <w:rFonts w:ascii="標楷體" w:eastAsia="標楷體" w:hAnsi="標楷體" w:hint="eastAsia"/>
                <w:color w:val="000000" w:themeColor="text1"/>
              </w:rPr>
              <w:t>項目揭露</w:t>
            </w:r>
            <w:r w:rsidRPr="00593EC7">
              <w:rPr>
                <w:rFonts w:ascii="標楷體" w:eastAsia="標楷體" w:hAnsi="標楷體" w:hint="eastAsia"/>
                <w:color w:val="000000" w:themeColor="text1"/>
              </w:rPr>
              <w:t>。</w:t>
            </w:r>
          </w:p>
        </w:tc>
        <w:tc>
          <w:tcPr>
            <w:tcW w:w="1640" w:type="pct"/>
          </w:tcPr>
          <w:p w:rsidR="00593EC7" w:rsidRPr="00FE6540" w:rsidRDefault="00593EC7" w:rsidP="00FE6540">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lastRenderedPageBreak/>
              <w:t>新增。</w:t>
            </w:r>
          </w:p>
        </w:tc>
        <w:tc>
          <w:tcPr>
            <w:tcW w:w="1721" w:type="pct"/>
          </w:tcPr>
          <w:p w:rsidR="00593EC7" w:rsidRPr="00E30959" w:rsidRDefault="00593EC7" w:rsidP="00B85B2C">
            <w:pPr>
              <w:spacing w:line="400" w:lineRule="exact"/>
              <w:jc w:val="both"/>
              <w:rPr>
                <w:rFonts w:ascii="標楷體" w:eastAsia="標楷體" w:hAnsi="標楷體"/>
                <w:color w:val="000000" w:themeColor="text1"/>
              </w:rPr>
            </w:pPr>
            <w:r w:rsidRPr="00593EC7">
              <w:rPr>
                <w:rFonts w:ascii="標楷體" w:eastAsia="標楷體" w:hAnsi="標楷體" w:hint="eastAsia"/>
                <w:color w:val="000000" w:themeColor="text1"/>
              </w:rPr>
              <w:t>新增第5題，明訂投資人可參加境外基金機構、總代理人及證券投資信託事業贊助或提供對銷售機構之</w:t>
            </w:r>
            <w:r w:rsidR="00CF05D8" w:rsidRPr="00CF05D8">
              <w:rPr>
                <w:rFonts w:ascii="標楷體" w:eastAsia="標楷體" w:hAnsi="標楷體" w:hint="eastAsia"/>
                <w:color w:val="000000" w:themeColor="text1"/>
              </w:rPr>
              <w:t>員工教育訓練</w:t>
            </w:r>
            <w:r w:rsidR="00CF05D8">
              <w:rPr>
                <w:rFonts w:ascii="標楷體" w:eastAsia="標楷體" w:hAnsi="標楷體" w:hint="eastAsia"/>
                <w:color w:val="000000" w:themeColor="text1"/>
              </w:rPr>
              <w:t>及</w:t>
            </w:r>
            <w:r w:rsidRPr="00593EC7">
              <w:rPr>
                <w:rFonts w:ascii="標楷體" w:eastAsia="標楷體" w:hAnsi="標楷體" w:hint="eastAsia"/>
                <w:color w:val="000000" w:themeColor="text1"/>
              </w:rPr>
              <w:t>產品說明會，以及如何揭露，</w:t>
            </w:r>
            <w:proofErr w:type="gramStart"/>
            <w:r w:rsidRPr="00593EC7">
              <w:rPr>
                <w:rFonts w:ascii="標楷體" w:eastAsia="標楷體" w:hAnsi="標楷體" w:hint="eastAsia"/>
                <w:color w:val="000000" w:themeColor="text1"/>
              </w:rPr>
              <w:t>餘題次</w:t>
            </w:r>
            <w:proofErr w:type="gramEnd"/>
            <w:r w:rsidRPr="00593EC7">
              <w:rPr>
                <w:rFonts w:ascii="標楷體" w:eastAsia="標楷體" w:hAnsi="標楷體" w:hint="eastAsia"/>
                <w:color w:val="000000" w:themeColor="text1"/>
              </w:rPr>
              <w:t>順延。</w:t>
            </w:r>
          </w:p>
        </w:tc>
      </w:tr>
      <w:tr w:rsidR="00E30959" w:rsidRPr="00715BC6" w:rsidTr="00B155BF">
        <w:trPr>
          <w:trHeight w:val="880"/>
        </w:trPr>
        <w:tc>
          <w:tcPr>
            <w:tcW w:w="1639" w:type="pct"/>
          </w:tcPr>
          <w:p w:rsidR="00E30959" w:rsidRPr="0070637F" w:rsidRDefault="00470D42" w:rsidP="00064F6E">
            <w:pPr>
              <w:spacing w:line="400" w:lineRule="exact"/>
              <w:jc w:val="both"/>
              <w:rPr>
                <w:rFonts w:ascii="標楷體" w:eastAsia="標楷體" w:hAnsi="標楷體"/>
                <w:color w:val="000000" w:themeColor="text1"/>
              </w:rPr>
            </w:pPr>
            <w:r w:rsidRPr="00470D42">
              <w:rPr>
                <w:rFonts w:ascii="標楷體" w:eastAsia="標楷體" w:hAnsi="標楷體" w:hint="eastAsia"/>
                <w:color w:val="000000" w:themeColor="text1"/>
                <w:u w:val="single"/>
              </w:rPr>
              <w:lastRenderedPageBreak/>
              <w:t>六</w:t>
            </w:r>
            <w:r w:rsidR="00E30959" w:rsidRPr="00FE6540">
              <w:rPr>
                <w:rFonts w:ascii="標楷體" w:eastAsia="標楷體" w:hAnsi="標楷體" w:hint="eastAsia"/>
                <w:color w:val="000000" w:themeColor="text1"/>
              </w:rPr>
              <w:t>、</w:t>
            </w:r>
            <w:r w:rsidR="00E30959" w:rsidRPr="0070637F">
              <w:rPr>
                <w:rFonts w:ascii="標楷體" w:eastAsia="標楷體" w:hAnsi="標楷體" w:hint="eastAsia"/>
                <w:color w:val="000000" w:themeColor="text1"/>
              </w:rPr>
              <w:t>境外基金機構、總代理人及證券投資信託事業贊助或提供銷售機構之員工教育訓練</w:t>
            </w:r>
            <w:r w:rsidR="00E30959" w:rsidRPr="00D14AD2">
              <w:rPr>
                <w:rFonts w:ascii="標楷體" w:eastAsia="標楷體" w:hAnsi="標楷體" w:hint="eastAsia"/>
                <w:color w:val="000000" w:themeColor="text1"/>
                <w:u w:val="single"/>
              </w:rPr>
              <w:t>及產品說明會</w:t>
            </w:r>
            <w:r w:rsidR="00E30959" w:rsidRPr="0070637F">
              <w:rPr>
                <w:rFonts w:ascii="標楷體" w:eastAsia="標楷體" w:hAnsi="標楷體" w:hint="eastAsia"/>
                <w:color w:val="000000" w:themeColor="text1"/>
              </w:rPr>
              <w:t>，如有投資人參加，投資人是否須</w:t>
            </w:r>
            <w:r w:rsidR="00E30959" w:rsidRPr="0070637F">
              <w:rPr>
                <w:rFonts w:ascii="標楷體" w:eastAsia="標楷體" w:hAnsi="標楷體" w:hint="eastAsia"/>
                <w:color w:val="000000" w:themeColor="text1"/>
                <w:u w:val="single"/>
              </w:rPr>
              <w:t>適用本準則第三條及第四條之教育訓練時數、</w:t>
            </w:r>
            <w:r w:rsidR="00E30959" w:rsidRPr="00011238">
              <w:rPr>
                <w:rFonts w:ascii="標楷體" w:eastAsia="標楷體" w:hAnsi="標楷體" w:hint="eastAsia"/>
                <w:color w:val="000000" w:themeColor="text1"/>
              </w:rPr>
              <w:t>課後測驗</w:t>
            </w:r>
            <w:proofErr w:type="gramStart"/>
            <w:r w:rsidR="00E30959" w:rsidRPr="0070637F">
              <w:rPr>
                <w:rFonts w:ascii="標楷體" w:eastAsia="標楷體" w:hAnsi="標楷體" w:hint="eastAsia"/>
                <w:color w:val="000000" w:themeColor="text1"/>
                <w:u w:val="single"/>
              </w:rPr>
              <w:t>及參訓標準</w:t>
            </w:r>
            <w:proofErr w:type="gramEnd"/>
            <w:r w:rsidR="00E30959" w:rsidRPr="0070637F">
              <w:rPr>
                <w:rFonts w:ascii="標楷體" w:eastAsia="標楷體" w:hAnsi="標楷體" w:hint="eastAsia"/>
                <w:color w:val="000000" w:themeColor="text1"/>
              </w:rPr>
              <w:t>？</w:t>
            </w:r>
          </w:p>
          <w:p w:rsidR="00E30959" w:rsidRPr="00715BC6" w:rsidRDefault="00E30959" w:rsidP="00CC0225">
            <w:pPr>
              <w:spacing w:line="400" w:lineRule="exact"/>
              <w:jc w:val="both"/>
              <w:rPr>
                <w:rFonts w:ascii="標楷體" w:eastAsia="標楷體" w:hAnsi="標楷體"/>
                <w:color w:val="000000" w:themeColor="text1"/>
              </w:rPr>
            </w:pPr>
            <w:r w:rsidRPr="0070637F">
              <w:rPr>
                <w:rFonts w:ascii="標楷體" w:eastAsia="標楷體" w:hAnsi="標楷體" w:hint="eastAsia"/>
                <w:color w:val="000000" w:themeColor="text1"/>
              </w:rPr>
              <w:t>答：</w:t>
            </w:r>
            <w:r w:rsidRPr="000313A8">
              <w:rPr>
                <w:rFonts w:ascii="標楷體" w:eastAsia="標楷體" w:hAnsi="標楷體" w:hint="eastAsia"/>
                <w:color w:val="000000" w:themeColor="text1"/>
                <w:u w:val="single"/>
              </w:rPr>
              <w:t>因</w:t>
            </w:r>
            <w:r w:rsidRPr="000313A8">
              <w:rPr>
                <w:rFonts w:ascii="標楷體" w:eastAsia="標楷體" w:hAnsi="標楷體" w:hint="eastAsia"/>
                <w:color w:val="000000" w:themeColor="text1"/>
              </w:rPr>
              <w:t>投資人非本準則第二條之規範對象</w:t>
            </w:r>
            <w:r w:rsidRPr="0070637F">
              <w:rPr>
                <w:rFonts w:ascii="標楷體" w:eastAsia="標楷體" w:hAnsi="標楷體" w:hint="eastAsia"/>
                <w:color w:val="000000" w:themeColor="text1"/>
                <w:u w:val="single"/>
              </w:rPr>
              <w:t>，故</w:t>
            </w:r>
            <w:r w:rsidR="00CC0225">
              <w:rPr>
                <w:rFonts w:ascii="標楷體" w:eastAsia="標楷體" w:hAnsi="標楷體" w:hint="eastAsia"/>
                <w:color w:val="000000" w:themeColor="text1"/>
                <w:u w:val="single"/>
              </w:rPr>
              <w:t>並不適用</w:t>
            </w:r>
            <w:r w:rsidRPr="0070637F">
              <w:rPr>
                <w:rFonts w:ascii="標楷體" w:eastAsia="標楷體" w:hAnsi="標楷體" w:hint="eastAsia"/>
                <w:color w:val="000000" w:themeColor="text1"/>
                <w:u w:val="single"/>
              </w:rPr>
              <w:t>本準則第三條及第四條</w:t>
            </w:r>
            <w:r w:rsidR="00CC0225">
              <w:rPr>
                <w:rFonts w:ascii="標楷體" w:eastAsia="標楷體" w:hAnsi="標楷體" w:hint="eastAsia"/>
                <w:color w:val="000000" w:themeColor="text1"/>
                <w:u w:val="single"/>
              </w:rPr>
              <w:t>有關教育訓練時數、課後測驗</w:t>
            </w:r>
            <w:proofErr w:type="gramStart"/>
            <w:r w:rsidR="00CC0225">
              <w:rPr>
                <w:rFonts w:ascii="標楷體" w:eastAsia="標楷體" w:hAnsi="標楷體" w:hint="eastAsia"/>
                <w:color w:val="000000" w:themeColor="text1"/>
                <w:u w:val="single"/>
              </w:rPr>
              <w:t>及參訓標準</w:t>
            </w:r>
            <w:proofErr w:type="gramEnd"/>
            <w:r w:rsidR="00CC0225">
              <w:rPr>
                <w:rFonts w:ascii="標楷體" w:eastAsia="標楷體" w:hAnsi="標楷體" w:hint="eastAsia"/>
                <w:color w:val="000000" w:themeColor="text1"/>
                <w:u w:val="single"/>
              </w:rPr>
              <w:t>等規定</w:t>
            </w:r>
            <w:r w:rsidRPr="0070637F">
              <w:rPr>
                <w:rFonts w:ascii="標楷體" w:eastAsia="標楷體" w:hAnsi="標楷體" w:hint="eastAsia"/>
                <w:color w:val="000000" w:themeColor="text1"/>
                <w:u w:val="single"/>
              </w:rPr>
              <w:t>。</w:t>
            </w:r>
          </w:p>
        </w:tc>
        <w:tc>
          <w:tcPr>
            <w:tcW w:w="1640" w:type="pct"/>
          </w:tcPr>
          <w:p w:rsidR="00E30959" w:rsidRPr="00011238" w:rsidRDefault="00E30959" w:rsidP="00FE6540">
            <w:pPr>
              <w:spacing w:line="400" w:lineRule="exact"/>
              <w:jc w:val="both"/>
              <w:rPr>
                <w:rFonts w:ascii="標楷體" w:eastAsia="標楷體" w:hAnsi="標楷體"/>
                <w:color w:val="000000" w:themeColor="text1"/>
              </w:rPr>
            </w:pPr>
            <w:r w:rsidRPr="00470D42">
              <w:rPr>
                <w:rFonts w:ascii="標楷體" w:eastAsia="標楷體" w:hAnsi="標楷體" w:hint="eastAsia"/>
                <w:color w:val="000000" w:themeColor="text1"/>
                <w:u w:val="single"/>
              </w:rPr>
              <w:t>五</w:t>
            </w:r>
            <w:r w:rsidRPr="00FE6540">
              <w:rPr>
                <w:rFonts w:ascii="標楷體" w:eastAsia="標楷體" w:hAnsi="標楷體" w:hint="eastAsia"/>
                <w:color w:val="000000" w:themeColor="text1"/>
              </w:rPr>
              <w:t>、</w:t>
            </w:r>
            <w:r w:rsidRPr="00011238">
              <w:rPr>
                <w:rFonts w:ascii="標楷體" w:eastAsia="標楷體" w:hAnsi="標楷體" w:hint="eastAsia"/>
                <w:color w:val="000000" w:themeColor="text1"/>
              </w:rPr>
              <w:t>境外基金機構、總代理人及證券投資信託事業贊助或提供</w:t>
            </w:r>
            <w:r w:rsidRPr="00E041A5">
              <w:rPr>
                <w:rFonts w:ascii="標楷體" w:eastAsia="標楷體" w:hAnsi="標楷體" w:hint="eastAsia"/>
                <w:color w:val="000000" w:themeColor="text1"/>
                <w:u w:val="single"/>
              </w:rPr>
              <w:t>其</w:t>
            </w:r>
            <w:r w:rsidRPr="00011238">
              <w:rPr>
                <w:rFonts w:ascii="標楷體" w:eastAsia="標楷體" w:hAnsi="標楷體" w:hint="eastAsia"/>
                <w:color w:val="000000" w:themeColor="text1"/>
              </w:rPr>
              <w:t>銷售機構之員工教育訓練，如有投資人參加，投資人是否須</w:t>
            </w:r>
            <w:r w:rsidRPr="00011238">
              <w:rPr>
                <w:rFonts w:ascii="標楷體" w:eastAsia="標楷體" w:hAnsi="標楷體" w:hint="eastAsia"/>
                <w:color w:val="000000" w:themeColor="text1"/>
                <w:u w:val="single"/>
              </w:rPr>
              <w:t>參加</w:t>
            </w:r>
            <w:r w:rsidRPr="00011238">
              <w:rPr>
                <w:rFonts w:ascii="標楷體" w:eastAsia="標楷體" w:hAnsi="標楷體" w:hint="eastAsia"/>
                <w:color w:val="000000" w:themeColor="text1"/>
              </w:rPr>
              <w:t>課後測驗？</w:t>
            </w:r>
          </w:p>
          <w:p w:rsidR="00E30959" w:rsidRDefault="00E30959" w:rsidP="00FE6540">
            <w:pPr>
              <w:spacing w:line="400" w:lineRule="exact"/>
              <w:jc w:val="both"/>
              <w:rPr>
                <w:rFonts w:ascii="標楷體" w:eastAsia="標楷體" w:hAnsi="標楷體"/>
                <w:color w:val="000000" w:themeColor="text1"/>
              </w:rPr>
            </w:pPr>
          </w:p>
          <w:p w:rsidR="00E30959" w:rsidRDefault="00E30959" w:rsidP="00FE6540">
            <w:pPr>
              <w:spacing w:line="400" w:lineRule="exact"/>
              <w:jc w:val="both"/>
              <w:rPr>
                <w:rFonts w:ascii="標楷體" w:eastAsia="標楷體" w:hAnsi="標楷體"/>
                <w:color w:val="000000" w:themeColor="text1"/>
              </w:rPr>
            </w:pPr>
          </w:p>
          <w:p w:rsidR="00E30959" w:rsidRDefault="00E30959" w:rsidP="00FE6540">
            <w:pPr>
              <w:spacing w:line="400" w:lineRule="exact"/>
              <w:jc w:val="both"/>
              <w:rPr>
                <w:rFonts w:ascii="標楷體" w:eastAsia="標楷體" w:hAnsi="標楷體"/>
                <w:color w:val="000000" w:themeColor="text1"/>
              </w:rPr>
            </w:pPr>
          </w:p>
          <w:p w:rsidR="00E30959" w:rsidRPr="00FB1866" w:rsidRDefault="00E30959" w:rsidP="00FE6540">
            <w:pPr>
              <w:spacing w:line="400" w:lineRule="exact"/>
              <w:jc w:val="both"/>
              <w:rPr>
                <w:rFonts w:ascii="標楷體" w:eastAsia="標楷體" w:hAnsi="標楷體"/>
                <w:color w:val="000000" w:themeColor="text1"/>
                <w:u w:val="single"/>
              </w:rPr>
            </w:pPr>
            <w:r w:rsidRPr="00D7658E">
              <w:rPr>
                <w:rFonts w:ascii="標楷體" w:eastAsia="標楷體" w:hAnsi="標楷體" w:hint="eastAsia"/>
                <w:color w:val="000000" w:themeColor="text1"/>
              </w:rPr>
              <w:t>答：</w:t>
            </w:r>
            <w:r w:rsidRPr="00FE6540">
              <w:rPr>
                <w:rFonts w:ascii="標楷體" w:eastAsia="標楷體" w:hAnsi="標楷體" w:hint="eastAsia"/>
                <w:color w:val="000000" w:themeColor="text1"/>
                <w:u w:val="single"/>
              </w:rPr>
              <w:t>課後測驗之目的在於提升銷售機構人員銷售能力及瞭解商品性質，</w:t>
            </w:r>
            <w:r w:rsidRPr="000313A8">
              <w:rPr>
                <w:rFonts w:ascii="標楷體" w:eastAsia="標楷體" w:hAnsi="標楷體" w:hint="eastAsia"/>
                <w:color w:val="000000" w:themeColor="text1"/>
              </w:rPr>
              <w:t>投資人非為本準則第二條之規範對象</w:t>
            </w:r>
            <w:r w:rsidRPr="00FE6540">
              <w:rPr>
                <w:rFonts w:ascii="標楷體" w:eastAsia="標楷體" w:hAnsi="標楷體" w:hint="eastAsia"/>
                <w:color w:val="000000" w:themeColor="text1"/>
                <w:u w:val="single"/>
              </w:rPr>
              <w:t>，是以並不適用，主辦單位得僅向銷售機構之員工進行課後測驗。</w:t>
            </w:r>
          </w:p>
        </w:tc>
        <w:tc>
          <w:tcPr>
            <w:tcW w:w="1721" w:type="pct"/>
          </w:tcPr>
          <w:p w:rsidR="00E30959" w:rsidRPr="00D40F36" w:rsidRDefault="00E30959" w:rsidP="00FE6540">
            <w:pPr>
              <w:spacing w:line="400" w:lineRule="exact"/>
              <w:jc w:val="both"/>
              <w:rPr>
                <w:rFonts w:ascii="標楷體" w:eastAsia="標楷體" w:hAnsi="標楷體"/>
                <w:color w:val="000000" w:themeColor="text1"/>
              </w:rPr>
            </w:pPr>
            <w:r w:rsidRPr="00E30959">
              <w:rPr>
                <w:rFonts w:ascii="標楷體" w:eastAsia="標楷體" w:hAnsi="標楷體" w:hint="eastAsia"/>
                <w:color w:val="000000" w:themeColor="text1"/>
              </w:rPr>
              <w:t>題目部分依本準則之修正調整文字，答案部分則僅文字調整。</w:t>
            </w:r>
          </w:p>
        </w:tc>
      </w:tr>
      <w:tr w:rsidR="00E30959" w:rsidRPr="00715BC6" w:rsidTr="00410766">
        <w:trPr>
          <w:trHeight w:val="880"/>
        </w:trPr>
        <w:tc>
          <w:tcPr>
            <w:tcW w:w="1639" w:type="pct"/>
          </w:tcPr>
          <w:p w:rsidR="00E30959" w:rsidRPr="00545C54" w:rsidRDefault="00470D42" w:rsidP="00064F6E">
            <w:pPr>
              <w:spacing w:line="400" w:lineRule="exact"/>
              <w:jc w:val="both"/>
              <w:rPr>
                <w:rFonts w:ascii="標楷體" w:eastAsia="標楷體" w:hAnsi="標楷體"/>
                <w:color w:val="000000" w:themeColor="text1"/>
              </w:rPr>
            </w:pPr>
            <w:r w:rsidRPr="00470D42">
              <w:rPr>
                <w:rFonts w:ascii="標楷體" w:eastAsia="標楷體" w:hAnsi="標楷體" w:hint="eastAsia"/>
                <w:color w:val="000000" w:themeColor="text1"/>
                <w:u w:val="single"/>
              </w:rPr>
              <w:t>七</w:t>
            </w:r>
            <w:r w:rsidR="00E30959" w:rsidRPr="0059387A">
              <w:rPr>
                <w:rFonts w:ascii="標楷體" w:eastAsia="標楷體" w:hAnsi="標楷體" w:hint="eastAsia"/>
                <w:color w:val="000000" w:themeColor="text1"/>
              </w:rPr>
              <w:t>、境外基金機構、總代理人及證券投資信託事業贊助或提供銷售機構之</w:t>
            </w:r>
            <w:r w:rsidR="00E30959" w:rsidRPr="0059387A">
              <w:rPr>
                <w:rFonts w:ascii="標楷體" w:eastAsia="標楷體" w:hAnsi="標楷體" w:hint="eastAsia"/>
                <w:color w:val="000000" w:themeColor="text1"/>
                <w:u w:val="single"/>
              </w:rPr>
              <w:t>員工教育訓練</w:t>
            </w:r>
            <w:r w:rsidR="00E30959" w:rsidRPr="00545C54">
              <w:rPr>
                <w:rFonts w:ascii="標楷體" w:eastAsia="標楷體" w:hAnsi="標楷體" w:hint="eastAsia"/>
                <w:color w:val="000000" w:themeColor="text1"/>
                <w:u w:val="single"/>
              </w:rPr>
              <w:t>及產品說明會</w:t>
            </w:r>
            <w:r w:rsidR="00E30959" w:rsidRPr="00545C54">
              <w:rPr>
                <w:rFonts w:ascii="標楷體" w:eastAsia="標楷體" w:hAnsi="標楷體" w:hint="eastAsia"/>
                <w:color w:val="000000" w:themeColor="text1"/>
              </w:rPr>
              <w:t>，係介紹或說明整體市場趨勢或金融資訊，而非個別基金者，是</w:t>
            </w:r>
            <w:r w:rsidR="00E30959" w:rsidRPr="00545C54">
              <w:rPr>
                <w:rFonts w:ascii="標楷體" w:eastAsia="標楷體" w:hAnsi="標楷體" w:hint="eastAsia"/>
                <w:color w:val="000000" w:themeColor="text1"/>
              </w:rPr>
              <w:lastRenderedPageBreak/>
              <w:t xml:space="preserve">否仍須進行個別基金的產品課後測驗? </w:t>
            </w:r>
          </w:p>
          <w:p w:rsidR="00E30959" w:rsidRPr="00F12DAA" w:rsidRDefault="00E30959" w:rsidP="00A70437">
            <w:pPr>
              <w:spacing w:line="400" w:lineRule="exact"/>
              <w:jc w:val="both"/>
              <w:rPr>
                <w:rFonts w:ascii="標楷體" w:eastAsia="標楷體" w:hAnsi="標楷體"/>
                <w:color w:val="000000" w:themeColor="text1"/>
              </w:rPr>
            </w:pPr>
            <w:r w:rsidRPr="00545C54">
              <w:rPr>
                <w:rFonts w:ascii="標楷體" w:eastAsia="標楷體" w:hAnsi="標楷體" w:hint="eastAsia"/>
                <w:color w:val="000000" w:themeColor="text1"/>
              </w:rPr>
              <w:t>答：境外基金機構</w:t>
            </w:r>
            <w:r w:rsidRPr="00545C54">
              <w:rPr>
                <w:rFonts w:ascii="標楷體" w:eastAsia="標楷體" w:hAnsi="標楷體" w:hint="eastAsia"/>
                <w:color w:val="000000" w:themeColor="text1"/>
                <w:u w:val="single"/>
              </w:rPr>
              <w:t>、總代理人及證券投資信託事業</w:t>
            </w:r>
            <w:r w:rsidRPr="00545C54">
              <w:rPr>
                <w:rFonts w:ascii="標楷體" w:eastAsia="標楷體" w:hAnsi="標楷體" w:hint="eastAsia"/>
                <w:color w:val="000000" w:themeColor="text1"/>
              </w:rPr>
              <w:t>贊助或提供之</w:t>
            </w:r>
            <w:r w:rsidRPr="00545C54">
              <w:rPr>
                <w:rFonts w:ascii="標楷體" w:eastAsia="標楷體" w:hAnsi="標楷體" w:hint="eastAsia"/>
                <w:color w:val="000000" w:themeColor="text1"/>
                <w:u w:val="single"/>
              </w:rPr>
              <w:t>員工教育訓練及產品說明會</w:t>
            </w:r>
            <w:r w:rsidRPr="00545C54">
              <w:rPr>
                <w:rFonts w:ascii="標楷體" w:eastAsia="標楷體" w:hAnsi="標楷體" w:hint="eastAsia"/>
                <w:color w:val="000000" w:themeColor="text1"/>
              </w:rPr>
              <w:t>，如僅介紹或說明整體市場趨勢或金融資訊者，尚無庸依本準則第四條第二項對參與該次</w:t>
            </w:r>
            <w:r w:rsidRPr="00545C54">
              <w:rPr>
                <w:rFonts w:ascii="標楷體" w:eastAsia="標楷體" w:hAnsi="標楷體" w:hint="eastAsia"/>
                <w:color w:val="000000" w:themeColor="text1"/>
                <w:u w:val="single"/>
              </w:rPr>
              <w:t>員工</w:t>
            </w:r>
            <w:r w:rsidRPr="00545C54">
              <w:rPr>
                <w:rFonts w:ascii="標楷體" w:eastAsia="標楷體" w:hAnsi="標楷體" w:hint="eastAsia"/>
                <w:color w:val="000000" w:themeColor="text1"/>
              </w:rPr>
              <w:t>教育訓練</w:t>
            </w:r>
            <w:r w:rsidRPr="00545C54">
              <w:rPr>
                <w:rFonts w:ascii="標楷體" w:eastAsia="標楷體" w:hAnsi="標楷體" w:hint="eastAsia"/>
                <w:color w:val="000000" w:themeColor="text1"/>
                <w:u w:val="single"/>
              </w:rPr>
              <w:t>及產品說明會</w:t>
            </w:r>
            <w:r w:rsidR="00A70437">
              <w:rPr>
                <w:rFonts w:ascii="標楷體" w:eastAsia="標楷體" w:hAnsi="標楷體" w:hint="eastAsia"/>
                <w:color w:val="000000" w:themeColor="text1"/>
                <w:u w:val="single"/>
              </w:rPr>
              <w:t>者</w:t>
            </w:r>
            <w:r w:rsidRPr="0059387A">
              <w:rPr>
                <w:rFonts w:ascii="標楷體" w:eastAsia="標楷體" w:hAnsi="標楷體" w:hint="eastAsia"/>
                <w:color w:val="000000" w:themeColor="text1"/>
              </w:rPr>
              <w:t>進行個別基金的課後測驗，惟如課程內容有涉及個別基金之說明或介紹者，仍應依</w:t>
            </w:r>
            <w:r w:rsidRPr="002B39E3">
              <w:rPr>
                <w:rFonts w:ascii="標楷體" w:eastAsia="標楷體" w:hAnsi="標楷體" w:hint="eastAsia"/>
                <w:color w:val="000000" w:themeColor="text1"/>
                <w:u w:val="single"/>
              </w:rPr>
              <w:t>本準則第四條第二</w:t>
            </w:r>
            <w:r w:rsidRPr="0059387A">
              <w:rPr>
                <w:rFonts w:ascii="標楷體" w:eastAsia="標楷體" w:hAnsi="標楷體" w:hint="eastAsia"/>
                <w:color w:val="000000" w:themeColor="text1"/>
              </w:rPr>
              <w:t>項之規定對該次</w:t>
            </w:r>
            <w:r w:rsidRPr="003C6A6B">
              <w:rPr>
                <w:rFonts w:ascii="標楷體" w:eastAsia="標楷體" w:hAnsi="標楷體" w:hint="eastAsia"/>
                <w:color w:val="000000" w:themeColor="text1"/>
                <w:u w:val="single"/>
              </w:rPr>
              <w:t>員工</w:t>
            </w:r>
            <w:r w:rsidRPr="0059387A">
              <w:rPr>
                <w:rFonts w:ascii="標楷體" w:eastAsia="標楷體" w:hAnsi="標楷體" w:hint="eastAsia"/>
                <w:color w:val="000000" w:themeColor="text1"/>
              </w:rPr>
              <w:t>教育訓練</w:t>
            </w:r>
            <w:r w:rsidRPr="007864ED">
              <w:rPr>
                <w:rFonts w:ascii="標楷體" w:eastAsia="標楷體" w:hAnsi="標楷體" w:hint="eastAsia"/>
                <w:color w:val="000000" w:themeColor="text1"/>
                <w:u w:val="single"/>
              </w:rPr>
              <w:t>及產品說明會</w:t>
            </w:r>
            <w:r w:rsidRPr="0059387A">
              <w:rPr>
                <w:rFonts w:ascii="標楷體" w:eastAsia="標楷體" w:hAnsi="標楷體" w:hint="eastAsia"/>
                <w:color w:val="000000" w:themeColor="text1"/>
              </w:rPr>
              <w:t>所介紹的基金產品進行課後測驗。</w:t>
            </w:r>
          </w:p>
        </w:tc>
        <w:tc>
          <w:tcPr>
            <w:tcW w:w="1640" w:type="pct"/>
          </w:tcPr>
          <w:p w:rsidR="00E30959" w:rsidRPr="00011238" w:rsidRDefault="00E30959" w:rsidP="00011238">
            <w:pPr>
              <w:spacing w:line="400" w:lineRule="exact"/>
              <w:jc w:val="both"/>
              <w:rPr>
                <w:rFonts w:ascii="標楷體" w:eastAsia="標楷體" w:hAnsi="標楷體"/>
                <w:color w:val="000000" w:themeColor="text1"/>
              </w:rPr>
            </w:pPr>
            <w:r w:rsidRPr="00470D42">
              <w:rPr>
                <w:rFonts w:ascii="標楷體" w:eastAsia="標楷體" w:hAnsi="標楷體" w:hint="eastAsia"/>
                <w:color w:val="000000" w:themeColor="text1"/>
                <w:u w:val="single"/>
              </w:rPr>
              <w:lastRenderedPageBreak/>
              <w:t>六</w:t>
            </w:r>
            <w:r w:rsidRPr="00011238">
              <w:rPr>
                <w:rFonts w:ascii="標楷體" w:eastAsia="標楷體" w:hAnsi="標楷體" w:hint="eastAsia"/>
                <w:color w:val="000000" w:themeColor="text1"/>
              </w:rPr>
              <w:t>、境外基金機構、總代理人及證券投資信託事業贊助或提供</w:t>
            </w:r>
            <w:r w:rsidRPr="006A090D">
              <w:rPr>
                <w:rFonts w:ascii="標楷體" w:eastAsia="標楷體" w:hAnsi="標楷體" w:hint="eastAsia"/>
                <w:color w:val="000000" w:themeColor="text1"/>
                <w:u w:val="single"/>
              </w:rPr>
              <w:t>予</w:t>
            </w:r>
            <w:r w:rsidRPr="00011238">
              <w:rPr>
                <w:rFonts w:ascii="標楷體" w:eastAsia="標楷體" w:hAnsi="標楷體" w:hint="eastAsia"/>
                <w:color w:val="000000" w:themeColor="text1"/>
              </w:rPr>
              <w:t>銷售機構之</w:t>
            </w:r>
            <w:r w:rsidRPr="00011238">
              <w:rPr>
                <w:rFonts w:ascii="標楷體" w:eastAsia="標楷體" w:hAnsi="標楷體" w:hint="eastAsia"/>
                <w:color w:val="000000" w:themeColor="text1"/>
                <w:u w:val="single"/>
              </w:rPr>
              <w:t>課程內容</w:t>
            </w:r>
            <w:r w:rsidRPr="00011238">
              <w:rPr>
                <w:rFonts w:ascii="標楷體" w:eastAsia="標楷體" w:hAnsi="標楷體" w:hint="eastAsia"/>
                <w:color w:val="000000" w:themeColor="text1"/>
              </w:rPr>
              <w:t>，係介紹或說明整體市場趨勢或金融資訊，而非個別基金者，是否仍須進行個別基</w:t>
            </w:r>
            <w:r w:rsidRPr="00011238">
              <w:rPr>
                <w:rFonts w:ascii="標楷體" w:eastAsia="標楷體" w:hAnsi="標楷體" w:hint="eastAsia"/>
                <w:color w:val="000000" w:themeColor="text1"/>
              </w:rPr>
              <w:lastRenderedPageBreak/>
              <w:t>金的產品課後測驗?</w:t>
            </w:r>
          </w:p>
          <w:p w:rsidR="00E30959" w:rsidRDefault="00E30959" w:rsidP="00011238">
            <w:pPr>
              <w:spacing w:line="400" w:lineRule="exact"/>
              <w:jc w:val="both"/>
              <w:rPr>
                <w:rFonts w:ascii="標楷體" w:eastAsia="標楷體" w:hAnsi="標楷體"/>
                <w:color w:val="000000" w:themeColor="text1"/>
              </w:rPr>
            </w:pPr>
          </w:p>
          <w:p w:rsidR="00E30959" w:rsidRPr="00E95B2E" w:rsidRDefault="00E30959" w:rsidP="00011238">
            <w:pPr>
              <w:spacing w:line="400" w:lineRule="exact"/>
              <w:jc w:val="both"/>
              <w:rPr>
                <w:rFonts w:ascii="標楷體" w:eastAsia="標楷體" w:hAnsi="標楷體"/>
                <w:color w:val="000000" w:themeColor="text1"/>
                <w:u w:val="single"/>
                <w:shd w:val="pct15" w:color="auto" w:fill="FFFFFF"/>
              </w:rPr>
            </w:pPr>
            <w:r w:rsidRPr="00011238">
              <w:rPr>
                <w:rFonts w:ascii="標楷體" w:eastAsia="標楷體" w:hAnsi="標楷體" w:hint="eastAsia"/>
                <w:color w:val="000000" w:themeColor="text1"/>
              </w:rPr>
              <w:t>答：境外基金機構</w:t>
            </w:r>
            <w:r w:rsidRPr="00011238">
              <w:rPr>
                <w:rFonts w:ascii="標楷體" w:eastAsia="標楷體" w:hAnsi="標楷體" w:hint="eastAsia"/>
                <w:color w:val="000000" w:themeColor="text1"/>
                <w:u w:val="single"/>
              </w:rPr>
              <w:t>等所</w:t>
            </w:r>
            <w:r w:rsidRPr="00011238">
              <w:rPr>
                <w:rFonts w:ascii="標楷體" w:eastAsia="標楷體" w:hAnsi="標楷體" w:hint="eastAsia"/>
                <w:color w:val="000000" w:themeColor="text1"/>
              </w:rPr>
              <w:t>贊助或提供之</w:t>
            </w:r>
            <w:r w:rsidRPr="00011238">
              <w:rPr>
                <w:rFonts w:ascii="標楷體" w:eastAsia="標楷體" w:hAnsi="標楷體" w:hint="eastAsia"/>
                <w:color w:val="000000" w:themeColor="text1"/>
                <w:u w:val="single"/>
              </w:rPr>
              <w:t>課程內容</w:t>
            </w:r>
            <w:r w:rsidRPr="00011238">
              <w:rPr>
                <w:rFonts w:ascii="標楷體" w:eastAsia="標楷體" w:hAnsi="標楷體" w:hint="eastAsia"/>
                <w:color w:val="000000" w:themeColor="text1"/>
              </w:rPr>
              <w:t>，如僅介紹或說明整體市場趨勢或金融資訊者，尚無庸依本準則第四條第二項對</w:t>
            </w:r>
            <w:r w:rsidRPr="00A70437">
              <w:rPr>
                <w:rFonts w:ascii="標楷體" w:eastAsia="標楷體" w:hAnsi="標楷體" w:hint="eastAsia"/>
                <w:color w:val="000000" w:themeColor="text1"/>
                <w:u w:val="single"/>
              </w:rPr>
              <w:t>所有</w:t>
            </w:r>
            <w:r w:rsidRPr="00011238">
              <w:rPr>
                <w:rFonts w:ascii="標楷體" w:eastAsia="標楷體" w:hAnsi="標楷體" w:hint="eastAsia"/>
                <w:color w:val="000000" w:themeColor="text1"/>
              </w:rPr>
              <w:t>參與該次教育訓練</w:t>
            </w:r>
            <w:r w:rsidRPr="00A70437">
              <w:rPr>
                <w:rFonts w:ascii="標楷體" w:eastAsia="標楷體" w:hAnsi="標楷體" w:hint="eastAsia"/>
                <w:color w:val="000000" w:themeColor="text1"/>
                <w:u w:val="single"/>
              </w:rPr>
              <w:t>之銷售機構從業人員</w:t>
            </w:r>
            <w:r w:rsidRPr="00011238">
              <w:rPr>
                <w:rFonts w:ascii="標楷體" w:eastAsia="標楷體" w:hAnsi="標楷體" w:hint="eastAsia"/>
                <w:color w:val="000000" w:themeColor="text1"/>
              </w:rPr>
              <w:t>進行個別基金的課後測驗，惟如課程內容有涉及個別基金之說明或介紹者，仍應依</w:t>
            </w:r>
            <w:r w:rsidRPr="00E21373">
              <w:rPr>
                <w:rFonts w:ascii="標楷體" w:eastAsia="標楷體" w:hAnsi="標楷體" w:hint="eastAsia"/>
                <w:color w:val="000000" w:themeColor="text1"/>
                <w:u w:val="single"/>
              </w:rPr>
              <w:t>該條</w:t>
            </w:r>
            <w:r w:rsidRPr="00011238">
              <w:rPr>
                <w:rFonts w:ascii="標楷體" w:eastAsia="標楷體" w:hAnsi="標楷體" w:hint="eastAsia"/>
                <w:color w:val="000000" w:themeColor="text1"/>
              </w:rPr>
              <w:t>項之規定對該次教育訓練所介紹的基金產品進行課後測驗。</w:t>
            </w:r>
          </w:p>
        </w:tc>
        <w:tc>
          <w:tcPr>
            <w:tcW w:w="1721" w:type="pct"/>
          </w:tcPr>
          <w:p w:rsidR="00E30959" w:rsidRPr="000D6AC9" w:rsidRDefault="00E30959" w:rsidP="00011238">
            <w:pPr>
              <w:spacing w:line="400" w:lineRule="exact"/>
              <w:jc w:val="both"/>
              <w:rPr>
                <w:rFonts w:ascii="標楷體" w:eastAsia="標楷體" w:hAnsi="標楷體"/>
                <w:color w:val="000000" w:themeColor="text1"/>
              </w:rPr>
            </w:pPr>
            <w:r w:rsidRPr="00E30959">
              <w:rPr>
                <w:rFonts w:ascii="標楷體" w:eastAsia="標楷體" w:hAnsi="標楷體" w:hint="eastAsia"/>
                <w:color w:val="000000" w:themeColor="text1"/>
              </w:rPr>
              <w:lastRenderedPageBreak/>
              <w:t>依本準則之修正調整文字。</w:t>
            </w:r>
          </w:p>
        </w:tc>
      </w:tr>
      <w:tr w:rsidR="00E30959" w:rsidRPr="00715BC6" w:rsidTr="00FB13C2">
        <w:trPr>
          <w:trHeight w:val="1266"/>
        </w:trPr>
        <w:tc>
          <w:tcPr>
            <w:tcW w:w="1639" w:type="pct"/>
          </w:tcPr>
          <w:p w:rsidR="00E30959" w:rsidRPr="002B03B2" w:rsidRDefault="008A60EA" w:rsidP="00064F6E">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lastRenderedPageBreak/>
              <w:t>刪除。</w:t>
            </w:r>
          </w:p>
        </w:tc>
        <w:tc>
          <w:tcPr>
            <w:tcW w:w="1640" w:type="pct"/>
          </w:tcPr>
          <w:p w:rsidR="00E30959" w:rsidRPr="00ED0ABA" w:rsidRDefault="00E30959" w:rsidP="00011238">
            <w:pPr>
              <w:spacing w:line="400" w:lineRule="exact"/>
              <w:jc w:val="both"/>
              <w:rPr>
                <w:rFonts w:ascii="標楷體" w:eastAsia="標楷體" w:hAnsi="標楷體"/>
                <w:color w:val="000000" w:themeColor="text1"/>
                <w:u w:val="single"/>
              </w:rPr>
            </w:pPr>
            <w:r w:rsidRPr="00ED0ABA">
              <w:rPr>
                <w:rFonts w:ascii="標楷體" w:eastAsia="標楷體" w:hAnsi="標楷體" w:hint="eastAsia"/>
                <w:color w:val="000000" w:themeColor="text1"/>
                <w:u w:val="single"/>
              </w:rPr>
              <w:t>七、境外基金機構、總代理人及證券投資信託事業僅提供內部人員擔任銷售機構該次教育訓練課程之講師，或提供自有場地予銷售機構辦理教育訓練活動者，是否須進行課後測驗？</w:t>
            </w:r>
          </w:p>
          <w:p w:rsidR="00FB13C2" w:rsidRPr="00ED0ABA" w:rsidRDefault="00FB13C2" w:rsidP="00011238">
            <w:pPr>
              <w:spacing w:line="400" w:lineRule="exact"/>
              <w:jc w:val="both"/>
              <w:rPr>
                <w:rFonts w:ascii="標楷體" w:eastAsia="標楷體" w:hAnsi="標楷體"/>
                <w:color w:val="000000" w:themeColor="text1"/>
                <w:u w:val="single"/>
              </w:rPr>
            </w:pPr>
          </w:p>
          <w:p w:rsidR="00E30959" w:rsidRPr="00E95B2E" w:rsidRDefault="00E30959" w:rsidP="00011238">
            <w:pPr>
              <w:spacing w:line="400" w:lineRule="exact"/>
              <w:jc w:val="both"/>
              <w:rPr>
                <w:rFonts w:ascii="標楷體" w:eastAsia="標楷體" w:hAnsi="標楷體"/>
                <w:color w:val="000000" w:themeColor="text1"/>
                <w:u w:val="single"/>
                <w:shd w:val="pct15" w:color="auto" w:fill="FFFFFF"/>
              </w:rPr>
            </w:pPr>
            <w:r w:rsidRPr="00ED0ABA">
              <w:rPr>
                <w:rFonts w:ascii="標楷體" w:eastAsia="標楷體" w:hAnsi="標楷體" w:hint="eastAsia"/>
                <w:color w:val="000000" w:themeColor="text1"/>
                <w:u w:val="single"/>
              </w:rPr>
              <w:t>答：境外基金機構、總代理人或證券投資信託事業贊助或提供其銷售機構員工教育訓練者，</w:t>
            </w:r>
            <w:proofErr w:type="gramStart"/>
            <w:r w:rsidRPr="00ED0ABA">
              <w:rPr>
                <w:rFonts w:ascii="標楷體" w:eastAsia="標楷體" w:hAnsi="標楷體" w:hint="eastAsia"/>
                <w:color w:val="000000" w:themeColor="text1"/>
                <w:u w:val="single"/>
              </w:rPr>
              <w:t>均應進行</w:t>
            </w:r>
            <w:proofErr w:type="gramEnd"/>
            <w:r w:rsidRPr="00ED0ABA">
              <w:rPr>
                <w:rFonts w:ascii="標楷體" w:eastAsia="標楷體" w:hAnsi="標楷體" w:hint="eastAsia"/>
                <w:color w:val="000000" w:themeColor="text1"/>
                <w:u w:val="single"/>
              </w:rPr>
              <w:t>課後測驗。</w:t>
            </w:r>
          </w:p>
        </w:tc>
        <w:tc>
          <w:tcPr>
            <w:tcW w:w="1721" w:type="pct"/>
          </w:tcPr>
          <w:p w:rsidR="00E30959" w:rsidRPr="008A60EA" w:rsidRDefault="008A60EA" w:rsidP="00803181">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刪除。</w:t>
            </w:r>
          </w:p>
        </w:tc>
      </w:tr>
      <w:tr w:rsidR="00E30959" w:rsidRPr="00715BC6" w:rsidTr="00FB13C2">
        <w:trPr>
          <w:trHeight w:val="1266"/>
        </w:trPr>
        <w:tc>
          <w:tcPr>
            <w:tcW w:w="1639" w:type="pct"/>
          </w:tcPr>
          <w:p w:rsidR="00E30959" w:rsidRPr="005478F7" w:rsidRDefault="008A60EA" w:rsidP="00064F6E">
            <w:pPr>
              <w:spacing w:line="400" w:lineRule="exact"/>
              <w:jc w:val="both"/>
              <w:rPr>
                <w:rFonts w:ascii="標楷體" w:eastAsia="標楷體" w:hAnsi="標楷體"/>
                <w:color w:val="000000" w:themeColor="text1"/>
              </w:rPr>
            </w:pPr>
            <w:r w:rsidRPr="008A60EA">
              <w:rPr>
                <w:rFonts w:ascii="標楷體" w:eastAsia="標楷體" w:hAnsi="標楷體" w:hint="eastAsia"/>
                <w:color w:val="000000" w:themeColor="text1"/>
              </w:rPr>
              <w:lastRenderedPageBreak/>
              <w:t>八</w:t>
            </w:r>
            <w:r w:rsidR="00E30959" w:rsidRPr="005478F7">
              <w:rPr>
                <w:rFonts w:ascii="標楷體" w:eastAsia="標楷體" w:hAnsi="標楷體" w:hint="eastAsia"/>
                <w:color w:val="000000" w:themeColor="text1"/>
              </w:rPr>
              <w:t>、總代理人</w:t>
            </w:r>
            <w:r w:rsidR="00E30959" w:rsidRPr="005478F7">
              <w:rPr>
                <w:rFonts w:ascii="標楷體" w:eastAsia="標楷體" w:hAnsi="標楷體" w:hint="eastAsia"/>
                <w:color w:val="000000" w:themeColor="text1"/>
                <w:u w:val="single"/>
              </w:rPr>
              <w:t>及</w:t>
            </w:r>
            <w:r w:rsidR="00E30959" w:rsidRPr="005478F7">
              <w:rPr>
                <w:rFonts w:ascii="標楷體" w:eastAsia="標楷體" w:hAnsi="標楷體" w:hint="eastAsia"/>
                <w:color w:val="000000" w:themeColor="text1"/>
              </w:rPr>
              <w:t>證券投資信託事業</w:t>
            </w:r>
            <w:r w:rsidR="00E30959" w:rsidRPr="005478F7">
              <w:rPr>
                <w:rFonts w:ascii="標楷體" w:eastAsia="標楷體" w:hAnsi="標楷體" w:hint="eastAsia"/>
                <w:color w:val="000000" w:themeColor="text1"/>
                <w:u w:val="single"/>
              </w:rPr>
              <w:t>贊助銷售機構之員工</w:t>
            </w:r>
            <w:r w:rsidR="00E30959" w:rsidRPr="005478F7">
              <w:rPr>
                <w:rFonts w:ascii="標楷體" w:eastAsia="標楷體" w:hAnsi="標楷體" w:hint="eastAsia"/>
                <w:color w:val="000000" w:themeColor="text1"/>
              </w:rPr>
              <w:t>教育訓練</w:t>
            </w:r>
            <w:r w:rsidR="00E30959" w:rsidRPr="007864ED">
              <w:rPr>
                <w:rFonts w:ascii="標楷體" w:eastAsia="標楷體" w:hAnsi="標楷體" w:hint="eastAsia"/>
                <w:color w:val="000000" w:themeColor="text1"/>
                <w:u w:val="single"/>
              </w:rPr>
              <w:t>及產品說明會</w:t>
            </w:r>
            <w:r w:rsidR="00E30959" w:rsidRPr="00803181">
              <w:rPr>
                <w:rFonts w:ascii="標楷體" w:eastAsia="標楷體" w:hAnsi="標楷體" w:hint="eastAsia"/>
                <w:color w:val="000000" w:themeColor="text1"/>
              </w:rPr>
              <w:t>，是否須要求</w:t>
            </w:r>
            <w:r w:rsidR="00E30959" w:rsidRPr="005478F7">
              <w:rPr>
                <w:rFonts w:ascii="標楷體" w:eastAsia="標楷體" w:hAnsi="標楷體" w:hint="eastAsia"/>
                <w:color w:val="000000" w:themeColor="text1"/>
              </w:rPr>
              <w:t>主辦之銷售機構提供問答題目及測驗彙總結果等資料以供留存？</w:t>
            </w:r>
          </w:p>
          <w:p w:rsidR="00E30959" w:rsidRPr="005478F7" w:rsidRDefault="00E30959" w:rsidP="00064F6E">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t>答：按本準則第四條第四項規定，由主辦之銷售機構負留存問答題目及測驗彙總結果等資料之責，至於贊助之總代理人</w:t>
            </w:r>
            <w:r w:rsidRPr="005478F7">
              <w:rPr>
                <w:rFonts w:ascii="標楷體" w:eastAsia="標楷體" w:hAnsi="標楷體" w:hint="eastAsia"/>
                <w:color w:val="000000" w:themeColor="text1"/>
                <w:u w:val="single"/>
              </w:rPr>
              <w:t>及</w:t>
            </w:r>
            <w:r w:rsidRPr="005478F7">
              <w:rPr>
                <w:rFonts w:ascii="標楷體" w:eastAsia="標楷體" w:hAnsi="標楷體" w:hint="eastAsia"/>
                <w:color w:val="000000" w:themeColor="text1"/>
              </w:rPr>
              <w:t>證券投資信託事業是否須留存上開資料，則依各公司內部規範辦理。</w:t>
            </w:r>
          </w:p>
        </w:tc>
        <w:tc>
          <w:tcPr>
            <w:tcW w:w="1640" w:type="pct"/>
          </w:tcPr>
          <w:p w:rsidR="00E30959" w:rsidRPr="00E95B2E" w:rsidRDefault="00E30959" w:rsidP="00602420">
            <w:pPr>
              <w:spacing w:line="400" w:lineRule="exact"/>
              <w:jc w:val="both"/>
              <w:rPr>
                <w:rFonts w:ascii="標楷體" w:eastAsia="標楷體" w:hAnsi="標楷體"/>
                <w:color w:val="000000" w:themeColor="text1"/>
              </w:rPr>
            </w:pPr>
            <w:r w:rsidRPr="008A60EA">
              <w:rPr>
                <w:rFonts w:ascii="標楷體" w:eastAsia="標楷體" w:hAnsi="標楷體" w:hint="eastAsia"/>
                <w:color w:val="000000" w:themeColor="text1"/>
              </w:rPr>
              <w:t>八</w:t>
            </w:r>
            <w:r w:rsidRPr="00E95B2E">
              <w:rPr>
                <w:rFonts w:ascii="標楷體" w:eastAsia="標楷體" w:hAnsi="標楷體" w:hint="eastAsia"/>
                <w:color w:val="000000" w:themeColor="text1"/>
              </w:rPr>
              <w:t>、總代理人</w:t>
            </w:r>
            <w:r w:rsidRPr="0001605B">
              <w:rPr>
                <w:rFonts w:ascii="標楷體" w:eastAsia="標楷體" w:hAnsi="標楷體" w:hint="eastAsia"/>
                <w:color w:val="000000" w:themeColor="text1"/>
                <w:u w:val="single"/>
              </w:rPr>
              <w:t>、</w:t>
            </w:r>
            <w:r w:rsidRPr="00E95B2E">
              <w:rPr>
                <w:rFonts w:ascii="標楷體" w:eastAsia="標楷體" w:hAnsi="標楷體" w:hint="eastAsia"/>
                <w:color w:val="000000" w:themeColor="text1"/>
              </w:rPr>
              <w:t>證券投資信託事業</w:t>
            </w:r>
            <w:r w:rsidRPr="000F5A55">
              <w:rPr>
                <w:rFonts w:ascii="標楷體" w:eastAsia="標楷體" w:hAnsi="標楷體" w:hint="eastAsia"/>
                <w:color w:val="000000" w:themeColor="text1"/>
                <w:u w:val="single"/>
              </w:rPr>
              <w:t>提供</w:t>
            </w:r>
            <w:r w:rsidRPr="00E95B2E">
              <w:rPr>
                <w:rFonts w:ascii="標楷體" w:eastAsia="標楷體" w:hAnsi="標楷體" w:hint="eastAsia"/>
                <w:color w:val="000000" w:themeColor="text1"/>
              </w:rPr>
              <w:t>教育訓練</w:t>
            </w:r>
            <w:r w:rsidRPr="006D58DF">
              <w:rPr>
                <w:rFonts w:ascii="標楷體" w:eastAsia="標楷體" w:hAnsi="標楷體" w:hint="eastAsia"/>
                <w:color w:val="000000" w:themeColor="text1"/>
                <w:u w:val="single"/>
              </w:rPr>
              <w:t>金錢</w:t>
            </w:r>
            <w:r w:rsidRPr="000F5A55">
              <w:rPr>
                <w:rFonts w:ascii="標楷體" w:eastAsia="標楷體" w:hAnsi="標楷體" w:hint="eastAsia"/>
                <w:color w:val="000000" w:themeColor="text1"/>
                <w:u w:val="single"/>
              </w:rPr>
              <w:t>贊助</w:t>
            </w:r>
            <w:r w:rsidRPr="00E95B2E">
              <w:rPr>
                <w:rFonts w:ascii="標楷體" w:eastAsia="標楷體" w:hAnsi="標楷體" w:hint="eastAsia"/>
                <w:color w:val="000000" w:themeColor="text1"/>
              </w:rPr>
              <w:t>，是否須要求主辦之銷售機構提供問答題目及測驗彙總結果等資料以供留存？</w:t>
            </w:r>
          </w:p>
          <w:p w:rsidR="00E30959" w:rsidRDefault="00E30959" w:rsidP="00602420">
            <w:pPr>
              <w:spacing w:line="400" w:lineRule="exact"/>
              <w:jc w:val="both"/>
              <w:rPr>
                <w:rFonts w:ascii="標楷體" w:eastAsia="標楷體" w:hAnsi="標楷體"/>
                <w:color w:val="000000" w:themeColor="text1"/>
              </w:rPr>
            </w:pPr>
          </w:p>
          <w:p w:rsidR="00E30959" w:rsidRPr="00E95B2E" w:rsidRDefault="00E30959" w:rsidP="00602420">
            <w:pPr>
              <w:spacing w:line="400" w:lineRule="exact"/>
              <w:jc w:val="both"/>
              <w:rPr>
                <w:rFonts w:ascii="標楷體" w:eastAsia="標楷體" w:hAnsi="標楷體"/>
                <w:color w:val="000000" w:themeColor="text1"/>
              </w:rPr>
            </w:pPr>
            <w:r w:rsidRPr="00E95B2E">
              <w:rPr>
                <w:rFonts w:ascii="標楷體" w:eastAsia="標楷體" w:hAnsi="標楷體" w:hint="eastAsia"/>
                <w:color w:val="000000" w:themeColor="text1"/>
              </w:rPr>
              <w:t>答：按本準則第四條第四項規定，由主辦之銷售機構負留存問答題目及測驗彙總結果等資料之責，至於</w:t>
            </w:r>
            <w:r w:rsidRPr="006D58DF">
              <w:rPr>
                <w:rFonts w:ascii="標楷體" w:eastAsia="標楷體" w:hAnsi="標楷體" w:hint="eastAsia"/>
                <w:color w:val="000000" w:themeColor="text1"/>
                <w:u w:val="single"/>
              </w:rPr>
              <w:t>提供或</w:t>
            </w:r>
            <w:r w:rsidRPr="00E95B2E">
              <w:rPr>
                <w:rFonts w:ascii="標楷體" w:eastAsia="標楷體" w:hAnsi="標楷體" w:hint="eastAsia"/>
                <w:color w:val="000000" w:themeColor="text1"/>
              </w:rPr>
              <w:t>贊助之總代理人</w:t>
            </w:r>
            <w:r w:rsidRPr="006D58DF">
              <w:rPr>
                <w:rFonts w:ascii="標楷體" w:eastAsia="標楷體" w:hAnsi="標楷體" w:hint="eastAsia"/>
                <w:color w:val="000000" w:themeColor="text1"/>
                <w:u w:val="single"/>
              </w:rPr>
              <w:t>或</w:t>
            </w:r>
            <w:r w:rsidRPr="00E95B2E">
              <w:rPr>
                <w:rFonts w:ascii="標楷體" w:eastAsia="標楷體" w:hAnsi="標楷體" w:hint="eastAsia"/>
                <w:color w:val="000000" w:themeColor="text1"/>
              </w:rPr>
              <w:t>證券投資信託事業是否須留存上開資料，則依各公司內部規範辦理。</w:t>
            </w:r>
          </w:p>
        </w:tc>
        <w:tc>
          <w:tcPr>
            <w:tcW w:w="1721" w:type="pct"/>
          </w:tcPr>
          <w:p w:rsidR="00E30959" w:rsidRPr="00493ADD" w:rsidRDefault="00E30959" w:rsidP="00602420">
            <w:pPr>
              <w:spacing w:line="400" w:lineRule="exact"/>
              <w:jc w:val="both"/>
              <w:rPr>
                <w:rFonts w:ascii="標楷體" w:eastAsia="標楷體" w:hAnsi="標楷體"/>
                <w:color w:val="000000" w:themeColor="text1"/>
              </w:rPr>
            </w:pPr>
            <w:r w:rsidRPr="00E30959">
              <w:rPr>
                <w:rFonts w:ascii="標楷體" w:eastAsia="標楷體" w:hAnsi="標楷體" w:hint="eastAsia"/>
                <w:color w:val="000000" w:themeColor="text1"/>
              </w:rPr>
              <w:t>依本準則之修正調整文字。</w:t>
            </w:r>
          </w:p>
        </w:tc>
      </w:tr>
      <w:tr w:rsidR="00E30959" w:rsidRPr="00715BC6" w:rsidTr="00FB13C2">
        <w:trPr>
          <w:trHeight w:val="630"/>
        </w:trPr>
        <w:tc>
          <w:tcPr>
            <w:tcW w:w="1639" w:type="pct"/>
          </w:tcPr>
          <w:p w:rsidR="00E30959" w:rsidRPr="00E11579" w:rsidRDefault="008A60EA" w:rsidP="00B408F5">
            <w:pPr>
              <w:spacing w:line="400" w:lineRule="exact"/>
              <w:jc w:val="both"/>
              <w:rPr>
                <w:rFonts w:ascii="標楷體" w:eastAsia="標楷體" w:hAnsi="標楷體"/>
                <w:color w:val="000000" w:themeColor="text1"/>
              </w:rPr>
            </w:pPr>
            <w:r w:rsidRPr="008A60EA">
              <w:rPr>
                <w:rFonts w:ascii="標楷體" w:eastAsia="標楷體" w:hAnsi="標楷體" w:hint="eastAsia"/>
                <w:color w:val="000000" w:themeColor="text1"/>
              </w:rPr>
              <w:t>九</w:t>
            </w:r>
            <w:r w:rsidR="00E30959" w:rsidRPr="00E11579">
              <w:rPr>
                <w:rFonts w:ascii="標楷體" w:eastAsia="標楷體" w:hAnsi="標楷體" w:hint="eastAsia"/>
                <w:color w:val="000000" w:themeColor="text1"/>
              </w:rPr>
              <w:t>、課後測驗內容是否有題數之要求或通過標準？</w:t>
            </w:r>
          </w:p>
          <w:p w:rsidR="00E30959" w:rsidRDefault="00E30959" w:rsidP="000D496D">
            <w:pPr>
              <w:spacing w:line="400" w:lineRule="exact"/>
              <w:jc w:val="both"/>
              <w:rPr>
                <w:rFonts w:ascii="標楷體" w:eastAsia="標楷體" w:hAnsi="標楷體"/>
                <w:color w:val="000000" w:themeColor="text1"/>
              </w:rPr>
            </w:pPr>
            <w:r w:rsidRPr="00E11579">
              <w:rPr>
                <w:rFonts w:ascii="標楷體" w:eastAsia="標楷體" w:hAnsi="標楷體" w:hint="eastAsia"/>
                <w:color w:val="000000" w:themeColor="text1"/>
              </w:rPr>
              <w:t>答：課後測驗內容應包括基金投資範圍、基金投資特色及基金風險程度等題目，然為確保銷售機構從業人員確實通過測驗之KYP效益，主辦單位對課後測驗應訂有適當的作業流程，包括題數、通過標準及未通過測驗之處理方式等。</w:t>
            </w:r>
          </w:p>
          <w:p w:rsidR="00D1195C" w:rsidRDefault="00D1195C" w:rsidP="000D496D">
            <w:pPr>
              <w:spacing w:line="400" w:lineRule="exact"/>
              <w:jc w:val="both"/>
              <w:rPr>
                <w:rFonts w:ascii="標楷體" w:eastAsia="標楷體" w:hAnsi="標楷體"/>
                <w:color w:val="000000" w:themeColor="text1"/>
              </w:rPr>
            </w:pPr>
          </w:p>
          <w:p w:rsidR="00D1195C" w:rsidRPr="00D1195C" w:rsidRDefault="00D1195C" w:rsidP="004D6D2C">
            <w:pPr>
              <w:spacing w:line="400" w:lineRule="exact"/>
              <w:jc w:val="both"/>
              <w:rPr>
                <w:rFonts w:ascii="標楷體" w:eastAsia="標楷體" w:hAnsi="標楷體"/>
                <w:color w:val="000000" w:themeColor="text1"/>
              </w:rPr>
            </w:pPr>
          </w:p>
        </w:tc>
        <w:tc>
          <w:tcPr>
            <w:tcW w:w="1640" w:type="pct"/>
          </w:tcPr>
          <w:p w:rsidR="00E30959" w:rsidRPr="00011238" w:rsidRDefault="00E30959" w:rsidP="00011238">
            <w:pPr>
              <w:spacing w:line="400" w:lineRule="exact"/>
              <w:jc w:val="both"/>
              <w:rPr>
                <w:rFonts w:ascii="標楷體" w:eastAsia="標楷體" w:hAnsi="標楷體"/>
                <w:color w:val="000000" w:themeColor="text1"/>
              </w:rPr>
            </w:pPr>
            <w:r w:rsidRPr="008A60EA">
              <w:rPr>
                <w:rFonts w:ascii="標楷體" w:eastAsia="標楷體" w:hAnsi="標楷體" w:hint="eastAsia"/>
                <w:color w:val="000000" w:themeColor="text1"/>
              </w:rPr>
              <w:t>九</w:t>
            </w:r>
            <w:r w:rsidRPr="00011238">
              <w:rPr>
                <w:rFonts w:ascii="標楷體" w:eastAsia="標楷體" w:hAnsi="標楷體" w:hint="eastAsia"/>
                <w:color w:val="000000" w:themeColor="text1"/>
              </w:rPr>
              <w:t>、課後測驗內容是否有題數之要求或通過標準？</w:t>
            </w:r>
          </w:p>
          <w:p w:rsidR="00E30959" w:rsidRPr="00011238" w:rsidRDefault="00E30959" w:rsidP="00011238">
            <w:pPr>
              <w:spacing w:line="400" w:lineRule="exact"/>
              <w:jc w:val="both"/>
              <w:rPr>
                <w:rFonts w:ascii="標楷體" w:eastAsia="標楷體" w:hAnsi="標楷體"/>
                <w:color w:val="000000" w:themeColor="text1"/>
              </w:rPr>
            </w:pPr>
            <w:r w:rsidRPr="00011238">
              <w:rPr>
                <w:rFonts w:ascii="標楷體" w:eastAsia="標楷體" w:hAnsi="標楷體" w:hint="eastAsia"/>
                <w:color w:val="000000" w:themeColor="text1"/>
              </w:rPr>
              <w:t>答：課後測驗內容應包括基金投資範圍、基金投資特色及基金風險程度</w:t>
            </w:r>
            <w:r w:rsidRPr="000616AB">
              <w:rPr>
                <w:rFonts w:ascii="標楷體" w:eastAsia="標楷體" w:hAnsi="標楷體" w:hint="eastAsia"/>
                <w:color w:val="000000" w:themeColor="text1"/>
                <w:u w:val="single"/>
              </w:rPr>
              <w:t>（以簡式公開說明書或投資人須知之「投資本基金之主要風險」內容為主）</w:t>
            </w:r>
            <w:r w:rsidRPr="00011238">
              <w:rPr>
                <w:rFonts w:ascii="標楷體" w:eastAsia="標楷體" w:hAnsi="標楷體" w:hint="eastAsia"/>
                <w:color w:val="000000" w:themeColor="text1"/>
              </w:rPr>
              <w:t>等題目，然為確保銷售機構從業人員確實通過測驗之KYP效益，主辦單位對課後測驗應訂有適當的作業流程，包括題數、通過標準及未通過測驗之處理方式等。</w:t>
            </w:r>
          </w:p>
        </w:tc>
        <w:tc>
          <w:tcPr>
            <w:tcW w:w="1721" w:type="pct"/>
          </w:tcPr>
          <w:p w:rsidR="00E30959" w:rsidRPr="00E30959" w:rsidRDefault="000616AB" w:rsidP="000616AB">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刪除</w:t>
            </w:r>
            <w:r w:rsidRPr="000616AB">
              <w:rPr>
                <w:rFonts w:ascii="標楷體" w:eastAsia="標楷體" w:hAnsi="標楷體" w:hint="eastAsia"/>
                <w:color w:val="000000" w:themeColor="text1"/>
              </w:rPr>
              <w:t>以簡式公開說明書或投資人須知</w:t>
            </w:r>
            <w:r w:rsidR="00B13002" w:rsidRPr="00B13002">
              <w:rPr>
                <w:rFonts w:ascii="標楷體" w:eastAsia="標楷體" w:hAnsi="標楷體" w:hint="eastAsia"/>
                <w:color w:val="000000" w:themeColor="text1"/>
              </w:rPr>
              <w:t>之「投資本基金之主要風險」內容為主</w:t>
            </w:r>
            <w:r>
              <w:rPr>
                <w:rFonts w:ascii="標楷體" w:eastAsia="標楷體" w:hAnsi="標楷體" w:hint="eastAsia"/>
                <w:color w:val="000000" w:themeColor="text1"/>
              </w:rPr>
              <w:t>等</w:t>
            </w:r>
            <w:r w:rsidR="00E30959" w:rsidRPr="00E30959">
              <w:rPr>
                <w:rFonts w:ascii="標楷體" w:eastAsia="標楷體" w:hAnsi="標楷體" w:hint="eastAsia"/>
                <w:color w:val="000000" w:themeColor="text1"/>
              </w:rPr>
              <w:t>文字。</w:t>
            </w:r>
          </w:p>
        </w:tc>
      </w:tr>
      <w:tr w:rsidR="00E30959" w:rsidRPr="00715BC6" w:rsidTr="00FB13C2">
        <w:trPr>
          <w:trHeight w:val="1266"/>
        </w:trPr>
        <w:tc>
          <w:tcPr>
            <w:tcW w:w="1639" w:type="pct"/>
          </w:tcPr>
          <w:p w:rsidR="00E30959" w:rsidRPr="005478F7" w:rsidRDefault="00E30959" w:rsidP="00064F6E">
            <w:pPr>
              <w:spacing w:line="400" w:lineRule="exact"/>
              <w:jc w:val="both"/>
              <w:rPr>
                <w:rFonts w:ascii="標楷體" w:eastAsia="標楷體" w:hAnsi="標楷體"/>
                <w:color w:val="000000" w:themeColor="text1"/>
              </w:rPr>
            </w:pPr>
            <w:r w:rsidRPr="00FA5C1A">
              <w:rPr>
                <w:rFonts w:ascii="標楷體" w:eastAsia="標楷體" w:hAnsi="標楷體" w:hint="eastAsia"/>
                <w:color w:val="000000" w:themeColor="text1"/>
              </w:rPr>
              <w:lastRenderedPageBreak/>
              <w:t>十</w:t>
            </w:r>
            <w:r w:rsidRPr="005478F7">
              <w:rPr>
                <w:rFonts w:ascii="標楷體" w:eastAsia="標楷體" w:hAnsi="標楷體" w:hint="eastAsia"/>
                <w:color w:val="000000" w:themeColor="text1"/>
              </w:rPr>
              <w:t>、員工教育訓練</w:t>
            </w:r>
            <w:r w:rsidRPr="00803181">
              <w:rPr>
                <w:rFonts w:ascii="標楷體" w:eastAsia="標楷體" w:hAnsi="標楷體" w:hint="eastAsia"/>
                <w:color w:val="000000" w:themeColor="text1"/>
                <w:u w:val="single"/>
              </w:rPr>
              <w:t>及產品說明會</w:t>
            </w:r>
            <w:r w:rsidRPr="00803181">
              <w:rPr>
                <w:rFonts w:ascii="標楷體" w:eastAsia="標楷體" w:hAnsi="標楷體" w:hint="eastAsia"/>
                <w:color w:val="000000" w:themeColor="text1"/>
              </w:rPr>
              <w:t>之</w:t>
            </w:r>
            <w:r w:rsidRPr="005478F7">
              <w:rPr>
                <w:rFonts w:ascii="標楷體" w:eastAsia="標楷體" w:hAnsi="標楷體" w:hint="eastAsia"/>
                <w:color w:val="000000" w:themeColor="text1"/>
              </w:rPr>
              <w:t>主辦單位，如何確認銷售機構從業人員係本人親自應考，及相關資料保存等之責任?</w:t>
            </w:r>
          </w:p>
          <w:p w:rsidR="00E30959" w:rsidRPr="00E11579" w:rsidRDefault="00E30959" w:rsidP="00064F6E">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t>答：</w:t>
            </w:r>
            <w:r w:rsidRPr="005478F7">
              <w:rPr>
                <w:rFonts w:ascii="標楷體" w:eastAsia="標楷體" w:hAnsi="標楷體" w:hint="eastAsia"/>
                <w:color w:val="000000" w:themeColor="text1"/>
                <w:u w:val="single"/>
              </w:rPr>
              <w:t>員工</w:t>
            </w:r>
            <w:r w:rsidRPr="005478F7">
              <w:rPr>
                <w:rFonts w:ascii="標楷體" w:eastAsia="標楷體" w:hAnsi="標楷體" w:hint="eastAsia"/>
                <w:color w:val="000000" w:themeColor="text1"/>
              </w:rPr>
              <w:t>教育訓練</w:t>
            </w:r>
            <w:r w:rsidRPr="001F178A">
              <w:rPr>
                <w:rFonts w:ascii="標楷體" w:eastAsia="標楷體" w:hAnsi="標楷體" w:hint="eastAsia"/>
                <w:color w:val="000000" w:themeColor="text1"/>
                <w:u w:val="single"/>
              </w:rPr>
              <w:t>及產品說明會</w:t>
            </w:r>
            <w:r w:rsidRPr="001F178A">
              <w:rPr>
                <w:rFonts w:ascii="標楷體" w:eastAsia="標楷體" w:hAnsi="標楷體" w:hint="eastAsia"/>
                <w:color w:val="000000" w:themeColor="text1"/>
              </w:rPr>
              <w:t>由銷售</w:t>
            </w:r>
            <w:r w:rsidRPr="005478F7">
              <w:rPr>
                <w:rFonts w:ascii="標楷體" w:eastAsia="標楷體" w:hAnsi="標楷體" w:hint="eastAsia"/>
                <w:color w:val="000000" w:themeColor="text1"/>
              </w:rPr>
              <w:t>機構擔任主辦單位者</w:t>
            </w:r>
            <w:r w:rsidRPr="00FA5C1A">
              <w:rPr>
                <w:rFonts w:ascii="標楷體" w:eastAsia="標楷體" w:hAnsi="標楷體" w:hint="eastAsia"/>
                <w:color w:val="000000" w:themeColor="text1"/>
              </w:rPr>
              <w:t>，其應主動確認其從業人員係本人親自應考，由</w:t>
            </w:r>
            <w:r w:rsidRPr="008D44CA">
              <w:rPr>
                <w:rFonts w:ascii="標楷體" w:eastAsia="標楷體" w:hAnsi="標楷體" w:hint="eastAsia"/>
                <w:color w:val="000000" w:themeColor="text1"/>
                <w:u w:val="single"/>
              </w:rPr>
              <w:t>總代理人及證券投資信託事業</w:t>
            </w:r>
            <w:r w:rsidRPr="00FA5C1A">
              <w:rPr>
                <w:rFonts w:ascii="標楷體" w:eastAsia="標楷體" w:hAnsi="標楷體" w:hint="eastAsia"/>
                <w:color w:val="000000" w:themeColor="text1"/>
              </w:rPr>
              <w:t>擔任主辦單位者，因銷售機構對其從業人員較為認識，是以銷售機構應協助確認，至測驗資料之保存，則依本準則第四條第四項規定辦理。</w:t>
            </w:r>
          </w:p>
        </w:tc>
        <w:tc>
          <w:tcPr>
            <w:tcW w:w="1640" w:type="pct"/>
          </w:tcPr>
          <w:p w:rsidR="00E30959" w:rsidRPr="00E95B2E" w:rsidRDefault="00E30959" w:rsidP="00011238">
            <w:pPr>
              <w:spacing w:line="400" w:lineRule="exact"/>
              <w:jc w:val="both"/>
              <w:rPr>
                <w:rFonts w:ascii="標楷體" w:eastAsia="標楷體" w:hAnsi="標楷體"/>
                <w:color w:val="000000" w:themeColor="text1"/>
              </w:rPr>
            </w:pPr>
            <w:r w:rsidRPr="00E95B2E">
              <w:rPr>
                <w:rFonts w:ascii="標楷體" w:eastAsia="標楷體" w:hAnsi="標楷體" w:hint="eastAsia"/>
                <w:color w:val="000000" w:themeColor="text1"/>
              </w:rPr>
              <w:t>十、員工教育訓練之主辦單位，如何確認銷售機構從業人員係本人親自應考，及相關資料保存等之責任?</w:t>
            </w:r>
          </w:p>
          <w:p w:rsidR="00E30959" w:rsidRPr="00FB1866" w:rsidRDefault="00E30959" w:rsidP="00011238">
            <w:pPr>
              <w:spacing w:line="400" w:lineRule="exact"/>
              <w:jc w:val="both"/>
              <w:rPr>
                <w:rFonts w:ascii="標楷體" w:eastAsia="標楷體" w:hAnsi="標楷體"/>
                <w:color w:val="000000" w:themeColor="text1"/>
              </w:rPr>
            </w:pPr>
            <w:r w:rsidRPr="00E95B2E">
              <w:rPr>
                <w:rFonts w:ascii="標楷體" w:eastAsia="標楷體" w:hAnsi="標楷體" w:hint="eastAsia"/>
                <w:color w:val="000000" w:themeColor="text1"/>
              </w:rPr>
              <w:t>答：教育訓練由銷售機構擔任主辦單位者，其應主動確認其從業人員係本人親自應考，由</w:t>
            </w:r>
            <w:r w:rsidRPr="0001605B">
              <w:rPr>
                <w:rFonts w:ascii="標楷體" w:eastAsia="標楷體" w:hAnsi="標楷體" w:hint="eastAsia"/>
                <w:color w:val="000000" w:themeColor="text1"/>
                <w:u w:val="single"/>
              </w:rPr>
              <w:t>證券</w:t>
            </w:r>
            <w:r w:rsidRPr="008D44CA">
              <w:rPr>
                <w:rFonts w:ascii="標楷體" w:eastAsia="標楷體" w:hAnsi="標楷體" w:hint="eastAsia"/>
                <w:color w:val="000000" w:themeColor="text1"/>
                <w:u w:val="single"/>
              </w:rPr>
              <w:t>投資信託事業或總代理人</w:t>
            </w:r>
            <w:r w:rsidRPr="00E95B2E">
              <w:rPr>
                <w:rFonts w:ascii="標楷體" w:eastAsia="標楷體" w:hAnsi="標楷體" w:hint="eastAsia"/>
                <w:color w:val="000000" w:themeColor="text1"/>
              </w:rPr>
              <w:t>擔任主辦單位者，因銷售機構對其從業人員較為認識，是以銷售機構應協助確認，至測驗資料之保存，則依本準則第四條第四項規定辦理。</w:t>
            </w:r>
          </w:p>
        </w:tc>
        <w:tc>
          <w:tcPr>
            <w:tcW w:w="1721" w:type="pct"/>
          </w:tcPr>
          <w:p w:rsidR="00E30959" w:rsidRPr="00E95B2E" w:rsidRDefault="00E30959" w:rsidP="00E30959">
            <w:pPr>
              <w:spacing w:line="400" w:lineRule="exact"/>
              <w:jc w:val="both"/>
              <w:rPr>
                <w:rFonts w:ascii="標楷體" w:eastAsia="標楷體" w:hAnsi="標楷體"/>
                <w:color w:val="000000" w:themeColor="text1"/>
              </w:rPr>
            </w:pPr>
            <w:r w:rsidRPr="00E30959">
              <w:rPr>
                <w:rFonts w:ascii="標楷體" w:eastAsia="標楷體" w:hAnsi="標楷體" w:hint="eastAsia"/>
                <w:color w:val="000000" w:themeColor="text1"/>
              </w:rPr>
              <w:t>依本準則之修正調整文字。</w:t>
            </w:r>
          </w:p>
        </w:tc>
      </w:tr>
      <w:tr w:rsidR="00E30959" w:rsidRPr="00AC7ACD" w:rsidTr="00FB13C2">
        <w:trPr>
          <w:trHeight w:val="1266"/>
        </w:trPr>
        <w:tc>
          <w:tcPr>
            <w:tcW w:w="1639" w:type="pct"/>
          </w:tcPr>
          <w:p w:rsidR="00E30959" w:rsidRPr="00FB13C2" w:rsidRDefault="00E30959" w:rsidP="00B408F5">
            <w:pPr>
              <w:spacing w:line="400" w:lineRule="exact"/>
              <w:jc w:val="both"/>
              <w:rPr>
                <w:rFonts w:ascii="標楷體" w:eastAsia="標楷體" w:hAnsi="標楷體"/>
                <w:color w:val="000000" w:themeColor="text1"/>
              </w:rPr>
            </w:pPr>
            <w:r w:rsidRPr="00FB13C2">
              <w:rPr>
                <w:rFonts w:ascii="標楷體" w:eastAsia="標楷體" w:hAnsi="標楷體" w:hint="eastAsia"/>
                <w:color w:val="000000" w:themeColor="text1"/>
              </w:rPr>
              <w:t>十</w:t>
            </w:r>
            <w:r w:rsidR="008A60EA">
              <w:rPr>
                <w:rFonts w:ascii="標楷體" w:eastAsia="標楷體" w:hAnsi="標楷體" w:hint="eastAsia"/>
                <w:color w:val="000000" w:themeColor="text1"/>
              </w:rPr>
              <w:t>一</w:t>
            </w:r>
            <w:r w:rsidRPr="00FB13C2">
              <w:rPr>
                <w:rFonts w:ascii="標楷體" w:eastAsia="標楷體" w:hAnsi="標楷體" w:hint="eastAsia"/>
                <w:color w:val="000000" w:themeColor="text1"/>
              </w:rPr>
              <w:t>、本準則第四條第五項有關銷售機構於員工教育訓練及產品說明會前提供</w:t>
            </w:r>
            <w:proofErr w:type="gramStart"/>
            <w:r w:rsidRPr="00FB13C2">
              <w:rPr>
                <w:rFonts w:ascii="標楷體" w:eastAsia="標楷體" w:hAnsi="標楷體" w:hint="eastAsia"/>
                <w:color w:val="000000" w:themeColor="text1"/>
              </w:rPr>
              <w:t>之參訓標準</w:t>
            </w:r>
            <w:proofErr w:type="gramEnd"/>
            <w:r w:rsidRPr="00FB13C2">
              <w:rPr>
                <w:rFonts w:ascii="標楷體" w:eastAsia="標楷體" w:hAnsi="標楷體" w:hint="eastAsia"/>
                <w:color w:val="000000" w:themeColor="text1"/>
              </w:rPr>
              <w:t>為何？</w:t>
            </w:r>
          </w:p>
          <w:p w:rsidR="00E30959" w:rsidRDefault="00E30959" w:rsidP="0039024B">
            <w:pPr>
              <w:spacing w:line="400" w:lineRule="exact"/>
              <w:jc w:val="both"/>
              <w:rPr>
                <w:rFonts w:ascii="標楷體" w:eastAsia="標楷體" w:hAnsi="標楷體"/>
                <w:color w:val="000000" w:themeColor="text1"/>
              </w:rPr>
            </w:pPr>
            <w:r w:rsidRPr="00AC24E1">
              <w:rPr>
                <w:rFonts w:ascii="標楷體" w:eastAsia="標楷體" w:hAnsi="標楷體" w:hint="eastAsia"/>
                <w:color w:val="000000" w:themeColor="text1"/>
              </w:rPr>
              <w:t>答：</w:t>
            </w:r>
            <w:r w:rsidRPr="00FB13C2">
              <w:rPr>
                <w:rFonts w:ascii="標楷體" w:eastAsia="標楷體" w:hAnsi="標楷體" w:hint="eastAsia"/>
                <w:color w:val="000000" w:themeColor="text1"/>
              </w:rPr>
              <w:t>境外基金機構、總代理人及證券投資信託事業贊助或提供銷售機構之員工教育訓練及產品說明會，銷</w:t>
            </w:r>
            <w:r w:rsidRPr="00AC24E1">
              <w:rPr>
                <w:rFonts w:ascii="標楷體" w:eastAsia="標楷體" w:hAnsi="標楷體" w:hint="eastAsia"/>
                <w:color w:val="000000" w:themeColor="text1"/>
              </w:rPr>
              <w:t>售機構於每次員工教育訓練</w:t>
            </w:r>
            <w:r w:rsidRPr="004C43C7">
              <w:rPr>
                <w:rFonts w:ascii="標楷體" w:eastAsia="標楷體" w:hAnsi="標楷體" w:hint="eastAsia"/>
                <w:color w:val="000000" w:themeColor="text1"/>
              </w:rPr>
              <w:t>及產品說明會</w:t>
            </w:r>
            <w:r w:rsidRPr="00AC24E1">
              <w:rPr>
                <w:rFonts w:ascii="標楷體" w:eastAsia="標楷體" w:hAnsi="標楷體" w:hint="eastAsia"/>
                <w:color w:val="000000" w:themeColor="text1"/>
              </w:rPr>
              <w:t>前應提供</w:t>
            </w:r>
            <w:proofErr w:type="gramStart"/>
            <w:r w:rsidRPr="00AC24E1">
              <w:rPr>
                <w:rFonts w:ascii="標楷體" w:eastAsia="標楷體" w:hAnsi="標楷體" w:hint="eastAsia"/>
                <w:color w:val="000000" w:themeColor="text1"/>
              </w:rPr>
              <w:t>其參訓標準</w:t>
            </w:r>
            <w:proofErr w:type="gramEnd"/>
            <w:r w:rsidRPr="00AC24E1">
              <w:rPr>
                <w:rFonts w:ascii="標楷體" w:eastAsia="標楷體" w:hAnsi="標楷體" w:hint="eastAsia"/>
                <w:color w:val="000000" w:themeColor="text1"/>
              </w:rPr>
              <w:t>，該參</w:t>
            </w:r>
            <w:proofErr w:type="gramStart"/>
            <w:r w:rsidRPr="00AC24E1">
              <w:rPr>
                <w:rFonts w:ascii="標楷體" w:eastAsia="標楷體" w:hAnsi="標楷體" w:hint="eastAsia"/>
                <w:color w:val="000000" w:themeColor="text1"/>
              </w:rPr>
              <w:t>訓</w:t>
            </w:r>
            <w:proofErr w:type="gramEnd"/>
            <w:r w:rsidRPr="00AC24E1">
              <w:rPr>
                <w:rFonts w:ascii="標楷體" w:eastAsia="標楷體" w:hAnsi="標楷體" w:hint="eastAsia"/>
                <w:color w:val="000000" w:themeColor="text1"/>
              </w:rPr>
              <w:t>標準為</w:t>
            </w:r>
            <w:proofErr w:type="gramStart"/>
            <w:r w:rsidRPr="00AC24E1">
              <w:rPr>
                <w:rFonts w:ascii="標楷體" w:eastAsia="標楷體" w:hAnsi="標楷體" w:hint="eastAsia"/>
                <w:color w:val="000000" w:themeColor="text1"/>
              </w:rPr>
              <w:t>選派參訓人員</w:t>
            </w:r>
            <w:proofErr w:type="gramEnd"/>
            <w:r w:rsidRPr="00AC24E1">
              <w:rPr>
                <w:rFonts w:ascii="標楷體" w:eastAsia="標楷體" w:hAnsi="標楷體" w:hint="eastAsia"/>
                <w:color w:val="000000" w:themeColor="text1"/>
              </w:rPr>
              <w:t>之評估項目</w:t>
            </w:r>
            <w:r>
              <w:rPr>
                <w:rFonts w:ascii="標楷體" w:eastAsia="標楷體" w:hAnsi="標楷體" w:hint="eastAsia"/>
                <w:color w:val="000000" w:themeColor="text1"/>
              </w:rPr>
              <w:t>。</w:t>
            </w:r>
          </w:p>
        </w:tc>
        <w:tc>
          <w:tcPr>
            <w:tcW w:w="1640" w:type="pct"/>
          </w:tcPr>
          <w:p w:rsidR="00E30959" w:rsidRPr="00851ADD" w:rsidRDefault="00E30959" w:rsidP="006F7644">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新增。</w:t>
            </w:r>
          </w:p>
        </w:tc>
        <w:tc>
          <w:tcPr>
            <w:tcW w:w="1721" w:type="pct"/>
          </w:tcPr>
          <w:p w:rsidR="00E30959" w:rsidRPr="00FB13C2" w:rsidRDefault="00E30959" w:rsidP="00DC4952">
            <w:pPr>
              <w:spacing w:line="400" w:lineRule="exact"/>
              <w:jc w:val="both"/>
              <w:rPr>
                <w:rFonts w:ascii="標楷體" w:eastAsia="標楷體" w:hAnsi="標楷體"/>
                <w:color w:val="000000" w:themeColor="text1"/>
              </w:rPr>
            </w:pPr>
            <w:r w:rsidRPr="00FB13C2">
              <w:rPr>
                <w:rFonts w:ascii="標楷體" w:eastAsia="標楷體" w:hAnsi="標楷體" w:hint="eastAsia"/>
                <w:color w:val="000000" w:themeColor="text1"/>
              </w:rPr>
              <w:t>新增第1</w:t>
            </w:r>
            <w:r w:rsidR="00DC4952">
              <w:rPr>
                <w:rFonts w:ascii="標楷體" w:eastAsia="標楷體" w:hAnsi="標楷體" w:hint="eastAsia"/>
                <w:color w:val="000000" w:themeColor="text1"/>
              </w:rPr>
              <w:t>1</w:t>
            </w:r>
            <w:r w:rsidRPr="00FB13C2">
              <w:rPr>
                <w:rFonts w:ascii="標楷體" w:eastAsia="標楷體" w:hAnsi="標楷體" w:hint="eastAsia"/>
                <w:color w:val="000000" w:themeColor="text1"/>
              </w:rPr>
              <w:t>題，</w:t>
            </w:r>
            <w:r w:rsidR="00471061">
              <w:rPr>
                <w:rFonts w:ascii="標楷體" w:eastAsia="標楷體" w:hAnsi="標楷體" w:hint="eastAsia"/>
                <w:color w:val="000000" w:themeColor="text1"/>
              </w:rPr>
              <w:t>說明</w:t>
            </w:r>
            <w:r w:rsidRPr="00FB13C2">
              <w:rPr>
                <w:rFonts w:ascii="標楷體" w:eastAsia="標楷體" w:hAnsi="標楷體" w:hint="eastAsia"/>
                <w:color w:val="000000" w:themeColor="text1"/>
              </w:rPr>
              <w:t>本準則第4條5項有關</w:t>
            </w:r>
            <w:proofErr w:type="gramStart"/>
            <w:r w:rsidR="00DC4952">
              <w:rPr>
                <w:rFonts w:ascii="標楷體" w:eastAsia="標楷體" w:hAnsi="標楷體" w:hint="eastAsia"/>
                <w:color w:val="000000" w:themeColor="text1"/>
              </w:rPr>
              <w:t>提供</w:t>
            </w:r>
            <w:r w:rsidRPr="00FB13C2">
              <w:rPr>
                <w:rFonts w:ascii="標楷體" w:eastAsia="標楷體" w:hAnsi="標楷體" w:hint="eastAsia"/>
                <w:color w:val="000000" w:themeColor="text1"/>
              </w:rPr>
              <w:t>參訓標準</w:t>
            </w:r>
            <w:proofErr w:type="gramEnd"/>
            <w:r w:rsidRPr="00FB13C2">
              <w:rPr>
                <w:rFonts w:ascii="標楷體" w:eastAsia="標楷體" w:hAnsi="標楷體" w:hint="eastAsia"/>
                <w:color w:val="000000" w:themeColor="text1"/>
              </w:rPr>
              <w:t>之實務運作方式。</w:t>
            </w:r>
          </w:p>
        </w:tc>
      </w:tr>
      <w:tr w:rsidR="00E30959" w:rsidRPr="00CF1D11" w:rsidTr="00FB13C2">
        <w:trPr>
          <w:trHeight w:val="488"/>
        </w:trPr>
        <w:tc>
          <w:tcPr>
            <w:tcW w:w="1639" w:type="pct"/>
          </w:tcPr>
          <w:p w:rsidR="00E30959" w:rsidRPr="000C4356" w:rsidRDefault="00E30959" w:rsidP="000C4356">
            <w:pPr>
              <w:spacing w:line="400" w:lineRule="exact"/>
              <w:jc w:val="both"/>
              <w:rPr>
                <w:rFonts w:ascii="標楷體" w:eastAsia="標楷體" w:hAnsi="標楷體"/>
                <w:color w:val="000000" w:themeColor="text1"/>
              </w:rPr>
            </w:pPr>
            <w:r w:rsidRPr="00FB13C2">
              <w:rPr>
                <w:rFonts w:ascii="標楷體" w:eastAsia="標楷體" w:hAnsi="標楷體" w:hint="eastAsia"/>
                <w:color w:val="000000" w:themeColor="text1"/>
              </w:rPr>
              <w:t>十</w:t>
            </w:r>
            <w:r w:rsidR="008A60EA">
              <w:rPr>
                <w:rFonts w:ascii="標楷體" w:eastAsia="標楷體" w:hAnsi="標楷體" w:hint="eastAsia"/>
                <w:color w:val="000000" w:themeColor="text1"/>
              </w:rPr>
              <w:t>二</w:t>
            </w:r>
            <w:r w:rsidRPr="00FB13C2">
              <w:rPr>
                <w:rFonts w:ascii="標楷體" w:eastAsia="標楷體" w:hAnsi="標楷體" w:hint="eastAsia"/>
                <w:color w:val="000000" w:themeColor="text1"/>
              </w:rPr>
              <w:t>、</w:t>
            </w:r>
            <w:r w:rsidRPr="000C4356">
              <w:rPr>
                <w:rFonts w:ascii="標楷體" w:eastAsia="標楷體" w:hAnsi="標楷體" w:hint="eastAsia"/>
                <w:color w:val="000000" w:themeColor="text1"/>
              </w:rPr>
              <w:t>總代理人及證券投資信託事業</w:t>
            </w:r>
            <w:r w:rsidR="00693F1F">
              <w:rPr>
                <w:rFonts w:ascii="標楷體" w:eastAsia="標楷體" w:hAnsi="標楷體" w:hint="eastAsia"/>
                <w:color w:val="000000" w:themeColor="text1"/>
              </w:rPr>
              <w:t>應</w:t>
            </w:r>
            <w:r w:rsidRPr="000C4356">
              <w:rPr>
                <w:rFonts w:ascii="標楷體" w:eastAsia="標楷體" w:hAnsi="標楷體" w:hint="eastAsia"/>
                <w:color w:val="000000" w:themeColor="text1"/>
              </w:rPr>
              <w:t>建立</w:t>
            </w:r>
            <w:r w:rsidR="00693F1F">
              <w:rPr>
                <w:rFonts w:ascii="標楷體" w:eastAsia="標楷體" w:hAnsi="標楷體" w:hint="eastAsia"/>
                <w:color w:val="000000" w:themeColor="text1"/>
              </w:rPr>
              <w:t>辦理</w:t>
            </w:r>
            <w:r w:rsidR="00693F1F" w:rsidRPr="00693F1F">
              <w:rPr>
                <w:rFonts w:ascii="標楷體" w:eastAsia="標楷體" w:hAnsi="標楷體" w:hint="eastAsia"/>
                <w:color w:val="000000" w:themeColor="text1"/>
              </w:rPr>
              <w:lastRenderedPageBreak/>
              <w:t>本準則第五條第五項</w:t>
            </w:r>
            <w:r w:rsidR="007E5E10">
              <w:rPr>
                <w:rFonts w:ascii="標楷體" w:eastAsia="標楷體" w:hAnsi="標楷體" w:hint="eastAsia"/>
                <w:color w:val="000000" w:themeColor="text1"/>
              </w:rPr>
              <w:t>通路報酬方案之</w:t>
            </w:r>
            <w:r w:rsidRPr="000C4356">
              <w:rPr>
                <w:rFonts w:ascii="標楷體" w:eastAsia="標楷體" w:hAnsi="標楷體" w:hint="eastAsia"/>
                <w:color w:val="000000" w:themeColor="text1"/>
              </w:rPr>
              <w:t>事前評估</w:t>
            </w:r>
            <w:r w:rsidR="007E5E10">
              <w:rPr>
                <w:rFonts w:ascii="標楷體" w:eastAsia="標楷體" w:hAnsi="標楷體" w:hint="eastAsia"/>
                <w:color w:val="000000" w:themeColor="text1"/>
              </w:rPr>
              <w:t>與</w:t>
            </w:r>
            <w:r w:rsidR="00C22A9B">
              <w:rPr>
                <w:rFonts w:ascii="標楷體" w:eastAsia="標楷體" w:hAnsi="標楷體" w:hint="eastAsia"/>
                <w:color w:val="000000" w:themeColor="text1"/>
              </w:rPr>
              <w:t>事後審核</w:t>
            </w:r>
            <w:r w:rsidRPr="000C4356">
              <w:rPr>
                <w:rFonts w:ascii="標楷體" w:eastAsia="標楷體" w:hAnsi="標楷體" w:hint="eastAsia"/>
                <w:color w:val="000000" w:themeColor="text1"/>
              </w:rPr>
              <w:t>機制，</w:t>
            </w:r>
            <w:r w:rsidR="0083308C">
              <w:rPr>
                <w:rFonts w:ascii="標楷體" w:eastAsia="標楷體" w:hAnsi="標楷體" w:hint="eastAsia"/>
                <w:color w:val="000000" w:themeColor="text1"/>
              </w:rPr>
              <w:t>若有二家以上境外基金機構、總代理人及證券投資信託事業共同贊助</w:t>
            </w:r>
            <w:r w:rsidR="004619D9">
              <w:rPr>
                <w:rFonts w:ascii="標楷體" w:eastAsia="標楷體" w:hAnsi="標楷體" w:hint="eastAsia"/>
                <w:color w:val="000000" w:themeColor="text1"/>
              </w:rPr>
              <w:t>銷售機構</w:t>
            </w:r>
            <w:r w:rsidR="0083308C">
              <w:rPr>
                <w:rFonts w:ascii="標楷體" w:eastAsia="標楷體" w:hAnsi="標楷體" w:hint="eastAsia"/>
                <w:color w:val="000000" w:themeColor="text1"/>
              </w:rPr>
              <w:t>者，應如何辦理</w:t>
            </w:r>
            <w:r w:rsidRPr="000C4356">
              <w:rPr>
                <w:rFonts w:ascii="標楷體" w:eastAsia="標楷體" w:hAnsi="標楷體" w:hint="eastAsia"/>
                <w:color w:val="000000" w:themeColor="text1"/>
              </w:rPr>
              <w:t>？</w:t>
            </w:r>
          </w:p>
          <w:p w:rsidR="0083308C" w:rsidRDefault="00E30959" w:rsidP="0083308C">
            <w:pPr>
              <w:spacing w:line="400" w:lineRule="exact"/>
              <w:jc w:val="both"/>
              <w:rPr>
                <w:rFonts w:ascii="標楷體" w:eastAsia="標楷體" w:hAnsi="標楷體"/>
                <w:color w:val="000000" w:themeColor="text1"/>
              </w:rPr>
            </w:pPr>
            <w:r w:rsidRPr="004C43C7">
              <w:rPr>
                <w:rFonts w:ascii="標楷體" w:eastAsia="標楷體" w:hAnsi="標楷體" w:hint="eastAsia"/>
                <w:color w:val="000000" w:themeColor="text1"/>
              </w:rPr>
              <w:t>答：</w:t>
            </w:r>
          </w:p>
          <w:p w:rsidR="00E30959" w:rsidRPr="0083308C" w:rsidRDefault="0083308C" w:rsidP="0083308C">
            <w:pPr>
              <w:spacing w:line="400" w:lineRule="exact"/>
              <w:jc w:val="both"/>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00E30959" w:rsidRPr="0083308C">
              <w:rPr>
                <w:rFonts w:ascii="標楷體" w:eastAsia="標楷體" w:hAnsi="標楷體" w:hint="eastAsia"/>
                <w:color w:val="000000"/>
              </w:rPr>
              <w:t>銷售機構</w:t>
            </w:r>
            <w:r w:rsidR="00E30959" w:rsidRPr="0083308C">
              <w:rPr>
                <w:rFonts w:ascii="標楷體" w:eastAsia="標楷體" w:hAnsi="標楷體" w:hint="eastAsia"/>
                <w:color w:val="000000" w:themeColor="text1"/>
              </w:rPr>
              <w:t>事前應提供個別</w:t>
            </w:r>
            <w:r w:rsidR="00E30959" w:rsidRPr="0083308C">
              <w:rPr>
                <w:rFonts w:ascii="標楷體" w:eastAsia="標楷體" w:hAnsi="標楷體" w:hint="eastAsia"/>
                <w:color w:val="000000"/>
              </w:rPr>
              <w:t>總代理人及證券投資信託事業</w:t>
            </w:r>
            <w:r w:rsidR="00E54029">
              <w:rPr>
                <w:rFonts w:ascii="標楷體" w:eastAsia="標楷體" w:hAnsi="標楷體" w:hint="eastAsia"/>
                <w:color w:val="000000"/>
              </w:rPr>
              <w:t>所</w:t>
            </w:r>
            <w:r>
              <w:rPr>
                <w:rFonts w:ascii="標楷體" w:eastAsia="標楷體" w:hAnsi="標楷體" w:hint="eastAsia"/>
                <w:color w:val="000000"/>
              </w:rPr>
              <w:t>贊助金額</w:t>
            </w:r>
            <w:r w:rsidR="00BF15F8">
              <w:rPr>
                <w:rFonts w:ascii="標楷體" w:eastAsia="標楷體" w:hAnsi="標楷體" w:hint="eastAsia"/>
                <w:color w:val="000000"/>
              </w:rPr>
              <w:t>之</w:t>
            </w:r>
            <w:r>
              <w:rPr>
                <w:rFonts w:ascii="標楷體" w:eastAsia="標楷體" w:hAnsi="標楷體" w:hint="eastAsia"/>
                <w:color w:val="000000"/>
              </w:rPr>
              <w:t>分擔方式</w:t>
            </w:r>
            <w:r w:rsidR="007E5E10">
              <w:rPr>
                <w:rFonts w:ascii="標楷體" w:eastAsia="標楷體" w:hAnsi="標楷體" w:hint="eastAsia"/>
                <w:color w:val="000000"/>
              </w:rPr>
              <w:t>，及</w:t>
            </w:r>
            <w:r w:rsidR="00E30959" w:rsidRPr="0083308C">
              <w:rPr>
                <w:rFonts w:ascii="標楷體" w:eastAsia="標楷體" w:hAnsi="標楷體" w:hint="eastAsia"/>
                <w:color w:val="000000"/>
              </w:rPr>
              <w:t>所贊助部分</w:t>
            </w:r>
            <w:r w:rsidR="00BF15F8">
              <w:rPr>
                <w:rFonts w:ascii="標楷體" w:eastAsia="標楷體" w:hAnsi="標楷體" w:hint="eastAsia"/>
                <w:color w:val="000000"/>
              </w:rPr>
              <w:t>方案內容</w:t>
            </w:r>
            <w:r w:rsidR="007E5E10">
              <w:rPr>
                <w:rFonts w:ascii="標楷體" w:eastAsia="標楷體" w:hAnsi="標楷體" w:hint="eastAsia"/>
                <w:color w:val="000000"/>
              </w:rPr>
              <w:t>、</w:t>
            </w:r>
            <w:r w:rsidRPr="0083308C">
              <w:rPr>
                <w:rFonts w:ascii="標楷體" w:eastAsia="標楷體" w:hAnsi="標楷體" w:hint="eastAsia"/>
                <w:color w:val="000000"/>
              </w:rPr>
              <w:t>預估費用項目及各項目之金額</w:t>
            </w:r>
            <w:r w:rsidR="00E30959" w:rsidRPr="0083308C">
              <w:rPr>
                <w:rFonts w:ascii="標楷體" w:eastAsia="標楷體" w:hAnsi="標楷體" w:hint="eastAsia"/>
                <w:color w:val="000000"/>
              </w:rPr>
              <w:t>資料。</w:t>
            </w:r>
          </w:p>
          <w:p w:rsidR="0083308C" w:rsidRPr="00BF15F8" w:rsidRDefault="0083308C" w:rsidP="00B01CE9">
            <w:pPr>
              <w:spacing w:line="400" w:lineRule="exact"/>
              <w:jc w:val="both"/>
              <w:rPr>
                <w:rFonts w:ascii="標楷體" w:eastAsia="標楷體" w:hAnsi="標楷體"/>
                <w:color w:val="000000" w:themeColor="text1"/>
              </w:rPr>
            </w:pPr>
            <w:r w:rsidRPr="00BF15F8">
              <w:rPr>
                <w:rFonts w:ascii="標楷體" w:eastAsia="標楷體" w:hAnsi="標楷體" w:hint="eastAsia"/>
                <w:color w:val="000000" w:themeColor="text1"/>
              </w:rPr>
              <w:t>(二)銷售機構事後應提供個別總代理人及證券投資信託事業</w:t>
            </w:r>
            <w:r w:rsidR="00BF15F8" w:rsidRPr="00BF15F8">
              <w:rPr>
                <w:rFonts w:ascii="標楷體" w:eastAsia="標楷體" w:hAnsi="標楷體" w:hint="eastAsia"/>
                <w:color w:val="000000" w:themeColor="text1"/>
              </w:rPr>
              <w:t>所贊助部分</w:t>
            </w:r>
            <w:r w:rsidR="00693F1F">
              <w:rPr>
                <w:rFonts w:ascii="標楷體" w:eastAsia="標楷體" w:hAnsi="標楷體" w:hint="eastAsia"/>
                <w:color w:val="000000" w:themeColor="text1"/>
              </w:rPr>
              <w:t>方案執行情形、</w:t>
            </w:r>
            <w:r w:rsidR="00BF15F8" w:rsidRPr="00BF15F8">
              <w:rPr>
                <w:rFonts w:ascii="標楷體" w:eastAsia="標楷體" w:hAnsi="標楷體" w:hint="eastAsia"/>
                <w:color w:val="000000" w:themeColor="text1"/>
              </w:rPr>
              <w:t>費用項目、金額及支出憑證。</w:t>
            </w:r>
          </w:p>
        </w:tc>
        <w:tc>
          <w:tcPr>
            <w:tcW w:w="1640" w:type="pct"/>
          </w:tcPr>
          <w:p w:rsidR="00E30959" w:rsidRPr="00AC24E1" w:rsidRDefault="00E30959" w:rsidP="006F7644">
            <w:pPr>
              <w:spacing w:line="400" w:lineRule="exact"/>
              <w:jc w:val="both"/>
              <w:rPr>
                <w:rFonts w:ascii="標楷體" w:eastAsia="標楷體" w:hAnsi="標楷體"/>
                <w:color w:val="000000" w:themeColor="text1"/>
              </w:rPr>
            </w:pPr>
            <w:r w:rsidRPr="00AC24E1">
              <w:rPr>
                <w:rFonts w:ascii="標楷體" w:eastAsia="標楷體" w:hAnsi="標楷體" w:hint="eastAsia"/>
                <w:color w:val="000000" w:themeColor="text1"/>
              </w:rPr>
              <w:lastRenderedPageBreak/>
              <w:t>新增。</w:t>
            </w:r>
          </w:p>
        </w:tc>
        <w:tc>
          <w:tcPr>
            <w:tcW w:w="1721" w:type="pct"/>
          </w:tcPr>
          <w:p w:rsidR="00E30959" w:rsidRPr="00AC24E1" w:rsidRDefault="00E54029" w:rsidP="00C07B1E">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說明</w:t>
            </w:r>
            <w:r w:rsidR="001921A7" w:rsidRPr="001921A7">
              <w:rPr>
                <w:rFonts w:ascii="標楷體" w:eastAsia="標楷體" w:hAnsi="標楷體" w:hint="eastAsia"/>
                <w:color w:val="000000" w:themeColor="text1"/>
              </w:rPr>
              <w:t>若有二家以上境外基金機構、總代理人及證券</w:t>
            </w:r>
            <w:r w:rsidR="001921A7" w:rsidRPr="001921A7">
              <w:rPr>
                <w:rFonts w:ascii="標楷體" w:eastAsia="標楷體" w:hAnsi="標楷體" w:hint="eastAsia"/>
                <w:color w:val="000000" w:themeColor="text1"/>
              </w:rPr>
              <w:lastRenderedPageBreak/>
              <w:t>投資信託事業共同贊助</w:t>
            </w:r>
            <w:r w:rsidRPr="00E54029">
              <w:rPr>
                <w:rFonts w:ascii="標楷體" w:eastAsia="標楷體" w:hAnsi="標楷體" w:hint="eastAsia"/>
                <w:color w:val="000000" w:themeColor="text1"/>
              </w:rPr>
              <w:t>銷售機構之員工教育訓練及產品說明會，及其他報酬</w:t>
            </w:r>
            <w:r w:rsidR="001921A7" w:rsidRPr="001921A7">
              <w:rPr>
                <w:rFonts w:ascii="標楷體" w:eastAsia="標楷體" w:hAnsi="標楷體" w:hint="eastAsia"/>
                <w:color w:val="000000" w:themeColor="text1"/>
              </w:rPr>
              <w:t>者，應如何辦理事前評估及事後審核機制</w:t>
            </w:r>
            <w:r w:rsidR="00E30959" w:rsidRPr="00CD3ED6">
              <w:rPr>
                <w:rFonts w:ascii="標楷體" w:eastAsia="標楷體" w:hAnsi="標楷體" w:hint="eastAsia"/>
                <w:color w:val="000000" w:themeColor="text1"/>
              </w:rPr>
              <w:t>，爰新增第</w:t>
            </w:r>
            <w:r w:rsidR="00E30959" w:rsidRPr="00575853">
              <w:rPr>
                <w:rFonts w:ascii="標楷體" w:eastAsia="標楷體" w:hAnsi="標楷體" w:hint="eastAsia"/>
                <w:color w:val="000000" w:themeColor="text1"/>
              </w:rPr>
              <w:t>1</w:t>
            </w:r>
            <w:r w:rsidR="001921A7">
              <w:rPr>
                <w:rFonts w:ascii="標楷體" w:eastAsia="標楷體" w:hAnsi="標楷體" w:hint="eastAsia"/>
                <w:color w:val="000000" w:themeColor="text1"/>
              </w:rPr>
              <w:t>2</w:t>
            </w:r>
            <w:r w:rsidR="00E30959" w:rsidRPr="009B3360">
              <w:rPr>
                <w:rFonts w:ascii="標楷體" w:eastAsia="標楷體" w:hAnsi="標楷體" w:hint="eastAsia"/>
                <w:color w:val="000000" w:themeColor="text1"/>
              </w:rPr>
              <w:t>題</w:t>
            </w:r>
            <w:r w:rsidR="00E30959" w:rsidRPr="00B155BF">
              <w:rPr>
                <w:rFonts w:ascii="標楷體" w:eastAsia="標楷體" w:hAnsi="標楷體" w:hint="eastAsia"/>
                <w:color w:val="000000" w:themeColor="text1"/>
              </w:rPr>
              <w:t>。</w:t>
            </w:r>
          </w:p>
        </w:tc>
      </w:tr>
      <w:tr w:rsidR="00FB13C2" w:rsidRPr="00156586" w:rsidTr="00FB13C2">
        <w:trPr>
          <w:trHeight w:val="1266"/>
        </w:trPr>
        <w:tc>
          <w:tcPr>
            <w:tcW w:w="1639" w:type="pct"/>
          </w:tcPr>
          <w:p w:rsidR="00FB13C2" w:rsidRPr="005478F7" w:rsidRDefault="00FB13C2" w:rsidP="009C6C73">
            <w:pPr>
              <w:spacing w:line="400" w:lineRule="exact"/>
              <w:jc w:val="both"/>
              <w:rPr>
                <w:rFonts w:ascii="標楷體" w:eastAsia="標楷體" w:hAnsi="標楷體"/>
                <w:color w:val="000000" w:themeColor="text1"/>
              </w:rPr>
            </w:pPr>
          </w:p>
          <w:p w:rsidR="00FB13C2" w:rsidRPr="005478F7" w:rsidRDefault="00FB13C2" w:rsidP="009C6C73">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t>十</w:t>
            </w:r>
            <w:r w:rsidR="00BF15F8">
              <w:rPr>
                <w:rFonts w:ascii="標楷體" w:eastAsia="標楷體" w:hAnsi="標楷體" w:hint="eastAsia"/>
                <w:color w:val="000000" w:themeColor="text1"/>
                <w:u w:val="single"/>
              </w:rPr>
              <w:t>三</w:t>
            </w:r>
            <w:r w:rsidRPr="005478F7">
              <w:rPr>
                <w:rFonts w:ascii="標楷體" w:eastAsia="標楷體" w:hAnsi="標楷體" w:hint="eastAsia"/>
                <w:color w:val="000000" w:themeColor="text1"/>
              </w:rPr>
              <w:t>、本準則第六條有關收受饋贈或款待之規範，與證券投資信託事業經理守則及證券投資顧問事業從業人員行為準則行為規範有何差異？</w:t>
            </w:r>
          </w:p>
          <w:p w:rsidR="00FB13C2" w:rsidRPr="005478F7" w:rsidRDefault="00FB13C2" w:rsidP="009C6C73">
            <w:pPr>
              <w:spacing w:line="400" w:lineRule="exact"/>
              <w:jc w:val="both"/>
              <w:rPr>
                <w:rFonts w:ascii="標楷體" w:eastAsia="標楷體" w:hAnsi="標楷體"/>
                <w:color w:val="000000" w:themeColor="text1"/>
              </w:rPr>
            </w:pPr>
            <w:r w:rsidRPr="00B42993">
              <w:rPr>
                <w:rFonts w:ascii="標楷體" w:eastAsia="標楷體" w:hAnsi="標楷體" w:hint="eastAsia"/>
                <w:color w:val="000000" w:themeColor="text1"/>
                <w:u w:val="single"/>
              </w:rPr>
              <w:t>答</w:t>
            </w:r>
            <w:r w:rsidRPr="005478F7">
              <w:rPr>
                <w:rFonts w:ascii="標楷體" w:eastAsia="標楷體" w:hAnsi="標楷體" w:hint="eastAsia"/>
                <w:color w:val="000000" w:themeColor="text1"/>
              </w:rPr>
              <w:t>：本準則係規範證券投資信託事業與證券投資顧問事業、境外基金機構、總代理人、銷售機構之人員進行基金銷售之一般業務拜訪時，基於社</w:t>
            </w:r>
            <w:r w:rsidRPr="005478F7">
              <w:rPr>
                <w:rFonts w:ascii="標楷體" w:eastAsia="標楷體" w:hAnsi="標楷體" w:hint="eastAsia"/>
                <w:color w:val="000000" w:themeColor="text1"/>
              </w:rPr>
              <w:lastRenderedPageBreak/>
              <w:t>交禮儀應有適當合宜之款待或禮品，其中款待以每人每次新臺幣五百元為限，禮品價值則以每人自同一公司收受或單一公司提供同一公司之同一對象，以每年累計新臺幣三千元為限。</w:t>
            </w:r>
          </w:p>
          <w:p w:rsidR="00FB13C2" w:rsidRPr="005478F7" w:rsidRDefault="00FB13C2" w:rsidP="009C6C73">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t>至於證券投資信託事業經理守則第七條及證券投資顧問事業從業人員行為準則行為規範第三章有關收受饋贈或款待之規範，係指於節慶時依風俗慣例所給予或收受之饋贈或禮品，例如端午節、中秋節、春節或婚喪喜慶等，並遵守各公司之內部規範，是以兩者與本準則在規範目的上並不相同，應分別適用。</w:t>
            </w:r>
          </w:p>
        </w:tc>
        <w:tc>
          <w:tcPr>
            <w:tcW w:w="1640" w:type="pct"/>
          </w:tcPr>
          <w:p w:rsidR="00FB13C2" w:rsidRPr="00614A8C" w:rsidRDefault="00FB13C2" w:rsidP="00011238">
            <w:pPr>
              <w:spacing w:line="400" w:lineRule="exact"/>
              <w:jc w:val="both"/>
              <w:rPr>
                <w:rFonts w:ascii="標楷體" w:eastAsia="標楷體" w:hAnsi="標楷體"/>
                <w:color w:val="000000" w:themeColor="text1"/>
                <w:u w:val="single"/>
              </w:rPr>
            </w:pPr>
            <w:r w:rsidRPr="00614A8C">
              <w:rPr>
                <w:rFonts w:ascii="標楷體" w:eastAsia="標楷體" w:hAnsi="標楷體" w:hint="eastAsia"/>
                <w:color w:val="000000" w:themeColor="text1"/>
                <w:u w:val="single"/>
              </w:rPr>
              <w:lastRenderedPageBreak/>
              <w:t>【參、銷售行為準則】</w:t>
            </w:r>
          </w:p>
          <w:p w:rsidR="00FB13C2" w:rsidRPr="00011238" w:rsidRDefault="00FB13C2" w:rsidP="00011238">
            <w:pPr>
              <w:spacing w:line="400" w:lineRule="exact"/>
              <w:jc w:val="both"/>
              <w:rPr>
                <w:rFonts w:ascii="標楷體" w:eastAsia="標楷體" w:hAnsi="標楷體"/>
                <w:color w:val="000000" w:themeColor="text1"/>
              </w:rPr>
            </w:pPr>
            <w:r w:rsidRPr="00011238">
              <w:rPr>
                <w:rFonts w:ascii="標楷體" w:eastAsia="標楷體" w:hAnsi="標楷體" w:hint="eastAsia"/>
                <w:color w:val="000000" w:themeColor="text1"/>
              </w:rPr>
              <w:t>十</w:t>
            </w:r>
            <w:r w:rsidRPr="00011238">
              <w:rPr>
                <w:rFonts w:ascii="標楷體" w:eastAsia="標楷體" w:hAnsi="標楷體" w:hint="eastAsia"/>
                <w:color w:val="000000" w:themeColor="text1"/>
                <w:u w:val="single"/>
              </w:rPr>
              <w:t>一</w:t>
            </w:r>
            <w:r w:rsidRPr="00011238">
              <w:rPr>
                <w:rFonts w:ascii="標楷體" w:eastAsia="標楷體" w:hAnsi="標楷體" w:hint="eastAsia"/>
                <w:color w:val="000000" w:themeColor="text1"/>
              </w:rPr>
              <w:t>、本準則第六條有關收受饋贈或款待之規範，與證券投資信託事業經理守則及證券投資顧問事業從業人員行為準則行為規範有何差異？</w:t>
            </w:r>
          </w:p>
          <w:p w:rsidR="00FB13C2" w:rsidRPr="00011238" w:rsidRDefault="00FB13C2" w:rsidP="00011238">
            <w:pPr>
              <w:spacing w:line="400" w:lineRule="exact"/>
              <w:jc w:val="both"/>
              <w:rPr>
                <w:rFonts w:ascii="標楷體" w:eastAsia="標楷體" w:hAnsi="標楷體"/>
                <w:color w:val="000000" w:themeColor="text1"/>
              </w:rPr>
            </w:pPr>
            <w:r w:rsidRPr="00B42993">
              <w:rPr>
                <w:rFonts w:ascii="標楷體" w:eastAsia="標楷體" w:hAnsi="標楷體" w:hint="eastAsia"/>
                <w:color w:val="000000" w:themeColor="text1"/>
                <w:u w:val="single"/>
              </w:rPr>
              <w:t>問</w:t>
            </w:r>
            <w:r w:rsidRPr="00011238">
              <w:rPr>
                <w:rFonts w:ascii="標楷體" w:eastAsia="標楷體" w:hAnsi="標楷體" w:hint="eastAsia"/>
                <w:color w:val="000000" w:themeColor="text1"/>
              </w:rPr>
              <w:t>：本準則係規範證券投資信託事業與證券投資顧問事業、境外基金機構、總代理人、銷售機構之人員進行基金銷售之一般業務拜訪時，基於社</w:t>
            </w:r>
            <w:r w:rsidRPr="00011238">
              <w:rPr>
                <w:rFonts w:ascii="標楷體" w:eastAsia="標楷體" w:hAnsi="標楷體" w:hint="eastAsia"/>
                <w:color w:val="000000" w:themeColor="text1"/>
              </w:rPr>
              <w:lastRenderedPageBreak/>
              <w:t>交禮儀應有適當合宜之款待或禮品，其中款待以每人每次新臺幣五百元為限，禮品價值則以每人自同一公司收受或單一公司提供同一公司之同一對象，以每年累計新臺幣三千元為限。</w:t>
            </w:r>
          </w:p>
          <w:p w:rsidR="00FB13C2" w:rsidRPr="00FB1866" w:rsidRDefault="00FB13C2" w:rsidP="00011238">
            <w:pPr>
              <w:spacing w:line="400" w:lineRule="exact"/>
              <w:jc w:val="both"/>
              <w:rPr>
                <w:rFonts w:ascii="標楷體" w:eastAsia="標楷體" w:hAnsi="標楷體"/>
                <w:color w:val="000000" w:themeColor="text1"/>
              </w:rPr>
            </w:pPr>
            <w:r w:rsidRPr="00011238">
              <w:rPr>
                <w:rFonts w:ascii="標楷體" w:eastAsia="標楷體" w:hAnsi="標楷體" w:hint="eastAsia"/>
                <w:color w:val="000000" w:themeColor="text1"/>
              </w:rPr>
              <w:t>至於證券投資信託事業經理守則第七條及證券投資顧問事業從業人員行為準則行為規範第三章有關收受饋贈或款待之規範，係指於節慶時依風俗慣例所給予或收受之饋贈或禮品，例如端午節、中秋節、春節或婚喪喜慶等，並遵守各公司之內部規範，是以兩者與本準則在規範目的上並不相同，應分別適用。</w:t>
            </w:r>
          </w:p>
        </w:tc>
        <w:tc>
          <w:tcPr>
            <w:tcW w:w="1721" w:type="pct"/>
          </w:tcPr>
          <w:p w:rsidR="00FB13C2" w:rsidRPr="00011238" w:rsidRDefault="00FB13C2" w:rsidP="00E30959">
            <w:pPr>
              <w:spacing w:line="400" w:lineRule="exact"/>
              <w:jc w:val="both"/>
              <w:rPr>
                <w:rFonts w:ascii="標楷體" w:eastAsia="標楷體" w:hAnsi="標楷體"/>
                <w:color w:val="000000" w:themeColor="text1"/>
              </w:rPr>
            </w:pPr>
            <w:proofErr w:type="gramStart"/>
            <w:r w:rsidRPr="00E30959">
              <w:rPr>
                <w:rFonts w:ascii="標楷體" w:eastAsia="標楷體" w:hAnsi="標楷體" w:hint="eastAsia"/>
                <w:color w:val="000000" w:themeColor="text1"/>
              </w:rPr>
              <w:lastRenderedPageBreak/>
              <w:t>題次順延</w:t>
            </w:r>
            <w:proofErr w:type="gramEnd"/>
            <w:r w:rsidR="00614A8C">
              <w:rPr>
                <w:rFonts w:ascii="標楷體" w:eastAsia="標楷體" w:hAnsi="標楷體" w:hint="eastAsia"/>
                <w:color w:val="000000" w:themeColor="text1"/>
              </w:rPr>
              <w:t>並調整文字</w:t>
            </w:r>
            <w:r w:rsidRPr="00E30959">
              <w:rPr>
                <w:rFonts w:ascii="標楷體" w:eastAsia="標楷體" w:hAnsi="標楷體" w:hint="eastAsia"/>
                <w:color w:val="000000" w:themeColor="text1"/>
              </w:rPr>
              <w:t>。</w:t>
            </w:r>
          </w:p>
        </w:tc>
      </w:tr>
      <w:tr w:rsidR="00FB13C2" w:rsidRPr="00156586" w:rsidTr="00FB13C2">
        <w:trPr>
          <w:trHeight w:val="630"/>
        </w:trPr>
        <w:tc>
          <w:tcPr>
            <w:tcW w:w="1639" w:type="pct"/>
          </w:tcPr>
          <w:p w:rsidR="00FB13C2" w:rsidRPr="005478F7" w:rsidRDefault="00FB13C2" w:rsidP="009C6C73">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lastRenderedPageBreak/>
              <w:t>十</w:t>
            </w:r>
            <w:r w:rsidR="00BF15F8" w:rsidRPr="00BF15F8">
              <w:rPr>
                <w:rFonts w:ascii="標楷體" w:eastAsia="標楷體" w:hAnsi="標楷體" w:hint="eastAsia"/>
                <w:color w:val="000000" w:themeColor="text1"/>
                <w:u w:val="single"/>
              </w:rPr>
              <w:t>四</w:t>
            </w:r>
            <w:r w:rsidRPr="005478F7">
              <w:rPr>
                <w:rFonts w:ascii="標楷體" w:eastAsia="標楷體" w:hAnsi="標楷體" w:hint="eastAsia"/>
                <w:color w:val="000000" w:themeColor="text1"/>
              </w:rPr>
              <w:t>、境外基金機構、總代理人、證券投資信託事業、證券投資顧問事業及銷售機構為提昇公司形象或不涉及基金宣導推廣活動所大量製作且價值不高的公關贈品（例如文具用品、便箋、鑰匙</w:t>
            </w:r>
            <w:proofErr w:type="gramStart"/>
            <w:r w:rsidRPr="005478F7">
              <w:rPr>
                <w:rFonts w:ascii="標楷體" w:eastAsia="標楷體" w:hAnsi="標楷體" w:hint="eastAsia"/>
                <w:color w:val="000000" w:themeColor="text1"/>
              </w:rPr>
              <w:t>鍊</w:t>
            </w:r>
            <w:proofErr w:type="gramEnd"/>
            <w:r w:rsidRPr="005478F7">
              <w:rPr>
                <w:rFonts w:ascii="標楷體" w:eastAsia="標楷體" w:hAnsi="標楷體" w:hint="eastAsia"/>
                <w:color w:val="000000" w:themeColor="text1"/>
              </w:rPr>
              <w:t>、日曆等），是否應計入每年得收受禮品之累計金額？</w:t>
            </w:r>
          </w:p>
          <w:p w:rsidR="00FB13C2" w:rsidRPr="005478F7" w:rsidRDefault="00FB13C2" w:rsidP="009C6C73">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t>答：境外基金機構、總代</w:t>
            </w:r>
            <w:r w:rsidRPr="005478F7">
              <w:rPr>
                <w:rFonts w:ascii="標楷體" w:eastAsia="標楷體" w:hAnsi="標楷體" w:hint="eastAsia"/>
                <w:color w:val="000000" w:themeColor="text1"/>
              </w:rPr>
              <w:lastRenderedPageBreak/>
              <w:t>理人、證券投資信託事業、證券投資顧問事業、銷售機構及其人員間提供或收受大量製作且價值不高的公關贈品時，因其目的係為提昇公司形象或公司知名度之行銷推廣行為，與本準則第六條所規範者係於一般業務拜訪時，基於社交禮儀應有適當合宜之禮品，就提供或收受之目的及所欲規範之</w:t>
            </w:r>
            <w:proofErr w:type="gramStart"/>
            <w:r w:rsidRPr="005478F7">
              <w:rPr>
                <w:rFonts w:ascii="標楷體" w:eastAsia="標楷體" w:hAnsi="標楷體" w:hint="eastAsia"/>
                <w:color w:val="000000" w:themeColor="text1"/>
              </w:rPr>
              <w:t>行為均不相同</w:t>
            </w:r>
            <w:proofErr w:type="gramEnd"/>
            <w:r w:rsidRPr="005478F7">
              <w:rPr>
                <w:rFonts w:ascii="標楷體" w:eastAsia="標楷體" w:hAnsi="標楷體" w:hint="eastAsia"/>
                <w:color w:val="000000" w:themeColor="text1"/>
              </w:rPr>
              <w:t>，是以不適用本準則，得不計入至每年得收受禮品之金額。</w:t>
            </w:r>
          </w:p>
        </w:tc>
        <w:tc>
          <w:tcPr>
            <w:tcW w:w="1640" w:type="pct"/>
          </w:tcPr>
          <w:p w:rsidR="00FB13C2" w:rsidRPr="00011238" w:rsidRDefault="00FB13C2" w:rsidP="00011238">
            <w:pPr>
              <w:spacing w:line="400" w:lineRule="exact"/>
              <w:jc w:val="both"/>
              <w:rPr>
                <w:rFonts w:ascii="標楷體" w:eastAsia="標楷體" w:hAnsi="標楷體"/>
                <w:color w:val="000000" w:themeColor="text1"/>
              </w:rPr>
            </w:pPr>
            <w:r w:rsidRPr="00011238">
              <w:rPr>
                <w:rFonts w:ascii="標楷體" w:eastAsia="標楷體" w:hAnsi="標楷體" w:hint="eastAsia"/>
                <w:color w:val="000000" w:themeColor="text1"/>
              </w:rPr>
              <w:lastRenderedPageBreak/>
              <w:t>十</w:t>
            </w:r>
            <w:r w:rsidRPr="00011238">
              <w:rPr>
                <w:rFonts w:ascii="標楷體" w:eastAsia="標楷體" w:hAnsi="標楷體" w:hint="eastAsia"/>
                <w:color w:val="000000" w:themeColor="text1"/>
                <w:u w:val="single"/>
              </w:rPr>
              <w:t>二</w:t>
            </w:r>
            <w:r w:rsidRPr="00011238">
              <w:rPr>
                <w:rFonts w:ascii="標楷體" w:eastAsia="標楷體" w:hAnsi="標楷體" w:hint="eastAsia"/>
                <w:color w:val="000000" w:themeColor="text1"/>
              </w:rPr>
              <w:t>、境外基金機構、總代理人、證券投資信託事業、證券投資顧問事業及銷售機構為提昇公司形象或不涉及基金宣導推廣活動所大量製作且價值不高的公關贈品（例如文具用品、便箋、鑰匙</w:t>
            </w:r>
            <w:proofErr w:type="gramStart"/>
            <w:r w:rsidRPr="00011238">
              <w:rPr>
                <w:rFonts w:ascii="標楷體" w:eastAsia="標楷體" w:hAnsi="標楷體" w:hint="eastAsia"/>
                <w:color w:val="000000" w:themeColor="text1"/>
              </w:rPr>
              <w:t>鍊</w:t>
            </w:r>
            <w:proofErr w:type="gramEnd"/>
            <w:r w:rsidRPr="00011238">
              <w:rPr>
                <w:rFonts w:ascii="標楷體" w:eastAsia="標楷體" w:hAnsi="標楷體" w:hint="eastAsia"/>
                <w:color w:val="000000" w:themeColor="text1"/>
              </w:rPr>
              <w:t>、日曆等），是否應計入每年得收受禮品之累計金額？</w:t>
            </w:r>
          </w:p>
          <w:p w:rsidR="00FB13C2" w:rsidRPr="00FB1866" w:rsidRDefault="00FB13C2" w:rsidP="00011238">
            <w:pPr>
              <w:spacing w:line="400" w:lineRule="exact"/>
              <w:jc w:val="both"/>
              <w:rPr>
                <w:rFonts w:ascii="標楷體" w:eastAsia="標楷體" w:hAnsi="標楷體"/>
                <w:color w:val="000000" w:themeColor="text1"/>
              </w:rPr>
            </w:pPr>
            <w:r w:rsidRPr="00011238">
              <w:rPr>
                <w:rFonts w:ascii="標楷體" w:eastAsia="標楷體" w:hAnsi="標楷體" w:hint="eastAsia"/>
                <w:color w:val="000000" w:themeColor="text1"/>
              </w:rPr>
              <w:t>答：境外基金機構、總代</w:t>
            </w:r>
            <w:r w:rsidRPr="00011238">
              <w:rPr>
                <w:rFonts w:ascii="標楷體" w:eastAsia="標楷體" w:hAnsi="標楷體" w:hint="eastAsia"/>
                <w:color w:val="000000" w:themeColor="text1"/>
              </w:rPr>
              <w:lastRenderedPageBreak/>
              <w:t>理人、證券投資信託事業、證券投資顧問事業、銷售機構及其人員間提供或收受大量製作且價值不高的公關贈品時，因其目的係為提昇公司形象或公司知名度之行銷推廣行為，與本準則第六條所規範者係於一般業務拜訪時，基於社交禮儀應有適當合宜之禮品，就提供或收受之目的及所欲規範之</w:t>
            </w:r>
            <w:proofErr w:type="gramStart"/>
            <w:r w:rsidRPr="00011238">
              <w:rPr>
                <w:rFonts w:ascii="標楷體" w:eastAsia="標楷體" w:hAnsi="標楷體" w:hint="eastAsia"/>
                <w:color w:val="000000" w:themeColor="text1"/>
              </w:rPr>
              <w:t>行為均不相同</w:t>
            </w:r>
            <w:proofErr w:type="gramEnd"/>
            <w:r w:rsidRPr="00011238">
              <w:rPr>
                <w:rFonts w:ascii="標楷體" w:eastAsia="標楷體" w:hAnsi="標楷體" w:hint="eastAsia"/>
                <w:color w:val="000000" w:themeColor="text1"/>
              </w:rPr>
              <w:t>，是以不適用本準則，得不計入至每年得收受禮品之金額。</w:t>
            </w:r>
          </w:p>
        </w:tc>
        <w:tc>
          <w:tcPr>
            <w:tcW w:w="1721" w:type="pct"/>
          </w:tcPr>
          <w:p w:rsidR="00FB13C2" w:rsidRPr="00011238" w:rsidRDefault="00FB13C2" w:rsidP="00E30959">
            <w:pPr>
              <w:spacing w:line="400" w:lineRule="exact"/>
              <w:jc w:val="both"/>
              <w:rPr>
                <w:rFonts w:ascii="標楷體" w:eastAsia="標楷體" w:hAnsi="標楷體"/>
                <w:color w:val="000000" w:themeColor="text1"/>
              </w:rPr>
            </w:pPr>
            <w:proofErr w:type="gramStart"/>
            <w:r>
              <w:rPr>
                <w:rFonts w:ascii="標楷體" w:eastAsia="標楷體" w:hAnsi="標楷體" w:hint="eastAsia"/>
                <w:color w:val="000000" w:themeColor="text1"/>
              </w:rPr>
              <w:lastRenderedPageBreak/>
              <w:t>題次</w:t>
            </w:r>
            <w:r w:rsidRPr="00E30959">
              <w:rPr>
                <w:rFonts w:ascii="標楷體" w:eastAsia="標楷體" w:hAnsi="標楷體" w:hint="eastAsia"/>
                <w:color w:val="000000" w:themeColor="text1"/>
              </w:rPr>
              <w:t>順延</w:t>
            </w:r>
            <w:proofErr w:type="gramEnd"/>
            <w:r w:rsidRPr="00E30959">
              <w:rPr>
                <w:rFonts w:ascii="標楷體" w:eastAsia="標楷體" w:hAnsi="標楷體" w:hint="eastAsia"/>
                <w:color w:val="000000" w:themeColor="text1"/>
              </w:rPr>
              <w:t>。</w:t>
            </w:r>
          </w:p>
        </w:tc>
      </w:tr>
      <w:tr w:rsidR="00FB13C2" w:rsidRPr="00156586" w:rsidTr="00FA3348">
        <w:trPr>
          <w:trHeight w:val="597"/>
        </w:trPr>
        <w:tc>
          <w:tcPr>
            <w:tcW w:w="1639" w:type="pct"/>
          </w:tcPr>
          <w:p w:rsidR="00FB13C2" w:rsidRPr="005478F7" w:rsidRDefault="00FB13C2" w:rsidP="009C6C73">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lastRenderedPageBreak/>
              <w:t>十</w:t>
            </w:r>
            <w:r w:rsidR="00BF15F8" w:rsidRPr="00BF15F8">
              <w:rPr>
                <w:rFonts w:ascii="標楷體" w:eastAsia="標楷體" w:hAnsi="標楷體" w:hint="eastAsia"/>
                <w:color w:val="000000" w:themeColor="text1"/>
                <w:u w:val="single"/>
              </w:rPr>
              <w:t>五</w:t>
            </w:r>
            <w:r w:rsidRPr="005478F7">
              <w:rPr>
                <w:rFonts w:ascii="標楷體" w:eastAsia="標楷體" w:hAnsi="標楷體" w:hint="eastAsia"/>
                <w:color w:val="000000" w:themeColor="text1"/>
              </w:rPr>
              <w:t>、公司高階主管為維繫或深化與銷售機構間之合作關係而款待銷售機構之主管或員工，或公司提供銷售機構尾牙或春酒禮品、禮券或獎金等以供抽獎之用者，是否適用本準則？</w:t>
            </w:r>
          </w:p>
          <w:p w:rsidR="00FB13C2" w:rsidRPr="005478F7" w:rsidRDefault="00FB13C2" w:rsidP="009C6C73">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t>答：為進行基金銷售之一般業務拜訪而為款待者，適用本準則第六條之規範；至於其他非為基金銷售之目的所為之一般業務拜訪，或基於商業之禮俗所為者，如題所述之情形，則應遵守公司依證券投資信託事業經理守</w:t>
            </w:r>
            <w:r w:rsidRPr="005478F7">
              <w:rPr>
                <w:rFonts w:ascii="標楷體" w:eastAsia="標楷體" w:hAnsi="標楷體" w:hint="eastAsia"/>
                <w:color w:val="000000" w:themeColor="text1"/>
              </w:rPr>
              <w:lastRenderedPageBreak/>
              <w:t>則第七</w:t>
            </w:r>
            <w:r w:rsidRPr="005478F7">
              <w:rPr>
                <w:rFonts w:ascii="標楷體" w:eastAsia="標楷體" w:hAnsi="標楷體" w:hint="eastAsia"/>
                <w:color w:val="000000" w:themeColor="text1"/>
                <w:u w:val="single"/>
              </w:rPr>
              <w:t>條</w:t>
            </w:r>
            <w:r w:rsidRPr="005478F7">
              <w:rPr>
                <w:rFonts w:ascii="標楷體" w:eastAsia="標楷體" w:hAnsi="標楷體" w:hint="eastAsia"/>
                <w:color w:val="000000" w:themeColor="text1"/>
              </w:rPr>
              <w:t>或證券投資顧問事業從業人員行為準則第十五條所訂規範。</w:t>
            </w:r>
          </w:p>
        </w:tc>
        <w:tc>
          <w:tcPr>
            <w:tcW w:w="1640" w:type="pct"/>
          </w:tcPr>
          <w:p w:rsidR="00FB13C2" w:rsidRPr="00011238" w:rsidRDefault="00FB13C2" w:rsidP="00011238">
            <w:pPr>
              <w:spacing w:line="400" w:lineRule="exact"/>
              <w:jc w:val="both"/>
              <w:rPr>
                <w:rFonts w:ascii="標楷體" w:eastAsia="標楷體" w:hAnsi="標楷體"/>
                <w:color w:val="000000" w:themeColor="text1"/>
              </w:rPr>
            </w:pPr>
            <w:r w:rsidRPr="00011238">
              <w:rPr>
                <w:rFonts w:ascii="標楷體" w:eastAsia="標楷體" w:hAnsi="標楷體" w:hint="eastAsia"/>
                <w:color w:val="000000" w:themeColor="text1"/>
              </w:rPr>
              <w:lastRenderedPageBreak/>
              <w:t>十</w:t>
            </w:r>
            <w:r w:rsidRPr="00011238">
              <w:rPr>
                <w:rFonts w:ascii="標楷體" w:eastAsia="標楷體" w:hAnsi="標楷體" w:hint="eastAsia"/>
                <w:color w:val="000000" w:themeColor="text1"/>
                <w:u w:val="single"/>
              </w:rPr>
              <w:t>三</w:t>
            </w:r>
            <w:r w:rsidRPr="00011238">
              <w:rPr>
                <w:rFonts w:ascii="標楷體" w:eastAsia="標楷體" w:hAnsi="標楷體" w:hint="eastAsia"/>
                <w:color w:val="000000" w:themeColor="text1"/>
              </w:rPr>
              <w:t>、公司高階主管為維繫或深化與銷售機構間之合作關係而款待銷售機構之主管或員工，或公司提供銷售機構尾牙或春酒禮品、禮券或獎金等以供抽獎之用者，是否適用本準則？</w:t>
            </w:r>
          </w:p>
          <w:p w:rsidR="00FB13C2" w:rsidRDefault="00FB13C2" w:rsidP="00011238">
            <w:pPr>
              <w:spacing w:line="400" w:lineRule="exact"/>
              <w:jc w:val="both"/>
              <w:rPr>
                <w:rFonts w:ascii="標楷體" w:eastAsia="標楷體" w:hAnsi="標楷體"/>
                <w:color w:val="000000" w:themeColor="text1"/>
              </w:rPr>
            </w:pPr>
            <w:r w:rsidRPr="00011238">
              <w:rPr>
                <w:rFonts w:ascii="標楷體" w:eastAsia="標楷體" w:hAnsi="標楷體" w:hint="eastAsia"/>
                <w:color w:val="000000" w:themeColor="text1"/>
              </w:rPr>
              <w:t>答：為進行基金銷售之一般業務拜訪而為款待者，適用本準則第六條之規範；至於其他非為基金銷售之目的所為之一般業務拜訪，或基於商業之禮俗所為者，如題所述之情形，則應遵守公司依證券投資信託事業經理守</w:t>
            </w:r>
            <w:r w:rsidRPr="00011238">
              <w:rPr>
                <w:rFonts w:ascii="標楷體" w:eastAsia="標楷體" w:hAnsi="標楷體" w:hint="eastAsia"/>
                <w:color w:val="000000" w:themeColor="text1"/>
              </w:rPr>
              <w:lastRenderedPageBreak/>
              <w:t>則第七</w:t>
            </w:r>
            <w:r w:rsidRPr="00C058AB">
              <w:rPr>
                <w:rFonts w:ascii="標楷體" w:eastAsia="標楷體" w:hAnsi="標楷體" w:hint="eastAsia"/>
                <w:color w:val="000000" w:themeColor="text1"/>
                <w:u w:val="single"/>
              </w:rPr>
              <w:t>點</w:t>
            </w:r>
            <w:r w:rsidRPr="00011238">
              <w:rPr>
                <w:rFonts w:ascii="標楷體" w:eastAsia="標楷體" w:hAnsi="標楷體" w:hint="eastAsia"/>
                <w:color w:val="000000" w:themeColor="text1"/>
              </w:rPr>
              <w:t>或證券投資顧問事業從業人員行為準則第十五條所訂規範。</w:t>
            </w:r>
          </w:p>
        </w:tc>
        <w:tc>
          <w:tcPr>
            <w:tcW w:w="1721" w:type="pct"/>
          </w:tcPr>
          <w:p w:rsidR="00FB13C2" w:rsidRPr="00011238" w:rsidRDefault="00614A8C" w:rsidP="00011238">
            <w:pPr>
              <w:spacing w:line="400" w:lineRule="exact"/>
              <w:jc w:val="both"/>
              <w:rPr>
                <w:rFonts w:ascii="標楷體" w:eastAsia="標楷體" w:hAnsi="標楷體"/>
                <w:color w:val="000000" w:themeColor="text1"/>
              </w:rPr>
            </w:pPr>
            <w:proofErr w:type="gramStart"/>
            <w:r>
              <w:rPr>
                <w:rFonts w:ascii="標楷體" w:eastAsia="標楷體" w:hAnsi="標楷體" w:hint="eastAsia"/>
                <w:color w:val="000000" w:themeColor="text1"/>
              </w:rPr>
              <w:lastRenderedPageBreak/>
              <w:t>題次順延</w:t>
            </w:r>
            <w:proofErr w:type="gramEnd"/>
            <w:r w:rsidR="00A754EB" w:rsidRPr="00A754EB">
              <w:rPr>
                <w:rFonts w:ascii="標楷體" w:eastAsia="標楷體" w:hAnsi="標楷體" w:hint="eastAsia"/>
                <w:color w:val="000000" w:themeColor="text1"/>
              </w:rPr>
              <w:t>及調整文字</w:t>
            </w:r>
            <w:r>
              <w:rPr>
                <w:rFonts w:ascii="標楷體" w:eastAsia="標楷體" w:hAnsi="標楷體" w:hint="eastAsia"/>
                <w:color w:val="000000" w:themeColor="text1"/>
              </w:rPr>
              <w:t>。</w:t>
            </w:r>
          </w:p>
        </w:tc>
      </w:tr>
      <w:tr w:rsidR="00FB13C2" w:rsidRPr="00156586" w:rsidTr="00FB13C2">
        <w:trPr>
          <w:trHeight w:val="630"/>
        </w:trPr>
        <w:tc>
          <w:tcPr>
            <w:tcW w:w="1639" w:type="pct"/>
          </w:tcPr>
          <w:p w:rsidR="00FB13C2" w:rsidRPr="00FA44B1" w:rsidRDefault="00FB13C2" w:rsidP="003D5E91">
            <w:pPr>
              <w:spacing w:line="400" w:lineRule="exact"/>
              <w:jc w:val="both"/>
              <w:rPr>
                <w:rFonts w:ascii="標楷體" w:eastAsia="標楷體" w:hAnsi="標楷體"/>
                <w:color w:val="000000" w:themeColor="text1"/>
              </w:rPr>
            </w:pPr>
            <w:r w:rsidRPr="00FA44B1">
              <w:rPr>
                <w:rFonts w:ascii="標楷體" w:eastAsia="標楷體" w:hAnsi="標楷體" w:hint="eastAsia"/>
                <w:color w:val="000000" w:themeColor="text1"/>
              </w:rPr>
              <w:lastRenderedPageBreak/>
              <w:t>十</w:t>
            </w:r>
            <w:r w:rsidR="00BF15F8" w:rsidRPr="00BF15F8">
              <w:rPr>
                <w:rFonts w:ascii="標楷體" w:eastAsia="標楷體" w:hAnsi="標楷體" w:hint="eastAsia"/>
                <w:color w:val="000000" w:themeColor="text1"/>
                <w:u w:val="single"/>
              </w:rPr>
              <w:t>六</w:t>
            </w:r>
            <w:r w:rsidRPr="00FB13C2">
              <w:rPr>
                <w:rFonts w:ascii="標楷體" w:eastAsia="標楷體" w:hAnsi="標楷體" w:hint="eastAsia"/>
                <w:color w:val="000000" w:themeColor="text1"/>
              </w:rPr>
              <w:t>、證券投資信託</w:t>
            </w:r>
            <w:r w:rsidRPr="00FB13C2">
              <w:rPr>
                <w:rFonts w:ascii="標楷體" w:eastAsia="標楷體" w:hAnsi="標楷體" w:hint="eastAsia"/>
                <w:color w:val="000000" w:themeColor="text1"/>
                <w:u w:val="single"/>
              </w:rPr>
              <w:t>事業</w:t>
            </w:r>
            <w:r w:rsidRPr="00FB13C2">
              <w:rPr>
                <w:rFonts w:ascii="標楷體" w:eastAsia="標楷體" w:hAnsi="標楷體" w:hint="eastAsia"/>
                <w:color w:val="000000" w:themeColor="text1"/>
              </w:rPr>
              <w:t>除發行</w:t>
            </w:r>
            <w:r w:rsidRPr="00FB13C2">
              <w:rPr>
                <w:rFonts w:ascii="標楷體" w:eastAsia="標楷體" w:hAnsi="標楷體" w:hint="eastAsia"/>
                <w:color w:val="000000" w:themeColor="text1"/>
                <w:u w:val="single"/>
              </w:rPr>
              <w:t>證券投資信託</w:t>
            </w:r>
            <w:r w:rsidRPr="00FB13C2">
              <w:rPr>
                <w:rFonts w:ascii="標楷體" w:eastAsia="標楷體" w:hAnsi="標楷體" w:hint="eastAsia"/>
                <w:color w:val="000000" w:themeColor="text1"/>
              </w:rPr>
              <w:t>基金外，尚擔任境外基金之總代理人，並與某銷售機構簽訂銷售契約，由該銷售機構辦理其</w:t>
            </w:r>
            <w:r w:rsidRPr="00FB13C2">
              <w:rPr>
                <w:rFonts w:ascii="標楷體" w:eastAsia="標楷體" w:hAnsi="標楷體" w:hint="eastAsia"/>
                <w:color w:val="000000" w:themeColor="text1"/>
                <w:u w:val="single"/>
              </w:rPr>
              <w:t>證券投資信託基金</w:t>
            </w:r>
            <w:r w:rsidRPr="00FB13C2">
              <w:rPr>
                <w:rFonts w:ascii="標楷體" w:eastAsia="標楷體" w:hAnsi="標楷體" w:hint="eastAsia"/>
                <w:color w:val="000000" w:themeColor="text1"/>
              </w:rPr>
              <w:t>、</w:t>
            </w:r>
            <w:r w:rsidRPr="00FB13C2">
              <w:rPr>
                <w:rFonts w:ascii="標楷體" w:eastAsia="標楷體" w:hAnsi="標楷體" w:hint="eastAsia"/>
                <w:color w:val="000000" w:themeColor="text1"/>
                <w:u w:val="single"/>
              </w:rPr>
              <w:t>境</w:t>
            </w:r>
            <w:r w:rsidRPr="00FB13C2">
              <w:rPr>
                <w:rFonts w:ascii="標楷體" w:eastAsia="標楷體" w:hAnsi="標楷體" w:hint="eastAsia"/>
                <w:color w:val="000000" w:themeColor="text1"/>
              </w:rPr>
              <w:t>外基金之銷售業務，有關本準則</w:t>
            </w:r>
            <w:r w:rsidRPr="00FA44B1">
              <w:rPr>
                <w:rFonts w:ascii="標楷體" w:eastAsia="標楷體" w:hAnsi="標楷體" w:hint="eastAsia"/>
                <w:color w:val="000000" w:themeColor="text1"/>
              </w:rPr>
              <w:t>第六條之款待或禮品額度限制，應如何計算？</w:t>
            </w:r>
          </w:p>
          <w:p w:rsidR="00FB13C2" w:rsidRPr="00FA44B1" w:rsidRDefault="00FB13C2" w:rsidP="00410766">
            <w:pPr>
              <w:spacing w:line="400" w:lineRule="exact"/>
              <w:jc w:val="both"/>
              <w:rPr>
                <w:rFonts w:ascii="標楷體" w:eastAsia="標楷體" w:hAnsi="標楷體"/>
                <w:color w:val="000000" w:themeColor="text1"/>
              </w:rPr>
            </w:pPr>
            <w:r w:rsidRPr="00FA44B1">
              <w:rPr>
                <w:rFonts w:ascii="標楷體" w:eastAsia="標楷體" w:hAnsi="標楷體" w:hint="eastAsia"/>
                <w:color w:val="000000" w:themeColor="text1"/>
              </w:rPr>
              <w:t>答：依本準則第六條之收受饋贈或款待之規範，係考量社交禮儀應有適當合宜之款待或禮品而設，故以每人每次自「同一公司」收受之款待或禮品為規範，並不因銷售之商品為</w:t>
            </w:r>
            <w:r w:rsidRPr="00423D5C">
              <w:rPr>
                <w:rFonts w:ascii="標楷體" w:eastAsia="標楷體" w:hAnsi="標楷體" w:hint="eastAsia"/>
                <w:color w:val="000000" w:themeColor="text1"/>
                <w:u w:val="single"/>
              </w:rPr>
              <w:t>證券投資信託</w:t>
            </w:r>
            <w:r w:rsidRPr="00FA44B1">
              <w:rPr>
                <w:rFonts w:ascii="標楷體" w:eastAsia="標楷體" w:hAnsi="標楷體" w:hint="eastAsia"/>
                <w:color w:val="000000" w:themeColor="text1"/>
              </w:rPr>
              <w:t>基金或境外基金而得以分開計算。</w:t>
            </w:r>
          </w:p>
        </w:tc>
        <w:tc>
          <w:tcPr>
            <w:tcW w:w="1640" w:type="pct"/>
          </w:tcPr>
          <w:p w:rsidR="00FB13C2" w:rsidRPr="00011238" w:rsidRDefault="00FB13C2" w:rsidP="00011238">
            <w:pPr>
              <w:spacing w:line="400" w:lineRule="exact"/>
              <w:jc w:val="both"/>
              <w:rPr>
                <w:rFonts w:ascii="標楷體" w:eastAsia="標楷體" w:hAnsi="標楷體"/>
                <w:color w:val="000000" w:themeColor="text1"/>
              </w:rPr>
            </w:pPr>
            <w:r w:rsidRPr="00011238">
              <w:rPr>
                <w:rFonts w:ascii="標楷體" w:eastAsia="標楷體" w:hAnsi="標楷體" w:hint="eastAsia"/>
                <w:color w:val="000000" w:themeColor="text1"/>
              </w:rPr>
              <w:t>十</w:t>
            </w:r>
            <w:r w:rsidRPr="00F64246">
              <w:rPr>
                <w:rFonts w:ascii="標楷體" w:eastAsia="標楷體" w:hAnsi="標楷體" w:hint="eastAsia"/>
                <w:color w:val="000000" w:themeColor="text1"/>
                <w:u w:val="single"/>
              </w:rPr>
              <w:t>四</w:t>
            </w:r>
            <w:r w:rsidRPr="00011238">
              <w:rPr>
                <w:rFonts w:ascii="標楷體" w:eastAsia="標楷體" w:hAnsi="標楷體" w:hint="eastAsia"/>
                <w:color w:val="000000" w:themeColor="text1"/>
              </w:rPr>
              <w:t>、某證券投資信託公司除發行</w:t>
            </w:r>
            <w:r w:rsidRPr="00503C07">
              <w:rPr>
                <w:rFonts w:ascii="標楷體" w:eastAsia="標楷體" w:hAnsi="標楷體" w:hint="eastAsia"/>
                <w:color w:val="000000" w:themeColor="text1"/>
                <w:u w:val="single"/>
              </w:rPr>
              <w:t>境內</w:t>
            </w:r>
            <w:r w:rsidRPr="00011238">
              <w:rPr>
                <w:rFonts w:ascii="標楷體" w:eastAsia="標楷體" w:hAnsi="標楷體" w:hint="eastAsia"/>
                <w:color w:val="000000" w:themeColor="text1"/>
              </w:rPr>
              <w:t>基金外，尚擔任境外基金之總代理人，並與某銷售機構簽訂銷售契約，由該銷售機構辦理其境內、外基金之銷售業務，有關本準則第六條之款待或禮品額度限制，應如何計算？</w:t>
            </w:r>
          </w:p>
          <w:p w:rsidR="00423D5C" w:rsidRDefault="00423D5C" w:rsidP="00011238">
            <w:pPr>
              <w:spacing w:line="400" w:lineRule="exact"/>
              <w:jc w:val="both"/>
              <w:rPr>
                <w:rFonts w:ascii="標楷體" w:eastAsia="標楷體" w:hAnsi="標楷體"/>
                <w:color w:val="000000" w:themeColor="text1"/>
              </w:rPr>
            </w:pPr>
          </w:p>
          <w:p w:rsidR="00FB13C2" w:rsidRPr="00011238" w:rsidRDefault="00FB13C2" w:rsidP="00011238">
            <w:pPr>
              <w:spacing w:line="400" w:lineRule="exact"/>
              <w:jc w:val="both"/>
              <w:rPr>
                <w:rFonts w:ascii="標楷體" w:eastAsia="標楷體" w:hAnsi="標楷體"/>
                <w:color w:val="000000" w:themeColor="text1"/>
              </w:rPr>
            </w:pPr>
            <w:r w:rsidRPr="00011238">
              <w:rPr>
                <w:rFonts w:ascii="標楷體" w:eastAsia="標楷體" w:hAnsi="標楷體" w:hint="eastAsia"/>
                <w:color w:val="000000" w:themeColor="text1"/>
              </w:rPr>
              <w:t>答：依本準則第六條之收受饋贈或款待之規範，係考量社交禮儀應有適當合宜之款待或禮品而設，故以每人每次自「同一公司」收受之款待或禮品為規範，並不因銷售之商品為</w:t>
            </w:r>
            <w:r w:rsidRPr="00503C07">
              <w:rPr>
                <w:rFonts w:ascii="標楷體" w:eastAsia="標楷體" w:hAnsi="標楷體" w:hint="eastAsia"/>
                <w:color w:val="000000" w:themeColor="text1"/>
                <w:u w:val="single"/>
              </w:rPr>
              <w:t>境內</w:t>
            </w:r>
            <w:r w:rsidRPr="00011238">
              <w:rPr>
                <w:rFonts w:ascii="標楷體" w:eastAsia="標楷體" w:hAnsi="標楷體" w:hint="eastAsia"/>
                <w:color w:val="000000" w:themeColor="text1"/>
              </w:rPr>
              <w:t>基金或境外基金而得以分開計算。</w:t>
            </w:r>
          </w:p>
        </w:tc>
        <w:tc>
          <w:tcPr>
            <w:tcW w:w="1721" w:type="pct"/>
          </w:tcPr>
          <w:p w:rsidR="00FB13C2" w:rsidRPr="00575853" w:rsidRDefault="00FB13C2" w:rsidP="0071235E">
            <w:pPr>
              <w:spacing w:line="400" w:lineRule="exact"/>
              <w:jc w:val="both"/>
              <w:rPr>
                <w:rFonts w:ascii="標楷體" w:eastAsia="標楷體" w:hAnsi="標楷體"/>
                <w:color w:val="000000" w:themeColor="text1"/>
              </w:rPr>
            </w:pPr>
            <w:proofErr w:type="gramStart"/>
            <w:r w:rsidRPr="00575853">
              <w:rPr>
                <w:rFonts w:ascii="標楷體" w:eastAsia="標楷體" w:hAnsi="標楷體" w:hint="eastAsia"/>
                <w:color w:val="000000" w:themeColor="text1"/>
              </w:rPr>
              <w:t>題次順延</w:t>
            </w:r>
            <w:proofErr w:type="gramEnd"/>
            <w:r w:rsidRPr="00575853">
              <w:rPr>
                <w:rFonts w:ascii="標楷體" w:eastAsia="標楷體" w:hAnsi="標楷體" w:hint="eastAsia"/>
                <w:color w:val="000000" w:themeColor="text1"/>
              </w:rPr>
              <w:t>及調整文字。</w:t>
            </w:r>
          </w:p>
        </w:tc>
      </w:tr>
      <w:tr w:rsidR="00FB13C2" w:rsidRPr="00511F5A" w:rsidTr="00FB13C2">
        <w:trPr>
          <w:trHeight w:val="1266"/>
        </w:trPr>
        <w:tc>
          <w:tcPr>
            <w:tcW w:w="1639" w:type="pct"/>
          </w:tcPr>
          <w:p w:rsidR="00FB13C2" w:rsidRPr="005478F7" w:rsidRDefault="00FB13C2" w:rsidP="009C6C73">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t>十</w:t>
            </w:r>
            <w:r w:rsidR="00BF15F8" w:rsidRPr="00BF15F8">
              <w:rPr>
                <w:rFonts w:ascii="標楷體" w:eastAsia="標楷體" w:hAnsi="標楷體" w:hint="eastAsia"/>
                <w:color w:val="000000" w:themeColor="text1"/>
                <w:u w:val="single"/>
              </w:rPr>
              <w:t>七</w:t>
            </w:r>
            <w:r w:rsidRPr="00423D5C">
              <w:rPr>
                <w:rFonts w:ascii="標楷體" w:eastAsia="標楷體" w:hAnsi="標楷體" w:hint="eastAsia"/>
                <w:color w:val="000000" w:themeColor="text1"/>
              </w:rPr>
              <w:t>、</w:t>
            </w:r>
            <w:r w:rsidRPr="005478F7">
              <w:rPr>
                <w:rFonts w:ascii="標楷體" w:eastAsia="標楷體" w:hAnsi="標楷體" w:hint="eastAsia"/>
                <w:color w:val="000000" w:themeColor="text1"/>
              </w:rPr>
              <w:t>本準則第六條之款待及禮品是否計入通路報酬而有揭露之必要？</w:t>
            </w:r>
          </w:p>
          <w:p w:rsidR="00FB13C2" w:rsidRDefault="00FB13C2" w:rsidP="009C6C73">
            <w:pPr>
              <w:spacing w:line="400" w:lineRule="exact"/>
              <w:jc w:val="both"/>
              <w:rPr>
                <w:rFonts w:ascii="標楷體" w:eastAsia="標楷體" w:hAnsi="標楷體"/>
                <w:color w:val="000000" w:themeColor="text1"/>
              </w:rPr>
            </w:pPr>
          </w:p>
          <w:p w:rsidR="00FB13C2" w:rsidRPr="005478F7" w:rsidRDefault="00FB13C2" w:rsidP="009C6C73">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t>答：不計入通路報酬亦無須揭露。</w:t>
            </w:r>
          </w:p>
          <w:p w:rsidR="00FB13C2" w:rsidRPr="005478F7" w:rsidRDefault="00FB13C2" w:rsidP="009C6C73">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t>揭露通路報酬係為避免銷售機構辦理基金銷售業務，因報酬之多寡而影響銷售行為之中立性，致</w:t>
            </w:r>
            <w:r w:rsidRPr="005478F7">
              <w:rPr>
                <w:rFonts w:ascii="標楷體" w:eastAsia="標楷體" w:hAnsi="標楷體" w:hint="eastAsia"/>
                <w:color w:val="000000" w:themeColor="text1"/>
              </w:rPr>
              <w:lastRenderedPageBreak/>
              <w:t>產生未考量投資人最佳利益之情形，是以明定基金銷售機構收取之報酬、費用及其他利益，應於銷售前告知投資人。</w:t>
            </w:r>
          </w:p>
          <w:p w:rsidR="00FB13C2" w:rsidRPr="005478F7" w:rsidRDefault="00FB13C2" w:rsidP="009C6C73">
            <w:pPr>
              <w:spacing w:line="400" w:lineRule="exact"/>
              <w:jc w:val="both"/>
              <w:rPr>
                <w:rFonts w:ascii="標楷體" w:eastAsia="標楷體" w:hAnsi="標楷體"/>
                <w:color w:val="000000" w:themeColor="text1"/>
              </w:rPr>
            </w:pPr>
            <w:proofErr w:type="gramStart"/>
            <w:r w:rsidRPr="005478F7">
              <w:rPr>
                <w:rFonts w:ascii="標楷體" w:eastAsia="標楷體" w:hAnsi="標楷體" w:hint="eastAsia"/>
                <w:color w:val="000000" w:themeColor="text1"/>
              </w:rPr>
              <w:t>然本準則</w:t>
            </w:r>
            <w:proofErr w:type="gramEnd"/>
            <w:r w:rsidRPr="005478F7">
              <w:rPr>
                <w:rFonts w:ascii="標楷體" w:eastAsia="標楷體" w:hAnsi="標楷體" w:hint="eastAsia"/>
                <w:color w:val="000000" w:themeColor="text1"/>
              </w:rPr>
              <w:t>第六條之規範目的係為強化證券投資信託事業及證券投資顧問事業銷售人員之銷售行為自律而制定，特規定適當的考核規範、合理收受或提供餽贈或款待之原則，兩者在規範對象及</w:t>
            </w:r>
            <w:proofErr w:type="gramStart"/>
            <w:r w:rsidRPr="005478F7">
              <w:rPr>
                <w:rFonts w:ascii="標楷體" w:eastAsia="標楷體" w:hAnsi="標楷體" w:hint="eastAsia"/>
                <w:color w:val="000000" w:themeColor="text1"/>
              </w:rPr>
              <w:t>目的均不相同</w:t>
            </w:r>
            <w:proofErr w:type="gramEnd"/>
            <w:r w:rsidRPr="005478F7">
              <w:rPr>
                <w:rFonts w:ascii="標楷體" w:eastAsia="標楷體" w:hAnsi="標楷體" w:hint="eastAsia"/>
                <w:color w:val="000000" w:themeColor="text1"/>
              </w:rPr>
              <w:t>，是以本準則有關銷售行為準則之款待及禮品並不計入通路報酬。</w:t>
            </w:r>
          </w:p>
        </w:tc>
        <w:tc>
          <w:tcPr>
            <w:tcW w:w="1640" w:type="pct"/>
          </w:tcPr>
          <w:p w:rsidR="00FB13C2" w:rsidRPr="00511F5A" w:rsidRDefault="00FB13C2" w:rsidP="00011238">
            <w:pPr>
              <w:spacing w:line="400" w:lineRule="exact"/>
              <w:jc w:val="both"/>
              <w:rPr>
                <w:rFonts w:ascii="標楷體" w:eastAsia="標楷體" w:hAnsi="標楷體"/>
                <w:color w:val="000000" w:themeColor="text1"/>
              </w:rPr>
            </w:pPr>
            <w:r w:rsidRPr="00511F5A">
              <w:rPr>
                <w:rFonts w:ascii="標楷體" w:eastAsia="標楷體" w:hAnsi="標楷體" w:hint="eastAsia"/>
                <w:color w:val="000000" w:themeColor="text1"/>
              </w:rPr>
              <w:lastRenderedPageBreak/>
              <w:t>十</w:t>
            </w:r>
            <w:r w:rsidRPr="00511F5A">
              <w:rPr>
                <w:rFonts w:ascii="標楷體" w:eastAsia="標楷體" w:hAnsi="標楷體" w:hint="eastAsia"/>
                <w:color w:val="000000" w:themeColor="text1"/>
                <w:u w:val="single"/>
              </w:rPr>
              <w:t>五</w:t>
            </w:r>
            <w:r w:rsidRPr="00511F5A">
              <w:rPr>
                <w:rFonts w:ascii="標楷體" w:eastAsia="標楷體" w:hAnsi="標楷體" w:hint="eastAsia"/>
                <w:color w:val="000000" w:themeColor="text1"/>
              </w:rPr>
              <w:t>、本準則有關銷售行為準則之款待及禮品是否計入通路報酬而有揭露之必要？</w:t>
            </w:r>
          </w:p>
          <w:p w:rsidR="00FB13C2" w:rsidRPr="00511F5A" w:rsidRDefault="00FB13C2" w:rsidP="00011238">
            <w:pPr>
              <w:spacing w:line="400" w:lineRule="exact"/>
              <w:jc w:val="both"/>
              <w:rPr>
                <w:rFonts w:ascii="標楷體" w:eastAsia="標楷體" w:hAnsi="標楷體"/>
                <w:color w:val="000000" w:themeColor="text1"/>
              </w:rPr>
            </w:pPr>
            <w:r w:rsidRPr="00511F5A">
              <w:rPr>
                <w:rFonts w:ascii="標楷體" w:eastAsia="標楷體" w:hAnsi="標楷體" w:hint="eastAsia"/>
                <w:color w:val="000000" w:themeColor="text1"/>
              </w:rPr>
              <w:t>答：不計入通路報酬亦無須揭露。</w:t>
            </w:r>
          </w:p>
          <w:p w:rsidR="00FB13C2" w:rsidRPr="00511F5A" w:rsidRDefault="00FB13C2" w:rsidP="00011238">
            <w:pPr>
              <w:spacing w:line="400" w:lineRule="exact"/>
              <w:jc w:val="both"/>
              <w:rPr>
                <w:rFonts w:ascii="標楷體" w:eastAsia="標楷體" w:hAnsi="標楷體"/>
                <w:color w:val="000000" w:themeColor="text1"/>
              </w:rPr>
            </w:pPr>
            <w:r w:rsidRPr="00511F5A">
              <w:rPr>
                <w:rFonts w:ascii="標楷體" w:eastAsia="標楷體" w:hAnsi="標楷體" w:hint="eastAsia"/>
                <w:color w:val="000000" w:themeColor="text1"/>
              </w:rPr>
              <w:t>揭露通路報酬係為避免銷售機構辦理基金銷售業務，因報酬之多寡而影響銷售行為之中立性，致</w:t>
            </w:r>
            <w:r w:rsidRPr="00511F5A">
              <w:rPr>
                <w:rFonts w:ascii="標楷體" w:eastAsia="標楷體" w:hAnsi="標楷體" w:hint="eastAsia"/>
                <w:color w:val="000000" w:themeColor="text1"/>
              </w:rPr>
              <w:lastRenderedPageBreak/>
              <w:t>產生未考量投資人最佳利益之情形，是以明定基金銷售機構收取之報酬、費用及其他利益，應於銷售前告知投資人。</w:t>
            </w:r>
          </w:p>
          <w:p w:rsidR="00FB13C2" w:rsidRPr="00511F5A" w:rsidRDefault="00FB13C2" w:rsidP="00D618F2">
            <w:pPr>
              <w:spacing w:line="400" w:lineRule="exact"/>
              <w:jc w:val="both"/>
              <w:rPr>
                <w:rFonts w:ascii="標楷體" w:eastAsia="標楷體" w:hAnsi="標楷體"/>
                <w:color w:val="000000" w:themeColor="text1"/>
              </w:rPr>
            </w:pPr>
            <w:proofErr w:type="gramStart"/>
            <w:r w:rsidRPr="00511F5A">
              <w:rPr>
                <w:rFonts w:ascii="標楷體" w:eastAsia="標楷體" w:hAnsi="標楷體" w:hint="eastAsia"/>
                <w:color w:val="000000" w:themeColor="text1"/>
              </w:rPr>
              <w:t>然本準則</w:t>
            </w:r>
            <w:proofErr w:type="gramEnd"/>
            <w:r w:rsidRPr="00511F5A">
              <w:rPr>
                <w:rFonts w:ascii="標楷體" w:eastAsia="標楷體" w:hAnsi="標楷體" w:hint="eastAsia"/>
                <w:color w:val="000000" w:themeColor="text1"/>
              </w:rPr>
              <w:t>有關銷售行為準則之規範目的係為強化證券投資信託事業及證券投資顧問事業銷售人員之銷售行為自律而制定，特規定適當的考核規範、合理收受或提供餽贈或款待之原則，兩者在規範對象及</w:t>
            </w:r>
            <w:proofErr w:type="gramStart"/>
            <w:r w:rsidRPr="00511F5A">
              <w:rPr>
                <w:rFonts w:ascii="標楷體" w:eastAsia="標楷體" w:hAnsi="標楷體" w:hint="eastAsia"/>
                <w:color w:val="000000" w:themeColor="text1"/>
              </w:rPr>
              <w:t>目的均不相同</w:t>
            </w:r>
            <w:proofErr w:type="gramEnd"/>
            <w:r w:rsidRPr="00511F5A">
              <w:rPr>
                <w:rFonts w:ascii="標楷體" w:eastAsia="標楷體" w:hAnsi="標楷體" w:hint="eastAsia"/>
                <w:color w:val="000000" w:themeColor="text1"/>
              </w:rPr>
              <w:t>，是以本準則有關銷售行為準則之款待及禮品並不計入通路報酬。</w:t>
            </w:r>
          </w:p>
        </w:tc>
        <w:tc>
          <w:tcPr>
            <w:tcW w:w="1721" w:type="pct"/>
          </w:tcPr>
          <w:p w:rsidR="00FB13C2" w:rsidRPr="00511F5A" w:rsidRDefault="00FB13C2" w:rsidP="00011238">
            <w:pPr>
              <w:spacing w:line="400" w:lineRule="exact"/>
              <w:jc w:val="both"/>
              <w:rPr>
                <w:rFonts w:ascii="標楷體" w:eastAsia="標楷體" w:hAnsi="標楷體"/>
                <w:color w:val="000000" w:themeColor="text1"/>
              </w:rPr>
            </w:pPr>
            <w:proofErr w:type="gramStart"/>
            <w:r w:rsidRPr="00E30959">
              <w:rPr>
                <w:rFonts w:ascii="標楷體" w:eastAsia="標楷體" w:hAnsi="標楷體" w:hint="eastAsia"/>
                <w:color w:val="000000" w:themeColor="text1"/>
              </w:rPr>
              <w:lastRenderedPageBreak/>
              <w:t>題次順延</w:t>
            </w:r>
            <w:proofErr w:type="gramEnd"/>
            <w:r w:rsidRPr="00E30959">
              <w:rPr>
                <w:rFonts w:ascii="標楷體" w:eastAsia="標楷體" w:hAnsi="標楷體" w:hint="eastAsia"/>
                <w:color w:val="000000" w:themeColor="text1"/>
              </w:rPr>
              <w:t>。</w:t>
            </w:r>
          </w:p>
        </w:tc>
      </w:tr>
      <w:tr w:rsidR="00FB13C2" w:rsidRPr="00156586" w:rsidTr="001921A7">
        <w:trPr>
          <w:trHeight w:val="597"/>
        </w:trPr>
        <w:tc>
          <w:tcPr>
            <w:tcW w:w="1639" w:type="pct"/>
          </w:tcPr>
          <w:p w:rsidR="00FB13C2" w:rsidRPr="00756489" w:rsidRDefault="00FB13C2" w:rsidP="00620DC0">
            <w:pPr>
              <w:spacing w:line="400" w:lineRule="exact"/>
              <w:jc w:val="both"/>
              <w:rPr>
                <w:rFonts w:ascii="標楷體" w:eastAsia="標楷體" w:hAnsi="標楷體"/>
                <w:color w:val="000000" w:themeColor="text1"/>
              </w:rPr>
            </w:pPr>
            <w:r w:rsidRPr="007D5994">
              <w:rPr>
                <w:rFonts w:ascii="標楷體" w:eastAsia="標楷體" w:hAnsi="標楷體" w:hint="eastAsia"/>
                <w:color w:val="000000" w:themeColor="text1"/>
              </w:rPr>
              <w:lastRenderedPageBreak/>
              <w:t>十</w:t>
            </w:r>
            <w:r w:rsidR="00BF15F8" w:rsidRPr="00BF15F8">
              <w:rPr>
                <w:rFonts w:ascii="標楷體" w:eastAsia="標楷體" w:hAnsi="標楷體" w:hint="eastAsia"/>
                <w:color w:val="000000" w:themeColor="text1"/>
                <w:u w:val="single"/>
              </w:rPr>
              <w:t>八</w:t>
            </w:r>
            <w:r w:rsidRPr="007712C0">
              <w:rPr>
                <w:rFonts w:ascii="標楷體" w:eastAsia="標楷體" w:hAnsi="標楷體" w:hint="eastAsia"/>
                <w:color w:val="000000" w:themeColor="text1"/>
              </w:rPr>
              <w:t>：</w:t>
            </w:r>
            <w:r w:rsidRPr="00914E16">
              <w:rPr>
                <w:rFonts w:ascii="標楷體" w:eastAsia="標楷體" w:hAnsi="標楷體" w:hint="eastAsia"/>
                <w:color w:val="000000" w:themeColor="text1"/>
                <w:u w:val="single"/>
              </w:rPr>
              <w:t>本準則</w:t>
            </w:r>
            <w:r w:rsidRPr="00756489">
              <w:rPr>
                <w:rFonts w:ascii="標楷體" w:eastAsia="標楷體" w:hAnsi="標楷體" w:hint="eastAsia"/>
                <w:color w:val="000000" w:themeColor="text1"/>
              </w:rPr>
              <w:t xml:space="preserve">第八條之「明知已屬明顯弱勢族群」之投資人，其判斷標準為何？ </w:t>
            </w:r>
          </w:p>
          <w:p w:rsidR="00FB13C2" w:rsidRPr="00756489" w:rsidRDefault="00FB13C2" w:rsidP="00853EFA">
            <w:pPr>
              <w:spacing w:line="400" w:lineRule="exact"/>
              <w:jc w:val="both"/>
              <w:rPr>
                <w:rFonts w:ascii="標楷體" w:eastAsia="標楷體" w:hAnsi="標楷體"/>
                <w:color w:val="000000" w:themeColor="text1"/>
              </w:rPr>
            </w:pPr>
            <w:r w:rsidRPr="00756489">
              <w:rPr>
                <w:rFonts w:ascii="標楷體" w:eastAsia="標楷體" w:hAnsi="標楷體" w:hint="eastAsia"/>
                <w:color w:val="000000" w:themeColor="text1"/>
              </w:rPr>
              <w:t>答：弱勢族群包括年齡七十歲以上者、教育程度國中畢業以下者或領有全民健康保險重大傷病證明者，業者得由客戶所填寫之開戶資料進行判斷是否符合弱勢族群之資格。至於領有全民健康保險重大傷病證明之客戶，若未於開戶資料中載明時，得由其外貌、外觀、行動、交談</w:t>
            </w:r>
            <w:r w:rsidRPr="00423D5C">
              <w:rPr>
                <w:rFonts w:ascii="標楷體" w:eastAsia="標楷體" w:hAnsi="標楷體" w:hint="eastAsia"/>
                <w:color w:val="000000" w:themeColor="text1"/>
                <w:u w:val="single"/>
              </w:rPr>
              <w:t>，以及透</w:t>
            </w:r>
            <w:r w:rsidRPr="00423D5C">
              <w:rPr>
                <w:rFonts w:ascii="標楷體" w:eastAsia="標楷體" w:hAnsi="標楷體" w:hint="eastAsia"/>
                <w:color w:val="000000" w:themeColor="text1"/>
                <w:u w:val="single"/>
              </w:rPr>
              <w:lastRenderedPageBreak/>
              <w:t>過瞭解客戶(KYC)作業程序等</w:t>
            </w:r>
            <w:r w:rsidRPr="00423D5C">
              <w:rPr>
                <w:rFonts w:ascii="標楷體" w:eastAsia="標楷體" w:hAnsi="標楷體" w:hint="eastAsia"/>
                <w:color w:val="000000" w:themeColor="text1"/>
              </w:rPr>
              <w:t>為判斷。</w:t>
            </w:r>
          </w:p>
        </w:tc>
        <w:tc>
          <w:tcPr>
            <w:tcW w:w="1640" w:type="pct"/>
          </w:tcPr>
          <w:p w:rsidR="00FB13C2" w:rsidRPr="00011238" w:rsidRDefault="00FB13C2" w:rsidP="00011238">
            <w:pPr>
              <w:spacing w:line="400" w:lineRule="exact"/>
              <w:jc w:val="both"/>
              <w:rPr>
                <w:rFonts w:ascii="標楷體" w:eastAsia="標楷體" w:hAnsi="標楷體"/>
                <w:color w:val="000000" w:themeColor="text1"/>
              </w:rPr>
            </w:pPr>
            <w:r w:rsidRPr="00D039F2">
              <w:rPr>
                <w:rFonts w:ascii="標楷體" w:eastAsia="標楷體" w:hAnsi="標楷體" w:hint="eastAsia"/>
                <w:color w:val="000000" w:themeColor="text1"/>
              </w:rPr>
              <w:lastRenderedPageBreak/>
              <w:t>十</w:t>
            </w:r>
            <w:r w:rsidRPr="00511F5A">
              <w:rPr>
                <w:rFonts w:ascii="標楷體" w:eastAsia="標楷體" w:hAnsi="標楷體" w:hint="eastAsia"/>
                <w:color w:val="000000" w:themeColor="text1"/>
                <w:u w:val="single"/>
              </w:rPr>
              <w:t>六</w:t>
            </w:r>
            <w:r w:rsidRPr="00011238">
              <w:rPr>
                <w:rFonts w:ascii="標楷體" w:eastAsia="標楷體" w:hAnsi="標楷體" w:hint="eastAsia"/>
                <w:color w:val="000000" w:themeColor="text1"/>
              </w:rPr>
              <w:t xml:space="preserve">：第八條之「明知已屬明顯弱勢族群」之投資人，其判斷標準為何？ </w:t>
            </w:r>
          </w:p>
          <w:p w:rsidR="00FB13C2" w:rsidRDefault="00FB13C2" w:rsidP="00011238">
            <w:pPr>
              <w:spacing w:line="400" w:lineRule="exact"/>
              <w:jc w:val="both"/>
              <w:rPr>
                <w:rFonts w:ascii="標楷體" w:eastAsia="標楷體" w:hAnsi="標楷體"/>
                <w:color w:val="000000" w:themeColor="text1"/>
              </w:rPr>
            </w:pPr>
          </w:p>
          <w:p w:rsidR="00FB13C2" w:rsidRPr="006341FA" w:rsidRDefault="00FB13C2" w:rsidP="00011238">
            <w:pPr>
              <w:spacing w:line="400" w:lineRule="exact"/>
              <w:jc w:val="both"/>
              <w:rPr>
                <w:rFonts w:ascii="標楷體" w:eastAsia="標楷體" w:hAnsi="標楷體"/>
                <w:color w:val="000000" w:themeColor="text1"/>
              </w:rPr>
            </w:pPr>
            <w:r w:rsidRPr="00011238">
              <w:rPr>
                <w:rFonts w:ascii="標楷體" w:eastAsia="標楷體" w:hAnsi="標楷體" w:hint="eastAsia"/>
                <w:color w:val="000000" w:themeColor="text1"/>
              </w:rPr>
              <w:t>答：弱勢族群包括年齡七十歲以上者、教育程度國中畢業以下者或領有全民健康保險重大傷病證明者，業者得由客戶所填寫之開戶資料進行判斷是否符合弱勢族群之資格。至於領有全民健康保險重大傷病證明之客戶，若未於開戶資料中載明時，得由其外貌、外觀、行動、交談等為判</w:t>
            </w:r>
            <w:r w:rsidRPr="00011238">
              <w:rPr>
                <w:rFonts w:ascii="標楷體" w:eastAsia="標楷體" w:hAnsi="標楷體" w:hint="eastAsia"/>
                <w:color w:val="000000" w:themeColor="text1"/>
              </w:rPr>
              <w:lastRenderedPageBreak/>
              <w:t>斷。</w:t>
            </w:r>
          </w:p>
        </w:tc>
        <w:tc>
          <w:tcPr>
            <w:tcW w:w="1721" w:type="pct"/>
          </w:tcPr>
          <w:p w:rsidR="00FB13C2" w:rsidRPr="00E30959" w:rsidRDefault="00FB13C2" w:rsidP="006842D6">
            <w:pPr>
              <w:spacing w:line="400" w:lineRule="exact"/>
              <w:jc w:val="both"/>
              <w:rPr>
                <w:rFonts w:ascii="標楷體" w:eastAsia="標楷體" w:hAnsi="標楷體"/>
                <w:color w:val="000000" w:themeColor="text1"/>
              </w:rPr>
            </w:pPr>
            <w:proofErr w:type="gramStart"/>
            <w:r w:rsidRPr="00E30959">
              <w:rPr>
                <w:rFonts w:ascii="標楷體" w:eastAsia="標楷體" w:hAnsi="標楷體" w:hint="eastAsia"/>
                <w:color w:val="000000" w:themeColor="text1"/>
              </w:rPr>
              <w:lastRenderedPageBreak/>
              <w:t>題次順延</w:t>
            </w:r>
            <w:proofErr w:type="gramEnd"/>
            <w:r w:rsidRPr="00E30959">
              <w:rPr>
                <w:rFonts w:ascii="標楷體" w:eastAsia="標楷體" w:hAnsi="標楷體" w:hint="eastAsia"/>
                <w:color w:val="000000" w:themeColor="text1"/>
              </w:rPr>
              <w:t>及調整文字。</w:t>
            </w:r>
            <w:proofErr w:type="gramStart"/>
            <w:r w:rsidRPr="00E30959">
              <w:rPr>
                <w:rFonts w:ascii="標楷體" w:eastAsia="標楷體" w:hAnsi="標楷體" w:hint="eastAsia"/>
                <w:color w:val="000000" w:themeColor="text1"/>
              </w:rPr>
              <w:t>另</w:t>
            </w:r>
            <w:proofErr w:type="gramEnd"/>
            <w:r w:rsidRPr="00E30959">
              <w:rPr>
                <w:rFonts w:ascii="標楷體" w:eastAsia="標楷體" w:hAnsi="標楷體" w:hint="eastAsia"/>
                <w:color w:val="000000" w:themeColor="text1"/>
              </w:rPr>
              <w:t>，</w:t>
            </w:r>
            <w:r w:rsidR="006842D6">
              <w:rPr>
                <w:rFonts w:ascii="標楷體" w:eastAsia="標楷體" w:hAnsi="標楷體" w:hint="eastAsia"/>
                <w:color w:val="000000" w:themeColor="text1"/>
              </w:rPr>
              <w:t>投資人若</w:t>
            </w:r>
            <w:r w:rsidRPr="00E30959">
              <w:rPr>
                <w:rFonts w:ascii="標楷體" w:eastAsia="標楷體" w:hAnsi="標楷體" w:hint="eastAsia"/>
                <w:color w:val="000000" w:themeColor="text1"/>
              </w:rPr>
              <w:t>未於開戶資料中載明領有全民健康保險重大傷病證明</w:t>
            </w:r>
            <w:r w:rsidR="006842D6">
              <w:rPr>
                <w:rFonts w:ascii="標楷體" w:eastAsia="標楷體" w:hAnsi="標楷體" w:hint="eastAsia"/>
                <w:color w:val="000000" w:themeColor="text1"/>
              </w:rPr>
              <w:t>，新增得以KYC作業程序所得資料作為事業判斷之依據</w:t>
            </w:r>
            <w:r w:rsidRPr="00E30959">
              <w:rPr>
                <w:rFonts w:ascii="標楷體" w:eastAsia="標楷體" w:hAnsi="標楷體" w:hint="eastAsia"/>
                <w:color w:val="000000" w:themeColor="text1"/>
              </w:rPr>
              <w:t>。</w:t>
            </w:r>
          </w:p>
        </w:tc>
      </w:tr>
      <w:tr w:rsidR="00FB13C2" w:rsidRPr="00156586" w:rsidTr="00FB13C2">
        <w:trPr>
          <w:trHeight w:val="1266"/>
        </w:trPr>
        <w:tc>
          <w:tcPr>
            <w:tcW w:w="1639" w:type="pct"/>
          </w:tcPr>
          <w:p w:rsidR="00FB13C2" w:rsidRPr="005478F7" w:rsidRDefault="00FB13C2" w:rsidP="009C6C73">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lastRenderedPageBreak/>
              <w:t>十</w:t>
            </w:r>
            <w:r w:rsidR="00BF15F8" w:rsidRPr="00BF15F8">
              <w:rPr>
                <w:rFonts w:ascii="標楷體" w:eastAsia="標楷體" w:hAnsi="標楷體" w:hint="eastAsia"/>
                <w:color w:val="000000" w:themeColor="text1"/>
                <w:u w:val="single"/>
              </w:rPr>
              <w:t>九</w:t>
            </w:r>
            <w:r w:rsidRPr="005478F7">
              <w:rPr>
                <w:rFonts w:ascii="標楷體" w:eastAsia="標楷體" w:hAnsi="標楷體" w:hint="eastAsia"/>
                <w:color w:val="000000" w:themeColor="text1"/>
              </w:rPr>
              <w:t xml:space="preserve">：不向明知已屬明顯弱勢族群主動介紹高風險之基金產品，但如果該類客戶執意投資，得接受其申購嗎？ </w:t>
            </w:r>
          </w:p>
          <w:p w:rsidR="00FB13C2" w:rsidRPr="005478F7" w:rsidRDefault="00FB13C2" w:rsidP="009C6C73">
            <w:pPr>
              <w:spacing w:line="400" w:lineRule="exact"/>
              <w:jc w:val="both"/>
              <w:rPr>
                <w:rFonts w:ascii="標楷體" w:eastAsia="標楷體" w:hAnsi="標楷體"/>
                <w:color w:val="000000" w:themeColor="text1"/>
              </w:rPr>
            </w:pPr>
            <w:r w:rsidRPr="005478F7">
              <w:rPr>
                <w:rFonts w:ascii="標楷體" w:eastAsia="標楷體" w:hAnsi="標楷體" w:hint="eastAsia"/>
                <w:color w:val="000000" w:themeColor="text1"/>
              </w:rPr>
              <w:t>答：對於明知已屬明顯弱勢族群之投資人主動要求投資高風險等級之基金者，業者應注意金融消費者保護法及中華民國證券證券投資信託暨顧問商業同業公會之自律規範辦理，並確保該基金對投資人之適合度。</w:t>
            </w:r>
          </w:p>
        </w:tc>
        <w:tc>
          <w:tcPr>
            <w:tcW w:w="1640" w:type="pct"/>
          </w:tcPr>
          <w:p w:rsidR="00FB13C2" w:rsidRPr="00011238" w:rsidRDefault="00FB13C2" w:rsidP="00011238">
            <w:pPr>
              <w:spacing w:line="400" w:lineRule="exact"/>
              <w:jc w:val="both"/>
              <w:rPr>
                <w:rFonts w:ascii="標楷體" w:eastAsia="標楷體" w:hAnsi="標楷體"/>
                <w:color w:val="000000" w:themeColor="text1"/>
              </w:rPr>
            </w:pPr>
            <w:r w:rsidRPr="00511F5A">
              <w:rPr>
                <w:rFonts w:ascii="標楷體" w:eastAsia="標楷體" w:hAnsi="標楷體" w:hint="eastAsia"/>
                <w:color w:val="000000" w:themeColor="text1"/>
              </w:rPr>
              <w:t>十</w:t>
            </w:r>
            <w:r w:rsidRPr="00511F5A">
              <w:rPr>
                <w:rFonts w:ascii="標楷體" w:eastAsia="標楷體" w:hAnsi="標楷體" w:hint="eastAsia"/>
                <w:color w:val="000000" w:themeColor="text1"/>
                <w:u w:val="single"/>
              </w:rPr>
              <w:t>七</w:t>
            </w:r>
            <w:r w:rsidRPr="00011238">
              <w:rPr>
                <w:rFonts w:ascii="標楷體" w:eastAsia="標楷體" w:hAnsi="標楷體" w:hint="eastAsia"/>
                <w:color w:val="000000" w:themeColor="text1"/>
              </w:rPr>
              <w:t xml:space="preserve">：不向明知已屬明顯弱勢族群主動介紹高風險之基金產品，但如果該類客戶執意投資，得接受其申購嗎？ </w:t>
            </w:r>
          </w:p>
          <w:p w:rsidR="00FB13C2" w:rsidRPr="00011238" w:rsidRDefault="00FB13C2" w:rsidP="00870390">
            <w:pPr>
              <w:spacing w:line="400" w:lineRule="exact"/>
              <w:jc w:val="both"/>
              <w:rPr>
                <w:rFonts w:ascii="標楷體" w:eastAsia="標楷體" w:hAnsi="標楷體"/>
                <w:color w:val="000000" w:themeColor="text1"/>
              </w:rPr>
            </w:pPr>
            <w:r w:rsidRPr="00011238">
              <w:rPr>
                <w:rFonts w:ascii="標楷體" w:eastAsia="標楷體" w:hAnsi="標楷體" w:hint="eastAsia"/>
                <w:color w:val="000000" w:themeColor="text1"/>
              </w:rPr>
              <w:t>答：對於明知已屬明顯弱勢族群之投資人主動要求投資高風險等級之基金者，業者應注意金融消費者保護法及中華民國證券證券投資信託暨顧問商業同業公會之自律規範辦理，並確保該基金對投資人之適合度。</w:t>
            </w:r>
          </w:p>
        </w:tc>
        <w:tc>
          <w:tcPr>
            <w:tcW w:w="1721" w:type="pct"/>
          </w:tcPr>
          <w:p w:rsidR="00FB13C2" w:rsidRPr="00511F5A" w:rsidRDefault="00FB13C2" w:rsidP="00011238">
            <w:pPr>
              <w:spacing w:line="400" w:lineRule="exact"/>
              <w:jc w:val="both"/>
              <w:rPr>
                <w:rFonts w:ascii="標楷體" w:eastAsia="標楷體" w:hAnsi="標楷體"/>
                <w:color w:val="000000" w:themeColor="text1"/>
              </w:rPr>
            </w:pPr>
            <w:proofErr w:type="gramStart"/>
            <w:r w:rsidRPr="00E30959">
              <w:rPr>
                <w:rFonts w:ascii="標楷體" w:eastAsia="標楷體" w:hAnsi="標楷體" w:hint="eastAsia"/>
                <w:color w:val="000000" w:themeColor="text1"/>
              </w:rPr>
              <w:t>題次順延</w:t>
            </w:r>
            <w:proofErr w:type="gramEnd"/>
            <w:r w:rsidRPr="00E30959">
              <w:rPr>
                <w:rFonts w:ascii="標楷體" w:eastAsia="標楷體" w:hAnsi="標楷體" w:hint="eastAsia"/>
                <w:color w:val="000000" w:themeColor="text1"/>
              </w:rPr>
              <w:t>。</w:t>
            </w:r>
          </w:p>
        </w:tc>
      </w:tr>
    </w:tbl>
    <w:p w:rsidR="003100F5" w:rsidRPr="003100F5" w:rsidRDefault="003100F5"/>
    <w:sectPr w:rsidR="003100F5" w:rsidRPr="003100F5" w:rsidSect="00E3768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182" w:rsidRDefault="000C6182" w:rsidP="008E218E">
      <w:r>
        <w:separator/>
      </w:r>
    </w:p>
  </w:endnote>
  <w:endnote w:type="continuationSeparator" w:id="0">
    <w:p w:rsidR="000C6182" w:rsidRDefault="000C6182" w:rsidP="008E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D0" w:rsidRDefault="003547D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78733"/>
      <w:docPartObj>
        <w:docPartGallery w:val="Page Numbers (Bottom of Page)"/>
        <w:docPartUnique/>
      </w:docPartObj>
    </w:sdtPr>
    <w:sdtEndPr/>
    <w:sdtContent>
      <w:p w:rsidR="008E0AF3" w:rsidRDefault="008E0AF3">
        <w:pPr>
          <w:pStyle w:val="a6"/>
          <w:jc w:val="center"/>
        </w:pPr>
        <w:r>
          <w:fldChar w:fldCharType="begin"/>
        </w:r>
        <w:r>
          <w:instrText>PAGE   \* MERGEFORMAT</w:instrText>
        </w:r>
        <w:r>
          <w:fldChar w:fldCharType="separate"/>
        </w:r>
        <w:r w:rsidR="003547D0" w:rsidRPr="003547D0">
          <w:rPr>
            <w:noProof/>
            <w:lang w:val="zh-TW"/>
          </w:rPr>
          <w:t>1</w:t>
        </w:r>
        <w:r>
          <w:fldChar w:fldCharType="end"/>
        </w:r>
      </w:p>
    </w:sdtContent>
  </w:sdt>
  <w:p w:rsidR="008E0AF3" w:rsidRDefault="008E0AF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D0" w:rsidRDefault="003547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182" w:rsidRDefault="000C6182" w:rsidP="008E218E">
      <w:r>
        <w:separator/>
      </w:r>
    </w:p>
  </w:footnote>
  <w:footnote w:type="continuationSeparator" w:id="0">
    <w:p w:rsidR="000C6182" w:rsidRDefault="000C6182" w:rsidP="008E2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D0" w:rsidRDefault="003547D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2B7" w:rsidRPr="003547D0" w:rsidRDefault="00A272B7">
    <w:pPr>
      <w:pStyle w:val="a4"/>
      <w:rPr>
        <w:rFonts w:ascii="標楷體" w:eastAsia="標楷體" w:hAnsi="標楷體"/>
      </w:rPr>
    </w:pPr>
    <w:r w:rsidRPr="003547D0">
      <w:rPr>
        <w:rFonts w:ascii="標楷體" w:eastAsia="標楷體" w:hAnsi="標楷體" w:hint="eastAsia"/>
      </w:rPr>
      <w:t>10</w:t>
    </w:r>
    <w:r w:rsidR="0040731E" w:rsidRPr="003547D0">
      <w:rPr>
        <w:rFonts w:ascii="標楷體" w:eastAsia="標楷體" w:hAnsi="標楷體" w:hint="eastAsia"/>
      </w:rPr>
      <w:t>9</w:t>
    </w:r>
    <w:r w:rsidR="00342EF5" w:rsidRPr="003547D0">
      <w:rPr>
        <w:rFonts w:ascii="標楷體" w:eastAsia="標楷體" w:hAnsi="標楷體" w:hint="eastAsia"/>
      </w:rPr>
      <w:t>.</w:t>
    </w:r>
    <w:r w:rsidR="009E7853" w:rsidRPr="003547D0">
      <w:rPr>
        <w:rFonts w:ascii="標楷體" w:eastAsia="標楷體" w:hAnsi="標楷體" w:hint="eastAsia"/>
      </w:rPr>
      <w:t>7</w:t>
    </w:r>
    <w:r w:rsidR="00732F0E" w:rsidRPr="003547D0">
      <w:rPr>
        <w:rFonts w:ascii="標楷體" w:eastAsia="標楷體" w:hAnsi="標楷體" w:hint="eastAsia"/>
      </w:rPr>
      <w:t>.</w:t>
    </w:r>
    <w:r w:rsidR="009E7853" w:rsidRPr="003547D0">
      <w:rPr>
        <w:rFonts w:ascii="標楷體" w:eastAsia="標楷體" w:hAnsi="標楷體" w:hint="eastAsia"/>
      </w:rPr>
      <w:t>3</w:t>
    </w:r>
    <w:r w:rsidR="003547D0" w:rsidRPr="003547D0">
      <w:rPr>
        <w:rFonts w:ascii="標楷體" w:eastAsia="標楷體" w:hAnsi="標楷體" w:hint="eastAsia"/>
      </w:rPr>
      <w:t xml:space="preserve">                           </w:t>
    </w:r>
    <w:bookmarkStart w:id="0" w:name="_GoBack"/>
    <w:bookmarkEnd w:id="0"/>
    <w:r w:rsidR="003547D0" w:rsidRPr="003547D0">
      <w:rPr>
        <w:rFonts w:ascii="標楷體" w:eastAsia="標楷體" w:hAnsi="標楷體" w:hint="eastAsia"/>
      </w:rPr>
      <w:t>109年7月3日金管證投字第1090349024號函</w:t>
    </w:r>
    <w:r w:rsidR="003547D0">
      <w:rPr>
        <w:rFonts w:ascii="標楷體" w:eastAsia="標楷體" w:hAnsi="標楷體" w:hint="eastAsia"/>
      </w:rPr>
      <w:t>同意備查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D0" w:rsidRDefault="003547D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704BB"/>
    <w:multiLevelType w:val="hybridMultilevel"/>
    <w:tmpl w:val="472E0868"/>
    <w:lvl w:ilvl="0" w:tplc="1BAC038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1243D7"/>
    <w:multiLevelType w:val="hybridMultilevel"/>
    <w:tmpl w:val="840C27D2"/>
    <w:lvl w:ilvl="0" w:tplc="6A1E743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8FB1646"/>
    <w:multiLevelType w:val="hybridMultilevel"/>
    <w:tmpl w:val="DD38634C"/>
    <w:lvl w:ilvl="0" w:tplc="D640EB42">
      <w:start w:val="1"/>
      <w:numFmt w:val="taiwaneseCountingThousand"/>
      <w:lvlText w:val="(%1)"/>
      <w:lvlJc w:val="left"/>
      <w:pPr>
        <w:ind w:left="528" w:hanging="528"/>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EC54BC"/>
    <w:multiLevelType w:val="hybridMultilevel"/>
    <w:tmpl w:val="8E0839FE"/>
    <w:lvl w:ilvl="0" w:tplc="64FEF898">
      <w:start w:val="1"/>
      <w:numFmt w:val="taiwaneseCountingThousand"/>
      <w:lvlText w:val="（%1）"/>
      <w:lvlJc w:val="left"/>
      <w:pPr>
        <w:ind w:left="756" w:hanging="72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4">
    <w:nsid w:val="7F955930"/>
    <w:multiLevelType w:val="hybridMultilevel"/>
    <w:tmpl w:val="797890E8"/>
    <w:lvl w:ilvl="0" w:tplc="10F8566A">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F5"/>
    <w:rsid w:val="00000008"/>
    <w:rsid w:val="000037A7"/>
    <w:rsid w:val="0000623E"/>
    <w:rsid w:val="00011238"/>
    <w:rsid w:val="0001441C"/>
    <w:rsid w:val="0002110A"/>
    <w:rsid w:val="00021FEB"/>
    <w:rsid w:val="00022246"/>
    <w:rsid w:val="000313A8"/>
    <w:rsid w:val="00033254"/>
    <w:rsid w:val="00035424"/>
    <w:rsid w:val="000438A8"/>
    <w:rsid w:val="000553BD"/>
    <w:rsid w:val="000616AB"/>
    <w:rsid w:val="00065B87"/>
    <w:rsid w:val="00072509"/>
    <w:rsid w:val="0008124A"/>
    <w:rsid w:val="00085E35"/>
    <w:rsid w:val="00090DBD"/>
    <w:rsid w:val="00097A54"/>
    <w:rsid w:val="000A150E"/>
    <w:rsid w:val="000A68EF"/>
    <w:rsid w:val="000A7867"/>
    <w:rsid w:val="000B10C9"/>
    <w:rsid w:val="000B11D0"/>
    <w:rsid w:val="000B1E31"/>
    <w:rsid w:val="000B2786"/>
    <w:rsid w:val="000B5E45"/>
    <w:rsid w:val="000B7C8C"/>
    <w:rsid w:val="000C06D2"/>
    <w:rsid w:val="000C4356"/>
    <w:rsid w:val="000C6182"/>
    <w:rsid w:val="000C6E97"/>
    <w:rsid w:val="000D496D"/>
    <w:rsid w:val="000D6AC9"/>
    <w:rsid w:val="000E5332"/>
    <w:rsid w:val="000F1100"/>
    <w:rsid w:val="000F7548"/>
    <w:rsid w:val="000F772D"/>
    <w:rsid w:val="00111FF9"/>
    <w:rsid w:val="001208DF"/>
    <w:rsid w:val="00131A83"/>
    <w:rsid w:val="001358C5"/>
    <w:rsid w:val="00140299"/>
    <w:rsid w:val="001406E5"/>
    <w:rsid w:val="0015104C"/>
    <w:rsid w:val="001625A3"/>
    <w:rsid w:val="00162FCC"/>
    <w:rsid w:val="00167543"/>
    <w:rsid w:val="00182C44"/>
    <w:rsid w:val="00186BFF"/>
    <w:rsid w:val="001909B6"/>
    <w:rsid w:val="00191221"/>
    <w:rsid w:val="001921A7"/>
    <w:rsid w:val="00196355"/>
    <w:rsid w:val="001A189B"/>
    <w:rsid w:val="001A4EFB"/>
    <w:rsid w:val="001A53B9"/>
    <w:rsid w:val="001B3AF1"/>
    <w:rsid w:val="001B4971"/>
    <w:rsid w:val="001B79DE"/>
    <w:rsid w:val="001C1ABD"/>
    <w:rsid w:val="001C68EA"/>
    <w:rsid w:val="001D7FF0"/>
    <w:rsid w:val="001F178A"/>
    <w:rsid w:val="001F6DB8"/>
    <w:rsid w:val="00201D95"/>
    <w:rsid w:val="002048F9"/>
    <w:rsid w:val="0021134E"/>
    <w:rsid w:val="00211378"/>
    <w:rsid w:val="0021449D"/>
    <w:rsid w:val="00214C10"/>
    <w:rsid w:val="00217335"/>
    <w:rsid w:val="00224F6C"/>
    <w:rsid w:val="00244565"/>
    <w:rsid w:val="0025522B"/>
    <w:rsid w:val="0025534B"/>
    <w:rsid w:val="00257A0F"/>
    <w:rsid w:val="002602B3"/>
    <w:rsid w:val="002668DA"/>
    <w:rsid w:val="002678E3"/>
    <w:rsid w:val="00284C02"/>
    <w:rsid w:val="0028500B"/>
    <w:rsid w:val="00286676"/>
    <w:rsid w:val="00290B66"/>
    <w:rsid w:val="002910D0"/>
    <w:rsid w:val="002A0B7F"/>
    <w:rsid w:val="002A50C2"/>
    <w:rsid w:val="002B03B2"/>
    <w:rsid w:val="002B39E3"/>
    <w:rsid w:val="002B4FF9"/>
    <w:rsid w:val="002C09C8"/>
    <w:rsid w:val="002C3812"/>
    <w:rsid w:val="002C4FF7"/>
    <w:rsid w:val="002C579E"/>
    <w:rsid w:val="002C5F72"/>
    <w:rsid w:val="002F3534"/>
    <w:rsid w:val="00301C16"/>
    <w:rsid w:val="003061AE"/>
    <w:rsid w:val="003062A8"/>
    <w:rsid w:val="003100F5"/>
    <w:rsid w:val="00315998"/>
    <w:rsid w:val="0031776B"/>
    <w:rsid w:val="003218A6"/>
    <w:rsid w:val="0033028C"/>
    <w:rsid w:val="00342EF5"/>
    <w:rsid w:val="00345079"/>
    <w:rsid w:val="00345CA5"/>
    <w:rsid w:val="003547D0"/>
    <w:rsid w:val="00366017"/>
    <w:rsid w:val="00366C8E"/>
    <w:rsid w:val="00373863"/>
    <w:rsid w:val="003815ED"/>
    <w:rsid w:val="0039024B"/>
    <w:rsid w:val="00391F9C"/>
    <w:rsid w:val="003B1624"/>
    <w:rsid w:val="003C122F"/>
    <w:rsid w:val="003C5156"/>
    <w:rsid w:val="003C5DEA"/>
    <w:rsid w:val="003C6A6B"/>
    <w:rsid w:val="003C7E58"/>
    <w:rsid w:val="003D193E"/>
    <w:rsid w:val="003D33E6"/>
    <w:rsid w:val="003D525E"/>
    <w:rsid w:val="003D62A6"/>
    <w:rsid w:val="003D724D"/>
    <w:rsid w:val="003E430D"/>
    <w:rsid w:val="003E6DB9"/>
    <w:rsid w:val="003F4EDB"/>
    <w:rsid w:val="003F6091"/>
    <w:rsid w:val="00401113"/>
    <w:rsid w:val="0040731E"/>
    <w:rsid w:val="00410766"/>
    <w:rsid w:val="0041289D"/>
    <w:rsid w:val="00412E41"/>
    <w:rsid w:val="004154E4"/>
    <w:rsid w:val="004235E0"/>
    <w:rsid w:val="004238FD"/>
    <w:rsid w:val="00423D5C"/>
    <w:rsid w:val="00441736"/>
    <w:rsid w:val="00447A97"/>
    <w:rsid w:val="0045572D"/>
    <w:rsid w:val="00455A8A"/>
    <w:rsid w:val="00460C96"/>
    <w:rsid w:val="004619D9"/>
    <w:rsid w:val="00470CA3"/>
    <w:rsid w:val="00470D42"/>
    <w:rsid w:val="00471061"/>
    <w:rsid w:val="00473ECE"/>
    <w:rsid w:val="00477620"/>
    <w:rsid w:val="004833C2"/>
    <w:rsid w:val="00492800"/>
    <w:rsid w:val="00493098"/>
    <w:rsid w:val="00493ADD"/>
    <w:rsid w:val="0049458D"/>
    <w:rsid w:val="0049600E"/>
    <w:rsid w:val="004A7269"/>
    <w:rsid w:val="004B0359"/>
    <w:rsid w:val="004C43C7"/>
    <w:rsid w:val="004C45EE"/>
    <w:rsid w:val="004C5845"/>
    <w:rsid w:val="004C65E2"/>
    <w:rsid w:val="004C6940"/>
    <w:rsid w:val="004D1A3F"/>
    <w:rsid w:val="004D6D2C"/>
    <w:rsid w:val="004E0270"/>
    <w:rsid w:val="004E4E08"/>
    <w:rsid w:val="004E4E9F"/>
    <w:rsid w:val="004E5891"/>
    <w:rsid w:val="004F04C7"/>
    <w:rsid w:val="004F20BA"/>
    <w:rsid w:val="004F314D"/>
    <w:rsid w:val="004F47A5"/>
    <w:rsid w:val="004F4DF8"/>
    <w:rsid w:val="004F528E"/>
    <w:rsid w:val="004F58E4"/>
    <w:rsid w:val="00503C07"/>
    <w:rsid w:val="005108E4"/>
    <w:rsid w:val="00511F5A"/>
    <w:rsid w:val="0051464D"/>
    <w:rsid w:val="00522915"/>
    <w:rsid w:val="005304E7"/>
    <w:rsid w:val="0053534D"/>
    <w:rsid w:val="00540416"/>
    <w:rsid w:val="0054093D"/>
    <w:rsid w:val="00545A13"/>
    <w:rsid w:val="00545A89"/>
    <w:rsid w:val="00545C54"/>
    <w:rsid w:val="005478F7"/>
    <w:rsid w:val="005559BB"/>
    <w:rsid w:val="00555C3B"/>
    <w:rsid w:val="00556921"/>
    <w:rsid w:val="00561E20"/>
    <w:rsid w:val="005634AB"/>
    <w:rsid w:val="00564F31"/>
    <w:rsid w:val="00566C31"/>
    <w:rsid w:val="00575853"/>
    <w:rsid w:val="00575B54"/>
    <w:rsid w:val="00576F3A"/>
    <w:rsid w:val="005856D5"/>
    <w:rsid w:val="0059387A"/>
    <w:rsid w:val="00593EC7"/>
    <w:rsid w:val="005A15BD"/>
    <w:rsid w:val="005A1ACF"/>
    <w:rsid w:val="005B0865"/>
    <w:rsid w:val="005B0E4A"/>
    <w:rsid w:val="005B1412"/>
    <w:rsid w:val="005B55C4"/>
    <w:rsid w:val="005B6B31"/>
    <w:rsid w:val="005C2DD5"/>
    <w:rsid w:val="005D1800"/>
    <w:rsid w:val="005D55F5"/>
    <w:rsid w:val="005E77A4"/>
    <w:rsid w:val="005F00D6"/>
    <w:rsid w:val="00603A50"/>
    <w:rsid w:val="006050F1"/>
    <w:rsid w:val="00614A8C"/>
    <w:rsid w:val="00615F93"/>
    <w:rsid w:val="00622741"/>
    <w:rsid w:val="00626FB9"/>
    <w:rsid w:val="0063236B"/>
    <w:rsid w:val="00634394"/>
    <w:rsid w:val="0063637A"/>
    <w:rsid w:val="00642B99"/>
    <w:rsid w:val="00643F3D"/>
    <w:rsid w:val="00650251"/>
    <w:rsid w:val="00653CC9"/>
    <w:rsid w:val="00660FD1"/>
    <w:rsid w:val="00663BBD"/>
    <w:rsid w:val="006672D2"/>
    <w:rsid w:val="00672F01"/>
    <w:rsid w:val="00674C38"/>
    <w:rsid w:val="00680364"/>
    <w:rsid w:val="006842D6"/>
    <w:rsid w:val="006873FA"/>
    <w:rsid w:val="006903FD"/>
    <w:rsid w:val="00690FD2"/>
    <w:rsid w:val="006915DA"/>
    <w:rsid w:val="00693F1F"/>
    <w:rsid w:val="00695CC1"/>
    <w:rsid w:val="006A090D"/>
    <w:rsid w:val="006A761C"/>
    <w:rsid w:val="006B3105"/>
    <w:rsid w:val="006C023E"/>
    <w:rsid w:val="006C0276"/>
    <w:rsid w:val="006C0FC2"/>
    <w:rsid w:val="006C6447"/>
    <w:rsid w:val="006D3088"/>
    <w:rsid w:val="006D4DB2"/>
    <w:rsid w:val="006D5D91"/>
    <w:rsid w:val="006E3C9B"/>
    <w:rsid w:val="006F29D7"/>
    <w:rsid w:val="006F2A8E"/>
    <w:rsid w:val="00702288"/>
    <w:rsid w:val="00705EC1"/>
    <w:rsid w:val="0070637F"/>
    <w:rsid w:val="0071235E"/>
    <w:rsid w:val="00712655"/>
    <w:rsid w:val="00716F09"/>
    <w:rsid w:val="00727EE9"/>
    <w:rsid w:val="00730727"/>
    <w:rsid w:val="00732F0E"/>
    <w:rsid w:val="00733985"/>
    <w:rsid w:val="00740571"/>
    <w:rsid w:val="0074116E"/>
    <w:rsid w:val="007620D7"/>
    <w:rsid w:val="007864ED"/>
    <w:rsid w:val="00787A8B"/>
    <w:rsid w:val="00790F95"/>
    <w:rsid w:val="0079564A"/>
    <w:rsid w:val="007A22FE"/>
    <w:rsid w:val="007A2AB2"/>
    <w:rsid w:val="007A45A4"/>
    <w:rsid w:val="007A483C"/>
    <w:rsid w:val="007A6685"/>
    <w:rsid w:val="007B4FDB"/>
    <w:rsid w:val="007C6937"/>
    <w:rsid w:val="007D16B4"/>
    <w:rsid w:val="007D5994"/>
    <w:rsid w:val="007D6359"/>
    <w:rsid w:val="007D7F9E"/>
    <w:rsid w:val="007E5E10"/>
    <w:rsid w:val="007F0663"/>
    <w:rsid w:val="007F1F17"/>
    <w:rsid w:val="007F3A43"/>
    <w:rsid w:val="00803181"/>
    <w:rsid w:val="0080788C"/>
    <w:rsid w:val="00817300"/>
    <w:rsid w:val="00817322"/>
    <w:rsid w:val="008223DA"/>
    <w:rsid w:val="00823E7B"/>
    <w:rsid w:val="0083308C"/>
    <w:rsid w:val="00843D64"/>
    <w:rsid w:val="00845B00"/>
    <w:rsid w:val="00850427"/>
    <w:rsid w:val="00850BBC"/>
    <w:rsid w:val="00853A5C"/>
    <w:rsid w:val="00853C61"/>
    <w:rsid w:val="00853EFA"/>
    <w:rsid w:val="00855293"/>
    <w:rsid w:val="008602AA"/>
    <w:rsid w:val="00862EA0"/>
    <w:rsid w:val="00870390"/>
    <w:rsid w:val="00873EA1"/>
    <w:rsid w:val="0087627B"/>
    <w:rsid w:val="00876842"/>
    <w:rsid w:val="008944F9"/>
    <w:rsid w:val="008A2C4F"/>
    <w:rsid w:val="008A60EA"/>
    <w:rsid w:val="008A685C"/>
    <w:rsid w:val="008A6AFE"/>
    <w:rsid w:val="008B70E8"/>
    <w:rsid w:val="008C4EE1"/>
    <w:rsid w:val="008D3C72"/>
    <w:rsid w:val="008D71F1"/>
    <w:rsid w:val="008D7FDA"/>
    <w:rsid w:val="008E0AF3"/>
    <w:rsid w:val="008E218E"/>
    <w:rsid w:val="008E3DF4"/>
    <w:rsid w:val="008E3E90"/>
    <w:rsid w:val="008F3354"/>
    <w:rsid w:val="0090300D"/>
    <w:rsid w:val="00914E16"/>
    <w:rsid w:val="00914EC2"/>
    <w:rsid w:val="00915586"/>
    <w:rsid w:val="00927683"/>
    <w:rsid w:val="009314B5"/>
    <w:rsid w:val="009372EC"/>
    <w:rsid w:val="00941DD4"/>
    <w:rsid w:val="0095358D"/>
    <w:rsid w:val="00954793"/>
    <w:rsid w:val="00962DCD"/>
    <w:rsid w:val="00966F64"/>
    <w:rsid w:val="00972515"/>
    <w:rsid w:val="00993147"/>
    <w:rsid w:val="0099358B"/>
    <w:rsid w:val="00994368"/>
    <w:rsid w:val="009979C3"/>
    <w:rsid w:val="009A0F22"/>
    <w:rsid w:val="009A7251"/>
    <w:rsid w:val="009B3360"/>
    <w:rsid w:val="009B60D2"/>
    <w:rsid w:val="009D20BB"/>
    <w:rsid w:val="009D26EC"/>
    <w:rsid w:val="009D3E3E"/>
    <w:rsid w:val="009D72E3"/>
    <w:rsid w:val="009E2508"/>
    <w:rsid w:val="009E7853"/>
    <w:rsid w:val="009F3752"/>
    <w:rsid w:val="00A02967"/>
    <w:rsid w:val="00A075BA"/>
    <w:rsid w:val="00A126FE"/>
    <w:rsid w:val="00A272B7"/>
    <w:rsid w:val="00A27A1F"/>
    <w:rsid w:val="00A3627B"/>
    <w:rsid w:val="00A37AFD"/>
    <w:rsid w:val="00A429A3"/>
    <w:rsid w:val="00A66B9C"/>
    <w:rsid w:val="00A67100"/>
    <w:rsid w:val="00A70437"/>
    <w:rsid w:val="00A7044F"/>
    <w:rsid w:val="00A73F4F"/>
    <w:rsid w:val="00A754EB"/>
    <w:rsid w:val="00A86528"/>
    <w:rsid w:val="00A86A55"/>
    <w:rsid w:val="00A95D2A"/>
    <w:rsid w:val="00A97D74"/>
    <w:rsid w:val="00AA593B"/>
    <w:rsid w:val="00AB25E4"/>
    <w:rsid w:val="00AB6901"/>
    <w:rsid w:val="00AC09C4"/>
    <w:rsid w:val="00AC19AD"/>
    <w:rsid w:val="00AC24E1"/>
    <w:rsid w:val="00AF32BE"/>
    <w:rsid w:val="00AF45DF"/>
    <w:rsid w:val="00B01CE9"/>
    <w:rsid w:val="00B0656A"/>
    <w:rsid w:val="00B07892"/>
    <w:rsid w:val="00B10A84"/>
    <w:rsid w:val="00B12BA9"/>
    <w:rsid w:val="00B13002"/>
    <w:rsid w:val="00B155BF"/>
    <w:rsid w:val="00B210AE"/>
    <w:rsid w:val="00B330BD"/>
    <w:rsid w:val="00B348E8"/>
    <w:rsid w:val="00B35864"/>
    <w:rsid w:val="00B3594A"/>
    <w:rsid w:val="00B42993"/>
    <w:rsid w:val="00B44E45"/>
    <w:rsid w:val="00B565B2"/>
    <w:rsid w:val="00B60661"/>
    <w:rsid w:val="00B61CB1"/>
    <w:rsid w:val="00B639AB"/>
    <w:rsid w:val="00B657D7"/>
    <w:rsid w:val="00B6655F"/>
    <w:rsid w:val="00B67190"/>
    <w:rsid w:val="00B827D7"/>
    <w:rsid w:val="00B85B2C"/>
    <w:rsid w:val="00B87EDC"/>
    <w:rsid w:val="00B92781"/>
    <w:rsid w:val="00B932E6"/>
    <w:rsid w:val="00B93E32"/>
    <w:rsid w:val="00BA3797"/>
    <w:rsid w:val="00BA6266"/>
    <w:rsid w:val="00BB5012"/>
    <w:rsid w:val="00BC1D9E"/>
    <w:rsid w:val="00BD27B0"/>
    <w:rsid w:val="00BE0EE3"/>
    <w:rsid w:val="00BE1C53"/>
    <w:rsid w:val="00BE4F5E"/>
    <w:rsid w:val="00BE62C6"/>
    <w:rsid w:val="00BF15F8"/>
    <w:rsid w:val="00BF2A62"/>
    <w:rsid w:val="00BF6811"/>
    <w:rsid w:val="00C00E88"/>
    <w:rsid w:val="00C03E29"/>
    <w:rsid w:val="00C045EF"/>
    <w:rsid w:val="00C049C9"/>
    <w:rsid w:val="00C058AB"/>
    <w:rsid w:val="00C07B1E"/>
    <w:rsid w:val="00C16EF8"/>
    <w:rsid w:val="00C1740C"/>
    <w:rsid w:val="00C2168F"/>
    <w:rsid w:val="00C22A9B"/>
    <w:rsid w:val="00C40673"/>
    <w:rsid w:val="00C42C64"/>
    <w:rsid w:val="00C52768"/>
    <w:rsid w:val="00C57AD8"/>
    <w:rsid w:val="00C722A4"/>
    <w:rsid w:val="00C73860"/>
    <w:rsid w:val="00C74390"/>
    <w:rsid w:val="00C75F3A"/>
    <w:rsid w:val="00C82377"/>
    <w:rsid w:val="00C844D8"/>
    <w:rsid w:val="00C86826"/>
    <w:rsid w:val="00C95746"/>
    <w:rsid w:val="00C962B6"/>
    <w:rsid w:val="00CA188B"/>
    <w:rsid w:val="00CA786C"/>
    <w:rsid w:val="00CB68D1"/>
    <w:rsid w:val="00CC0225"/>
    <w:rsid w:val="00CC1375"/>
    <w:rsid w:val="00CD3ED6"/>
    <w:rsid w:val="00CD6A98"/>
    <w:rsid w:val="00CE0957"/>
    <w:rsid w:val="00CE5FF4"/>
    <w:rsid w:val="00CF05D8"/>
    <w:rsid w:val="00CF1D11"/>
    <w:rsid w:val="00CF33EE"/>
    <w:rsid w:val="00D039F2"/>
    <w:rsid w:val="00D079F0"/>
    <w:rsid w:val="00D1195C"/>
    <w:rsid w:val="00D14AD2"/>
    <w:rsid w:val="00D263BF"/>
    <w:rsid w:val="00D2660D"/>
    <w:rsid w:val="00D26D88"/>
    <w:rsid w:val="00D27486"/>
    <w:rsid w:val="00D40F36"/>
    <w:rsid w:val="00D410DE"/>
    <w:rsid w:val="00D41F0A"/>
    <w:rsid w:val="00D423B5"/>
    <w:rsid w:val="00D4776C"/>
    <w:rsid w:val="00D51A7C"/>
    <w:rsid w:val="00D536E8"/>
    <w:rsid w:val="00D552BF"/>
    <w:rsid w:val="00D55F93"/>
    <w:rsid w:val="00D561A4"/>
    <w:rsid w:val="00D618F2"/>
    <w:rsid w:val="00D62312"/>
    <w:rsid w:val="00D63650"/>
    <w:rsid w:val="00D63FDE"/>
    <w:rsid w:val="00D662D4"/>
    <w:rsid w:val="00D71E21"/>
    <w:rsid w:val="00D72BF4"/>
    <w:rsid w:val="00D7658E"/>
    <w:rsid w:val="00D8181B"/>
    <w:rsid w:val="00D82B7A"/>
    <w:rsid w:val="00D9142F"/>
    <w:rsid w:val="00D947CA"/>
    <w:rsid w:val="00DB0B3E"/>
    <w:rsid w:val="00DB23C9"/>
    <w:rsid w:val="00DB4DFD"/>
    <w:rsid w:val="00DC255F"/>
    <w:rsid w:val="00DC4952"/>
    <w:rsid w:val="00DD332D"/>
    <w:rsid w:val="00DD5CAB"/>
    <w:rsid w:val="00DE1F16"/>
    <w:rsid w:val="00DE7FAF"/>
    <w:rsid w:val="00DF3073"/>
    <w:rsid w:val="00E00A16"/>
    <w:rsid w:val="00E02C0A"/>
    <w:rsid w:val="00E041A5"/>
    <w:rsid w:val="00E07288"/>
    <w:rsid w:val="00E07721"/>
    <w:rsid w:val="00E15CE0"/>
    <w:rsid w:val="00E21265"/>
    <w:rsid w:val="00E21373"/>
    <w:rsid w:val="00E218BD"/>
    <w:rsid w:val="00E23F2F"/>
    <w:rsid w:val="00E27D56"/>
    <w:rsid w:val="00E3074F"/>
    <w:rsid w:val="00E30959"/>
    <w:rsid w:val="00E32FAE"/>
    <w:rsid w:val="00E32FD1"/>
    <w:rsid w:val="00E331F7"/>
    <w:rsid w:val="00E33538"/>
    <w:rsid w:val="00E3453C"/>
    <w:rsid w:val="00E3768B"/>
    <w:rsid w:val="00E42D03"/>
    <w:rsid w:val="00E43A30"/>
    <w:rsid w:val="00E448FE"/>
    <w:rsid w:val="00E47C90"/>
    <w:rsid w:val="00E54029"/>
    <w:rsid w:val="00E74982"/>
    <w:rsid w:val="00E7544E"/>
    <w:rsid w:val="00E913A3"/>
    <w:rsid w:val="00E96394"/>
    <w:rsid w:val="00E96AD3"/>
    <w:rsid w:val="00EA16B9"/>
    <w:rsid w:val="00EA460E"/>
    <w:rsid w:val="00EA481A"/>
    <w:rsid w:val="00EB34B8"/>
    <w:rsid w:val="00EB750E"/>
    <w:rsid w:val="00EC0DD3"/>
    <w:rsid w:val="00EC2898"/>
    <w:rsid w:val="00EC5EB1"/>
    <w:rsid w:val="00ED0ABA"/>
    <w:rsid w:val="00ED536F"/>
    <w:rsid w:val="00EE472B"/>
    <w:rsid w:val="00EF08C1"/>
    <w:rsid w:val="00F22C8A"/>
    <w:rsid w:val="00F22E02"/>
    <w:rsid w:val="00F23E71"/>
    <w:rsid w:val="00F37733"/>
    <w:rsid w:val="00F5112A"/>
    <w:rsid w:val="00F55AF2"/>
    <w:rsid w:val="00F64246"/>
    <w:rsid w:val="00F7065E"/>
    <w:rsid w:val="00F75B0F"/>
    <w:rsid w:val="00F86F23"/>
    <w:rsid w:val="00F908AA"/>
    <w:rsid w:val="00F90E69"/>
    <w:rsid w:val="00F9494C"/>
    <w:rsid w:val="00F95B02"/>
    <w:rsid w:val="00F96EA2"/>
    <w:rsid w:val="00FA2D1F"/>
    <w:rsid w:val="00FA3348"/>
    <w:rsid w:val="00FA3506"/>
    <w:rsid w:val="00FA52B2"/>
    <w:rsid w:val="00FA61AB"/>
    <w:rsid w:val="00FA64D0"/>
    <w:rsid w:val="00FB13C2"/>
    <w:rsid w:val="00FB1C9F"/>
    <w:rsid w:val="00FB2C13"/>
    <w:rsid w:val="00FB6214"/>
    <w:rsid w:val="00FC6EA5"/>
    <w:rsid w:val="00FE3E26"/>
    <w:rsid w:val="00FE61D8"/>
    <w:rsid w:val="00FE6540"/>
    <w:rsid w:val="00FF0191"/>
    <w:rsid w:val="00FF3A1F"/>
    <w:rsid w:val="00FF4BED"/>
    <w:rsid w:val="00FF50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59"/>
    <w:rsid w:val="0031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1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18E"/>
    <w:pPr>
      <w:tabs>
        <w:tab w:val="center" w:pos="4153"/>
        <w:tab w:val="right" w:pos="8306"/>
      </w:tabs>
      <w:snapToGrid w:val="0"/>
    </w:pPr>
    <w:rPr>
      <w:sz w:val="20"/>
      <w:szCs w:val="20"/>
    </w:rPr>
  </w:style>
  <w:style w:type="character" w:customStyle="1" w:styleId="a5">
    <w:name w:val="頁首 字元"/>
    <w:basedOn w:val="a0"/>
    <w:link w:val="a4"/>
    <w:uiPriority w:val="99"/>
    <w:rsid w:val="008E218E"/>
    <w:rPr>
      <w:sz w:val="20"/>
      <w:szCs w:val="20"/>
    </w:rPr>
  </w:style>
  <w:style w:type="paragraph" w:styleId="a6">
    <w:name w:val="footer"/>
    <w:basedOn w:val="a"/>
    <w:link w:val="a7"/>
    <w:uiPriority w:val="99"/>
    <w:unhideWhenUsed/>
    <w:rsid w:val="008E218E"/>
    <w:pPr>
      <w:tabs>
        <w:tab w:val="center" w:pos="4153"/>
        <w:tab w:val="right" w:pos="8306"/>
      </w:tabs>
      <w:snapToGrid w:val="0"/>
    </w:pPr>
    <w:rPr>
      <w:sz w:val="20"/>
      <w:szCs w:val="20"/>
    </w:rPr>
  </w:style>
  <w:style w:type="character" w:customStyle="1" w:styleId="a7">
    <w:name w:val="頁尾 字元"/>
    <w:basedOn w:val="a0"/>
    <w:link w:val="a6"/>
    <w:uiPriority w:val="99"/>
    <w:rsid w:val="008E218E"/>
    <w:rPr>
      <w:sz w:val="20"/>
      <w:szCs w:val="20"/>
    </w:rPr>
  </w:style>
  <w:style w:type="paragraph" w:styleId="a8">
    <w:name w:val="Balloon Text"/>
    <w:basedOn w:val="a"/>
    <w:link w:val="a9"/>
    <w:uiPriority w:val="99"/>
    <w:semiHidden/>
    <w:unhideWhenUsed/>
    <w:rsid w:val="00A272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272B7"/>
    <w:rPr>
      <w:rFonts w:asciiTheme="majorHAnsi" w:eastAsiaTheme="majorEastAsia" w:hAnsiTheme="majorHAnsi" w:cstheme="majorBidi"/>
      <w:sz w:val="18"/>
      <w:szCs w:val="18"/>
    </w:rPr>
  </w:style>
  <w:style w:type="paragraph" w:styleId="aa">
    <w:name w:val="List Paragraph"/>
    <w:basedOn w:val="a"/>
    <w:uiPriority w:val="34"/>
    <w:qFormat/>
    <w:rsid w:val="00B348E8"/>
    <w:pPr>
      <w:ind w:leftChars="200" w:left="480"/>
    </w:pPr>
  </w:style>
  <w:style w:type="character" w:styleId="ab">
    <w:name w:val="Intense Emphasis"/>
    <w:basedOn w:val="a0"/>
    <w:uiPriority w:val="21"/>
    <w:qFormat/>
    <w:rsid w:val="00B210AE"/>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37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格格線1"/>
    <w:basedOn w:val="a1"/>
    <w:next w:val="a3"/>
    <w:uiPriority w:val="59"/>
    <w:rsid w:val="0031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10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18E"/>
    <w:pPr>
      <w:tabs>
        <w:tab w:val="center" w:pos="4153"/>
        <w:tab w:val="right" w:pos="8306"/>
      </w:tabs>
      <w:snapToGrid w:val="0"/>
    </w:pPr>
    <w:rPr>
      <w:sz w:val="20"/>
      <w:szCs w:val="20"/>
    </w:rPr>
  </w:style>
  <w:style w:type="character" w:customStyle="1" w:styleId="a5">
    <w:name w:val="頁首 字元"/>
    <w:basedOn w:val="a0"/>
    <w:link w:val="a4"/>
    <w:uiPriority w:val="99"/>
    <w:rsid w:val="008E218E"/>
    <w:rPr>
      <w:sz w:val="20"/>
      <w:szCs w:val="20"/>
    </w:rPr>
  </w:style>
  <w:style w:type="paragraph" w:styleId="a6">
    <w:name w:val="footer"/>
    <w:basedOn w:val="a"/>
    <w:link w:val="a7"/>
    <w:uiPriority w:val="99"/>
    <w:unhideWhenUsed/>
    <w:rsid w:val="008E218E"/>
    <w:pPr>
      <w:tabs>
        <w:tab w:val="center" w:pos="4153"/>
        <w:tab w:val="right" w:pos="8306"/>
      </w:tabs>
      <w:snapToGrid w:val="0"/>
    </w:pPr>
    <w:rPr>
      <w:sz w:val="20"/>
      <w:szCs w:val="20"/>
    </w:rPr>
  </w:style>
  <w:style w:type="character" w:customStyle="1" w:styleId="a7">
    <w:name w:val="頁尾 字元"/>
    <w:basedOn w:val="a0"/>
    <w:link w:val="a6"/>
    <w:uiPriority w:val="99"/>
    <w:rsid w:val="008E218E"/>
    <w:rPr>
      <w:sz w:val="20"/>
      <w:szCs w:val="20"/>
    </w:rPr>
  </w:style>
  <w:style w:type="paragraph" w:styleId="a8">
    <w:name w:val="Balloon Text"/>
    <w:basedOn w:val="a"/>
    <w:link w:val="a9"/>
    <w:uiPriority w:val="99"/>
    <w:semiHidden/>
    <w:unhideWhenUsed/>
    <w:rsid w:val="00A272B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272B7"/>
    <w:rPr>
      <w:rFonts w:asciiTheme="majorHAnsi" w:eastAsiaTheme="majorEastAsia" w:hAnsiTheme="majorHAnsi" w:cstheme="majorBidi"/>
      <w:sz w:val="18"/>
      <w:szCs w:val="18"/>
    </w:rPr>
  </w:style>
  <w:style w:type="paragraph" w:styleId="aa">
    <w:name w:val="List Paragraph"/>
    <w:basedOn w:val="a"/>
    <w:uiPriority w:val="34"/>
    <w:qFormat/>
    <w:rsid w:val="00B348E8"/>
    <w:pPr>
      <w:ind w:leftChars="200" w:left="480"/>
    </w:pPr>
  </w:style>
  <w:style w:type="character" w:styleId="ab">
    <w:name w:val="Intense Emphasis"/>
    <w:basedOn w:val="a0"/>
    <w:uiPriority w:val="21"/>
    <w:qFormat/>
    <w:rsid w:val="00B210AE"/>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84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BE"/>
    <w:rsid w:val="002C58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59FB8D19194E5F84874BBAAD983461">
    <w:name w:val="1459FB8D19194E5F84874BBAAD983461"/>
    <w:rsid w:val="002C58BE"/>
    <w:pPr>
      <w:widowControl w:val="0"/>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59FB8D19194E5F84874BBAAD983461">
    <w:name w:val="1459FB8D19194E5F84874BBAAD983461"/>
    <w:rsid w:val="002C58BE"/>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AFE9E-7F6C-4C79-84D1-6351EE3A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1233</Words>
  <Characters>7034</Characters>
  <Application>Microsoft Office Word</Application>
  <DocSecurity>0</DocSecurity>
  <Lines>58</Lines>
  <Paragraphs>16</Paragraphs>
  <ScaleCrop>false</ScaleCrop>
  <Company/>
  <LinksUpToDate>false</LinksUpToDate>
  <CharactersWithSpaces>8251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投信投顧公會 郭榕琁</dc:creator>
  <cp:lastModifiedBy>投信投顧公會 郭榕琁</cp:lastModifiedBy>
  <cp:revision>3</cp:revision>
  <cp:lastPrinted>2020-06-22T06:26:00Z</cp:lastPrinted>
  <dcterms:created xsi:type="dcterms:W3CDTF">2020-07-06T09:27:00Z</dcterms:created>
  <dcterms:modified xsi:type="dcterms:W3CDTF">2020-07-06T09:33:00Z</dcterms:modified>
</cp:coreProperties>
</file>